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D207E" w:rsidRPr="00E475E5" w:rsidRDefault="00E475E5" w:rsidP="00E475E5">
      <w:pPr>
        <w:jc w:val="center"/>
        <w:rPr>
          <w:color w:val="FF0000"/>
          <w:sz w:val="40"/>
        </w:rPr>
      </w:pPr>
      <w:r w:rsidRPr="00E475E5">
        <w:rPr>
          <w:color w:val="FF0000"/>
          <w:sz w:val="40"/>
        </w:rPr>
        <w:t>PROJEKT</w:t>
      </w:r>
    </w:p>
    <w:p w:rsidR="00254B7D" w:rsidRPr="00972CA6" w:rsidRDefault="00BD207E" w:rsidP="00BB3FC7">
      <w:pPr>
        <w:jc w:val="center"/>
        <w:rPr>
          <w:rFonts w:asciiTheme="majorHAnsi" w:hAnsiTheme="majorHAnsi"/>
          <w:b/>
          <w:sz w:val="72"/>
        </w:rPr>
      </w:pPr>
      <w:r w:rsidRPr="00972CA6">
        <w:rPr>
          <w:rFonts w:asciiTheme="majorHAnsi" w:hAnsiTheme="majorHAnsi"/>
          <w:b/>
          <w:sz w:val="72"/>
        </w:rPr>
        <w:t>PROGRAM</w:t>
      </w:r>
    </w:p>
    <w:p w:rsidR="00254B7D" w:rsidRPr="00972CA6" w:rsidRDefault="00972CA6" w:rsidP="00BB3FC7">
      <w:pPr>
        <w:jc w:val="center"/>
        <w:rPr>
          <w:rFonts w:asciiTheme="majorHAnsi" w:hAnsiTheme="majorHAnsi"/>
          <w:b/>
          <w:sz w:val="72"/>
        </w:rPr>
      </w:pPr>
      <w:r>
        <w:rPr>
          <w:b/>
          <w:noProof/>
          <w:sz w:val="72"/>
          <w:lang w:eastAsia="pl-PL"/>
        </w:rPr>
        <w:drawing>
          <wp:anchor distT="0" distB="0" distL="114300" distR="114300" simplePos="0" relativeHeight="251679744" behindDoc="1" locked="0" layoutInCell="1" allowOverlap="1">
            <wp:simplePos x="0" y="0"/>
            <wp:positionH relativeFrom="margin">
              <wp:align>center</wp:align>
            </wp:positionH>
            <wp:positionV relativeFrom="paragraph">
              <wp:posOffset>13970</wp:posOffset>
            </wp:positionV>
            <wp:extent cx="4419600" cy="7648575"/>
            <wp:effectExtent l="0" t="0" r="0" b="0"/>
            <wp:wrapNone/>
            <wp:docPr id="195" name="Obraz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60351032_2457633514247212_4782498340963090432_n.jpg"/>
                    <pic:cNvPicPr/>
                  </pic:nvPicPr>
                  <pic:blipFill>
                    <a:blip r:embed="rId8">
                      <a:extLst>
                        <a:ext uri="{28A0092B-C50C-407E-A947-70E740481C1C}">
                          <a14:useLocalDpi xmlns:a14="http://schemas.microsoft.com/office/drawing/2010/main" val="0"/>
                        </a:ext>
                      </a:extLst>
                    </a:blip>
                    <a:stretch>
                      <a:fillRect/>
                    </a:stretch>
                  </pic:blipFill>
                  <pic:spPr>
                    <a:xfrm>
                      <a:off x="0" y="0"/>
                      <a:ext cx="4419600" cy="7648575"/>
                    </a:xfrm>
                    <a:prstGeom prst="rect">
                      <a:avLst/>
                    </a:prstGeom>
                    <a:effectLst>
                      <a:outerShdw blurRad="660400" dist="50800" dir="5400000" sx="16000" sy="16000" algn="ctr" rotWithShape="0">
                        <a:srgbClr val="000000">
                          <a:alpha val="56000"/>
                        </a:srgbClr>
                      </a:outerShdw>
                      <a:softEdge rad="1041400"/>
                    </a:effectLst>
                  </pic:spPr>
                </pic:pic>
              </a:graphicData>
            </a:graphic>
            <wp14:sizeRelH relativeFrom="page">
              <wp14:pctWidth>0</wp14:pctWidth>
            </wp14:sizeRelH>
            <wp14:sizeRelV relativeFrom="page">
              <wp14:pctHeight>0</wp14:pctHeight>
            </wp14:sizeRelV>
          </wp:anchor>
        </w:drawing>
      </w:r>
      <w:r w:rsidR="00BD207E" w:rsidRPr="00972CA6">
        <w:rPr>
          <w:rFonts w:asciiTheme="majorHAnsi" w:hAnsiTheme="majorHAnsi"/>
          <w:b/>
          <w:sz w:val="72"/>
        </w:rPr>
        <w:t xml:space="preserve"> OCHRONY ŚRODOWISKA </w:t>
      </w:r>
    </w:p>
    <w:p w:rsidR="00BD207E" w:rsidRPr="00972CA6" w:rsidRDefault="00BD207E" w:rsidP="00BB3FC7">
      <w:pPr>
        <w:jc w:val="center"/>
        <w:rPr>
          <w:rFonts w:asciiTheme="majorHAnsi" w:hAnsiTheme="majorHAnsi"/>
          <w:sz w:val="96"/>
        </w:rPr>
      </w:pPr>
      <w:r w:rsidRPr="00972CA6">
        <w:rPr>
          <w:rFonts w:asciiTheme="majorHAnsi" w:hAnsiTheme="majorHAnsi"/>
          <w:b/>
          <w:sz w:val="72"/>
        </w:rPr>
        <w:t>DLA GMINY BIRCZA</w:t>
      </w:r>
      <w:r w:rsidRPr="00972CA6">
        <w:rPr>
          <w:rFonts w:asciiTheme="majorHAnsi" w:hAnsiTheme="majorHAnsi"/>
          <w:sz w:val="72"/>
        </w:rPr>
        <w:t xml:space="preserve"> </w:t>
      </w:r>
    </w:p>
    <w:p w:rsidR="00972CA6" w:rsidRPr="00972CA6" w:rsidRDefault="00972CA6" w:rsidP="00BB3FC7">
      <w:pPr>
        <w:jc w:val="center"/>
        <w:rPr>
          <w:rFonts w:asciiTheme="majorHAnsi" w:hAnsiTheme="majorHAnsi"/>
          <w:b/>
          <w:sz w:val="44"/>
        </w:rPr>
      </w:pPr>
    </w:p>
    <w:p w:rsidR="00BD207E" w:rsidRPr="00972CA6" w:rsidRDefault="00BD207E" w:rsidP="00BB3FC7">
      <w:pPr>
        <w:jc w:val="center"/>
        <w:rPr>
          <w:rFonts w:asciiTheme="majorHAnsi" w:hAnsiTheme="majorHAnsi"/>
          <w:b/>
          <w:sz w:val="44"/>
        </w:rPr>
      </w:pPr>
      <w:r w:rsidRPr="00972CA6">
        <w:rPr>
          <w:rFonts w:asciiTheme="majorHAnsi" w:hAnsiTheme="majorHAnsi"/>
          <w:b/>
          <w:sz w:val="44"/>
        </w:rPr>
        <w:t>na lata 2019-2022 z perspektywą do 2026 roku</w:t>
      </w:r>
    </w:p>
    <w:p w:rsidR="00BD207E" w:rsidRDefault="002124C2" w:rsidP="00F9675D">
      <w:pPr>
        <w:tabs>
          <w:tab w:val="left" w:pos="6690"/>
          <w:tab w:val="left" w:pos="7695"/>
        </w:tabs>
      </w:pPr>
      <w:r>
        <w:tab/>
      </w:r>
      <w:r w:rsidR="00F9675D">
        <w:tab/>
      </w:r>
    </w:p>
    <w:p w:rsidR="00BD207E" w:rsidRPr="00BD207E" w:rsidRDefault="00C202ED" w:rsidP="00C202ED">
      <w:pPr>
        <w:tabs>
          <w:tab w:val="left" w:pos="8385"/>
        </w:tabs>
      </w:pPr>
      <w:r>
        <w:tab/>
      </w:r>
    </w:p>
    <w:p w:rsidR="00BD207E" w:rsidRPr="00BD207E" w:rsidRDefault="00BD207E" w:rsidP="00CA11D7">
      <w:pPr>
        <w:jc w:val="right"/>
      </w:pPr>
    </w:p>
    <w:p w:rsidR="00B02C21" w:rsidRDefault="00CA11D7" w:rsidP="002124C2">
      <w:pPr>
        <w:tabs>
          <w:tab w:val="left" w:pos="3120"/>
        </w:tabs>
      </w:pPr>
      <w:r>
        <w:rPr>
          <w:noProof/>
          <w:lang w:eastAsia="pl-PL"/>
        </w:rPr>
        <w:drawing>
          <wp:anchor distT="0" distB="0" distL="114300" distR="114300" simplePos="0" relativeHeight="251678720" behindDoc="0" locked="0" layoutInCell="1" allowOverlap="1">
            <wp:simplePos x="0" y="0"/>
            <wp:positionH relativeFrom="margin">
              <wp:align>center</wp:align>
            </wp:positionH>
            <wp:positionV relativeFrom="paragraph">
              <wp:posOffset>5715</wp:posOffset>
            </wp:positionV>
            <wp:extent cx="1371084" cy="1838325"/>
            <wp:effectExtent l="0" t="0" r="635" b="0"/>
            <wp:wrapSquare wrapText="bothSides"/>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79px-POL_gmina_Bircza_COA.svg.png"/>
                    <pic:cNvPicPr/>
                  </pic:nvPicPr>
                  <pic:blipFill>
                    <a:blip r:embed="rId9">
                      <a:extLst>
                        <a:ext uri="{28A0092B-C50C-407E-A947-70E740481C1C}">
                          <a14:useLocalDpi xmlns:a14="http://schemas.microsoft.com/office/drawing/2010/main" val="0"/>
                        </a:ext>
                      </a:extLst>
                    </a:blip>
                    <a:stretch>
                      <a:fillRect/>
                    </a:stretch>
                  </pic:blipFill>
                  <pic:spPr>
                    <a:xfrm>
                      <a:off x="0" y="0"/>
                      <a:ext cx="1371084" cy="1838325"/>
                    </a:xfrm>
                    <a:prstGeom prst="rect">
                      <a:avLst/>
                    </a:prstGeom>
                  </pic:spPr>
                </pic:pic>
              </a:graphicData>
            </a:graphic>
            <wp14:sizeRelH relativeFrom="margin">
              <wp14:pctWidth>0</wp14:pctWidth>
            </wp14:sizeRelH>
            <wp14:sizeRelV relativeFrom="margin">
              <wp14:pctHeight>0</wp14:pctHeight>
            </wp14:sizeRelV>
          </wp:anchor>
        </w:drawing>
      </w:r>
    </w:p>
    <w:p w:rsidR="00B02C21" w:rsidRDefault="00B02C21" w:rsidP="002124C2">
      <w:pPr>
        <w:tabs>
          <w:tab w:val="left" w:pos="3120"/>
        </w:tabs>
      </w:pPr>
    </w:p>
    <w:p w:rsidR="00BD207E" w:rsidRDefault="002124C2" w:rsidP="002124C2">
      <w:pPr>
        <w:tabs>
          <w:tab w:val="left" w:pos="3120"/>
        </w:tabs>
      </w:pPr>
      <w:r>
        <w:br w:type="textWrapping" w:clear="all"/>
      </w:r>
    </w:p>
    <w:p w:rsidR="00BB3FC7" w:rsidRDefault="00F9675D" w:rsidP="00F9675D">
      <w:pPr>
        <w:tabs>
          <w:tab w:val="left" w:pos="6000"/>
        </w:tabs>
        <w:ind w:firstLine="708"/>
        <w:jc w:val="both"/>
      </w:pPr>
      <w:r>
        <w:tab/>
      </w:r>
    </w:p>
    <w:p w:rsidR="00BB3FC7" w:rsidRPr="00BB3FC7" w:rsidRDefault="00B36FE8" w:rsidP="00B36FE8">
      <w:pPr>
        <w:tabs>
          <w:tab w:val="left" w:pos="1230"/>
        </w:tabs>
      </w:pPr>
      <w:r>
        <w:tab/>
      </w:r>
    </w:p>
    <w:p w:rsidR="00BB3FC7" w:rsidRPr="00BB3FC7" w:rsidRDefault="00BB3FC7" w:rsidP="00BB3FC7"/>
    <w:p w:rsidR="00BB3FC7" w:rsidRPr="00BB3FC7" w:rsidRDefault="00BB3FC7" w:rsidP="00B02C21">
      <w:pPr>
        <w:jc w:val="right"/>
      </w:pPr>
    </w:p>
    <w:p w:rsidR="00BB3FC7" w:rsidRPr="00BB3FC7" w:rsidRDefault="00BB3FC7" w:rsidP="00BB3FC7"/>
    <w:p w:rsidR="00B02C21" w:rsidRDefault="00B02C21" w:rsidP="00254B7D">
      <w:pPr>
        <w:tabs>
          <w:tab w:val="left" w:pos="4200"/>
        </w:tabs>
        <w:jc w:val="center"/>
        <w:rPr>
          <w:sz w:val="36"/>
        </w:rPr>
      </w:pPr>
    </w:p>
    <w:p w:rsidR="00E873DF" w:rsidRDefault="00BB3FC7" w:rsidP="005A51E3">
      <w:pPr>
        <w:tabs>
          <w:tab w:val="left" w:pos="4200"/>
          <w:tab w:val="center" w:pos="4536"/>
          <w:tab w:val="left" w:pos="8385"/>
        </w:tabs>
        <w:jc w:val="center"/>
        <w:rPr>
          <w:sz w:val="36"/>
        </w:rPr>
      </w:pPr>
      <w:r w:rsidRPr="00BB3FC7">
        <w:rPr>
          <w:sz w:val="36"/>
        </w:rPr>
        <w:t>Bircza 2019</w:t>
      </w:r>
    </w:p>
    <w:p w:rsidR="00E475E5" w:rsidRDefault="00E873DF" w:rsidP="00E873DF">
      <w:pPr>
        <w:tabs>
          <w:tab w:val="left" w:pos="4200"/>
          <w:tab w:val="center" w:pos="4536"/>
          <w:tab w:val="left" w:pos="8385"/>
        </w:tabs>
        <w:jc w:val="both"/>
        <w:rPr>
          <w:sz w:val="36"/>
        </w:rPr>
      </w:pPr>
      <w:r>
        <w:rPr>
          <w:sz w:val="36"/>
        </w:rPr>
        <w:br w:type="column"/>
      </w:r>
    </w:p>
    <w:p w:rsidR="00E475E5" w:rsidRDefault="00E475E5" w:rsidP="00E873DF">
      <w:pPr>
        <w:tabs>
          <w:tab w:val="left" w:pos="4200"/>
          <w:tab w:val="center" w:pos="4536"/>
          <w:tab w:val="left" w:pos="8385"/>
        </w:tabs>
        <w:jc w:val="both"/>
        <w:rPr>
          <w:sz w:val="36"/>
        </w:rPr>
      </w:pPr>
    </w:p>
    <w:p w:rsidR="00E475E5" w:rsidRDefault="00E475E5" w:rsidP="00E873DF">
      <w:pPr>
        <w:tabs>
          <w:tab w:val="left" w:pos="4200"/>
          <w:tab w:val="center" w:pos="4536"/>
          <w:tab w:val="left" w:pos="8385"/>
        </w:tabs>
        <w:jc w:val="both"/>
        <w:rPr>
          <w:sz w:val="36"/>
        </w:rPr>
      </w:pPr>
    </w:p>
    <w:p w:rsidR="00E475E5" w:rsidRDefault="00E475E5" w:rsidP="00E873DF">
      <w:pPr>
        <w:tabs>
          <w:tab w:val="left" w:pos="4200"/>
          <w:tab w:val="center" w:pos="4536"/>
          <w:tab w:val="left" w:pos="8385"/>
        </w:tabs>
        <w:jc w:val="both"/>
        <w:rPr>
          <w:sz w:val="36"/>
        </w:rPr>
      </w:pPr>
    </w:p>
    <w:p w:rsidR="00E475E5" w:rsidRDefault="00E475E5" w:rsidP="00E873DF">
      <w:pPr>
        <w:tabs>
          <w:tab w:val="left" w:pos="4200"/>
          <w:tab w:val="center" w:pos="4536"/>
          <w:tab w:val="left" w:pos="8385"/>
        </w:tabs>
        <w:jc w:val="both"/>
        <w:rPr>
          <w:sz w:val="36"/>
        </w:rPr>
      </w:pPr>
    </w:p>
    <w:p w:rsidR="00E475E5" w:rsidRDefault="00E475E5" w:rsidP="00E873DF">
      <w:pPr>
        <w:tabs>
          <w:tab w:val="left" w:pos="4200"/>
          <w:tab w:val="center" w:pos="4536"/>
          <w:tab w:val="left" w:pos="8385"/>
        </w:tabs>
        <w:jc w:val="both"/>
        <w:rPr>
          <w:sz w:val="36"/>
        </w:rPr>
      </w:pPr>
    </w:p>
    <w:p w:rsidR="00E475E5" w:rsidRDefault="00E475E5" w:rsidP="00E873DF">
      <w:pPr>
        <w:tabs>
          <w:tab w:val="left" w:pos="4200"/>
          <w:tab w:val="center" w:pos="4536"/>
          <w:tab w:val="left" w:pos="8385"/>
        </w:tabs>
        <w:jc w:val="both"/>
        <w:rPr>
          <w:sz w:val="36"/>
        </w:rPr>
      </w:pPr>
    </w:p>
    <w:p w:rsidR="00E475E5" w:rsidRDefault="00E475E5" w:rsidP="00E873DF">
      <w:pPr>
        <w:tabs>
          <w:tab w:val="left" w:pos="4200"/>
          <w:tab w:val="center" w:pos="4536"/>
          <w:tab w:val="left" w:pos="8385"/>
        </w:tabs>
        <w:jc w:val="both"/>
        <w:rPr>
          <w:sz w:val="36"/>
        </w:rPr>
      </w:pPr>
    </w:p>
    <w:p w:rsidR="00E475E5" w:rsidRDefault="00E475E5" w:rsidP="00E873DF">
      <w:pPr>
        <w:tabs>
          <w:tab w:val="left" w:pos="4200"/>
          <w:tab w:val="center" w:pos="4536"/>
          <w:tab w:val="left" w:pos="8385"/>
        </w:tabs>
        <w:jc w:val="both"/>
        <w:rPr>
          <w:sz w:val="36"/>
        </w:rPr>
      </w:pPr>
    </w:p>
    <w:p w:rsidR="00E475E5" w:rsidRDefault="00E475E5" w:rsidP="00E873DF">
      <w:pPr>
        <w:tabs>
          <w:tab w:val="left" w:pos="4200"/>
          <w:tab w:val="center" w:pos="4536"/>
          <w:tab w:val="left" w:pos="8385"/>
        </w:tabs>
        <w:jc w:val="both"/>
        <w:rPr>
          <w:sz w:val="36"/>
        </w:rPr>
      </w:pPr>
    </w:p>
    <w:p w:rsidR="00E475E5" w:rsidRDefault="00E475E5" w:rsidP="00E873DF">
      <w:pPr>
        <w:tabs>
          <w:tab w:val="left" w:pos="4200"/>
          <w:tab w:val="center" w:pos="4536"/>
          <w:tab w:val="left" w:pos="8385"/>
        </w:tabs>
        <w:jc w:val="both"/>
        <w:rPr>
          <w:sz w:val="36"/>
        </w:rPr>
      </w:pPr>
    </w:p>
    <w:p w:rsidR="00E475E5" w:rsidRDefault="00E475E5" w:rsidP="00E873DF">
      <w:pPr>
        <w:tabs>
          <w:tab w:val="left" w:pos="4200"/>
          <w:tab w:val="center" w:pos="4536"/>
          <w:tab w:val="left" w:pos="8385"/>
        </w:tabs>
        <w:jc w:val="both"/>
        <w:rPr>
          <w:sz w:val="36"/>
        </w:rPr>
      </w:pPr>
    </w:p>
    <w:p w:rsidR="00E475E5" w:rsidRDefault="00E475E5" w:rsidP="00E873DF">
      <w:pPr>
        <w:tabs>
          <w:tab w:val="left" w:pos="4200"/>
          <w:tab w:val="center" w:pos="4536"/>
          <w:tab w:val="left" w:pos="8385"/>
        </w:tabs>
        <w:jc w:val="both"/>
        <w:rPr>
          <w:sz w:val="36"/>
        </w:rPr>
      </w:pPr>
    </w:p>
    <w:p w:rsidR="00E475E5" w:rsidRDefault="00E475E5" w:rsidP="00E873DF">
      <w:pPr>
        <w:tabs>
          <w:tab w:val="left" w:pos="4200"/>
          <w:tab w:val="center" w:pos="4536"/>
          <w:tab w:val="left" w:pos="8385"/>
        </w:tabs>
        <w:jc w:val="both"/>
        <w:rPr>
          <w:sz w:val="36"/>
        </w:rPr>
      </w:pPr>
    </w:p>
    <w:p w:rsidR="00E475E5" w:rsidRDefault="00E475E5" w:rsidP="00E873DF">
      <w:pPr>
        <w:tabs>
          <w:tab w:val="left" w:pos="4200"/>
          <w:tab w:val="center" w:pos="4536"/>
          <w:tab w:val="left" w:pos="8385"/>
        </w:tabs>
        <w:jc w:val="both"/>
        <w:rPr>
          <w:sz w:val="36"/>
        </w:rPr>
      </w:pPr>
    </w:p>
    <w:p w:rsidR="00E475E5" w:rsidRDefault="00E475E5" w:rsidP="00E873DF">
      <w:pPr>
        <w:tabs>
          <w:tab w:val="left" w:pos="4200"/>
          <w:tab w:val="center" w:pos="4536"/>
          <w:tab w:val="left" w:pos="8385"/>
        </w:tabs>
        <w:jc w:val="both"/>
        <w:rPr>
          <w:sz w:val="36"/>
        </w:rPr>
      </w:pPr>
    </w:p>
    <w:p w:rsidR="00E475E5" w:rsidRDefault="00E475E5" w:rsidP="00E873DF">
      <w:pPr>
        <w:tabs>
          <w:tab w:val="left" w:pos="4200"/>
          <w:tab w:val="center" w:pos="4536"/>
          <w:tab w:val="left" w:pos="8385"/>
        </w:tabs>
        <w:jc w:val="both"/>
        <w:rPr>
          <w:sz w:val="36"/>
        </w:rPr>
      </w:pPr>
    </w:p>
    <w:p w:rsidR="004962D7" w:rsidRPr="00E475E5" w:rsidRDefault="00E475E5" w:rsidP="00E873DF">
      <w:pPr>
        <w:tabs>
          <w:tab w:val="left" w:pos="4200"/>
          <w:tab w:val="center" w:pos="4536"/>
          <w:tab w:val="left" w:pos="8385"/>
        </w:tabs>
        <w:jc w:val="both"/>
        <w:rPr>
          <w:i/>
          <w:sz w:val="24"/>
        </w:rPr>
      </w:pPr>
      <w:r>
        <w:rPr>
          <w:noProof/>
          <w:lang w:eastAsia="pl-PL"/>
        </w:rPr>
        <w:drawing>
          <wp:anchor distT="0" distB="0" distL="114300" distR="114300" simplePos="0" relativeHeight="251681792" behindDoc="1" locked="0" layoutInCell="1" allowOverlap="1" wp14:anchorId="28046D0B" wp14:editId="4CD7F971">
            <wp:simplePos x="0" y="0"/>
            <wp:positionH relativeFrom="margin">
              <wp:posOffset>4596130</wp:posOffset>
            </wp:positionH>
            <wp:positionV relativeFrom="paragraph">
              <wp:posOffset>245110</wp:posOffset>
            </wp:positionV>
            <wp:extent cx="567891" cy="762000"/>
            <wp:effectExtent l="0" t="0" r="3810" b="0"/>
            <wp:wrapNone/>
            <wp:docPr id="192" name="Obraz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79px-POL_gmina_Bircza_COA.svg.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67891" cy="762000"/>
                    </a:xfrm>
                    <a:prstGeom prst="rect">
                      <a:avLst/>
                    </a:prstGeom>
                  </pic:spPr>
                </pic:pic>
              </a:graphicData>
            </a:graphic>
            <wp14:sizeRelH relativeFrom="margin">
              <wp14:pctWidth>0</wp14:pctWidth>
            </wp14:sizeRelH>
            <wp14:sizeRelV relativeFrom="margin">
              <wp14:pctHeight>0</wp14:pctHeight>
            </wp14:sizeRelV>
          </wp:anchor>
        </w:drawing>
      </w:r>
      <w:r>
        <w:rPr>
          <w:sz w:val="36"/>
        </w:rPr>
        <w:tab/>
      </w:r>
      <w:r>
        <w:rPr>
          <w:sz w:val="36"/>
        </w:rPr>
        <w:tab/>
      </w:r>
      <w:r w:rsidRPr="00E475E5">
        <w:rPr>
          <w:i/>
          <w:sz w:val="36"/>
        </w:rPr>
        <w:tab/>
      </w:r>
      <w:r w:rsidR="00E873DF" w:rsidRPr="00E475E5">
        <w:rPr>
          <w:i/>
          <w:sz w:val="24"/>
        </w:rPr>
        <w:t>Opracowała:</w:t>
      </w:r>
    </w:p>
    <w:p w:rsidR="00E873DF" w:rsidRPr="00E475E5" w:rsidRDefault="00E475E5" w:rsidP="00E475E5">
      <w:pPr>
        <w:tabs>
          <w:tab w:val="left" w:pos="4200"/>
          <w:tab w:val="center" w:pos="4536"/>
          <w:tab w:val="left" w:pos="7335"/>
        </w:tabs>
        <w:jc w:val="both"/>
        <w:rPr>
          <w:i/>
          <w:sz w:val="24"/>
        </w:rPr>
      </w:pPr>
      <w:r w:rsidRPr="00E475E5">
        <w:rPr>
          <w:i/>
          <w:sz w:val="24"/>
        </w:rPr>
        <w:tab/>
      </w:r>
      <w:r w:rsidR="00E873DF" w:rsidRPr="00E475E5">
        <w:rPr>
          <w:i/>
          <w:sz w:val="24"/>
        </w:rPr>
        <w:t>Sabina Majewska</w:t>
      </w:r>
      <w:r>
        <w:rPr>
          <w:i/>
          <w:sz w:val="24"/>
        </w:rPr>
        <w:tab/>
      </w:r>
    </w:p>
    <w:p w:rsidR="00E475E5" w:rsidRPr="00E475E5" w:rsidRDefault="00E475E5" w:rsidP="00E475E5">
      <w:pPr>
        <w:tabs>
          <w:tab w:val="left" w:pos="4200"/>
          <w:tab w:val="center" w:pos="4536"/>
          <w:tab w:val="left" w:pos="8385"/>
        </w:tabs>
        <w:jc w:val="both"/>
        <w:rPr>
          <w:rFonts w:ascii="Tahoma" w:eastAsia="Calibri" w:hAnsi="Tahoma" w:cs="Tahoma"/>
          <w:color w:val="000000"/>
        </w:rPr>
      </w:pPr>
      <w:r w:rsidRPr="00E475E5">
        <w:rPr>
          <w:i/>
          <w:sz w:val="24"/>
        </w:rPr>
        <w:tab/>
      </w:r>
      <w:r w:rsidRPr="00E475E5">
        <w:rPr>
          <w:rFonts w:ascii="Tahoma" w:eastAsia="Calibri" w:hAnsi="Tahoma" w:cs="Tahoma"/>
          <w:color w:val="000000"/>
        </w:rPr>
        <w:t>URZĄD GMINY W BIRCZY</w:t>
      </w:r>
    </w:p>
    <w:p w:rsidR="00E475E5" w:rsidRPr="00E475E5" w:rsidRDefault="00E475E5" w:rsidP="00E475E5">
      <w:pPr>
        <w:pBdr>
          <w:bottom w:val="single" w:sz="12" w:space="1" w:color="auto"/>
        </w:pBdr>
        <w:tabs>
          <w:tab w:val="center" w:pos="4536"/>
          <w:tab w:val="right" w:pos="9072"/>
        </w:tabs>
        <w:spacing w:after="0" w:line="240" w:lineRule="auto"/>
        <w:jc w:val="right"/>
        <w:rPr>
          <w:rFonts w:ascii="Tahoma" w:eastAsia="Calibri" w:hAnsi="Tahoma" w:cs="Tahoma"/>
          <w:color w:val="000000"/>
          <w:sz w:val="16"/>
          <w:szCs w:val="16"/>
        </w:rPr>
      </w:pPr>
    </w:p>
    <w:p w:rsidR="00E475E5" w:rsidRPr="00E475E5" w:rsidRDefault="00E475E5" w:rsidP="00E475E5">
      <w:pPr>
        <w:tabs>
          <w:tab w:val="center" w:pos="4536"/>
          <w:tab w:val="right" w:pos="9072"/>
        </w:tabs>
        <w:spacing w:after="0" w:line="240" w:lineRule="auto"/>
        <w:jc w:val="both"/>
        <w:rPr>
          <w:rFonts w:ascii="Tahoma" w:eastAsia="Calibri" w:hAnsi="Tahoma" w:cs="Tahoma"/>
          <w:sz w:val="16"/>
          <w:szCs w:val="16"/>
          <w:u w:val="single"/>
        </w:rPr>
      </w:pPr>
      <w:r w:rsidRPr="00E475E5">
        <w:rPr>
          <w:rFonts w:ascii="Tahoma" w:eastAsia="Calibri" w:hAnsi="Tahoma" w:cs="Tahoma"/>
          <w:sz w:val="16"/>
          <w:szCs w:val="16"/>
        </w:rPr>
        <w:t>Bircza, 37-740 Bircza, ul. Ojca Św. Jana Pawła II 2, NIP 795-10-04-343, REGON 000533305, tel. 16-672 60 91 lub 16-672 60 92, fax. 16-672 53 41, Bank Spółdzielczy w Żurawicy, Oddział w Birczy nr 08 9113 1014 2003 5000 0228 0001,</w:t>
      </w:r>
      <w:hyperlink r:id="rId11" w:history="1">
        <w:r w:rsidRPr="00E475E5">
          <w:rPr>
            <w:rFonts w:ascii="Tahoma" w:eastAsia="Calibri" w:hAnsi="Tahoma" w:cs="Tahoma"/>
            <w:sz w:val="16"/>
            <w:szCs w:val="16"/>
            <w:u w:val="single"/>
          </w:rPr>
          <w:t>www.bircza.pl</w:t>
        </w:r>
      </w:hyperlink>
      <w:r w:rsidRPr="00E475E5">
        <w:rPr>
          <w:rFonts w:ascii="Tahoma" w:eastAsia="Calibri" w:hAnsi="Tahoma" w:cs="Tahoma"/>
          <w:sz w:val="16"/>
          <w:szCs w:val="16"/>
        </w:rPr>
        <w:t xml:space="preserve">,e-mail: </w:t>
      </w:r>
      <w:hyperlink r:id="rId12" w:history="1">
        <w:r w:rsidRPr="00E475E5">
          <w:rPr>
            <w:rFonts w:ascii="Tahoma" w:eastAsia="Calibri" w:hAnsi="Tahoma" w:cs="Tahoma"/>
            <w:sz w:val="16"/>
            <w:szCs w:val="16"/>
            <w:u w:val="single"/>
          </w:rPr>
          <w:t>sekretariat@bircza.pl</w:t>
        </w:r>
      </w:hyperlink>
    </w:p>
    <w:p w:rsidR="00E873DF" w:rsidRPr="00E475E5" w:rsidRDefault="00E873DF" w:rsidP="00E475E5">
      <w:pPr>
        <w:jc w:val="center"/>
        <w:rPr>
          <w:sz w:val="24"/>
        </w:rPr>
      </w:pPr>
    </w:p>
    <w:sdt>
      <w:sdtPr>
        <w:rPr>
          <w:rFonts w:asciiTheme="minorHAnsi" w:eastAsiaTheme="minorHAnsi" w:hAnsiTheme="minorHAnsi" w:cstheme="minorBidi"/>
          <w:color w:val="auto"/>
          <w:sz w:val="22"/>
          <w:szCs w:val="22"/>
          <w:lang w:eastAsia="en-US"/>
        </w:rPr>
        <w:id w:val="-1013832420"/>
        <w:docPartObj>
          <w:docPartGallery w:val="Table of Contents"/>
          <w:docPartUnique/>
        </w:docPartObj>
      </w:sdtPr>
      <w:sdtEndPr>
        <w:rPr>
          <w:b/>
          <w:bCs/>
        </w:rPr>
      </w:sdtEndPr>
      <w:sdtContent>
        <w:p w:rsidR="001C6C98" w:rsidRPr="00E873DF" w:rsidRDefault="001C6C98">
          <w:pPr>
            <w:pStyle w:val="Nagwekspisutreci"/>
            <w:rPr>
              <w:rFonts w:asciiTheme="minorHAnsi" w:eastAsiaTheme="minorHAnsi" w:hAnsiTheme="minorHAnsi" w:cstheme="minorBidi"/>
              <w:color w:val="auto"/>
              <w:sz w:val="22"/>
              <w:szCs w:val="22"/>
              <w:lang w:eastAsia="en-US"/>
            </w:rPr>
          </w:pPr>
          <w:r w:rsidRPr="001C6C98">
            <w:rPr>
              <w:b/>
            </w:rPr>
            <w:t>Spis treści</w:t>
          </w:r>
        </w:p>
        <w:p w:rsidR="00F03896" w:rsidRDefault="001C6C98">
          <w:pPr>
            <w:pStyle w:val="Spistreci1"/>
            <w:tabs>
              <w:tab w:val="right" w:leader="dot" w:pos="9062"/>
            </w:tabs>
            <w:rPr>
              <w:rFonts w:eastAsiaTheme="minorEastAsia"/>
              <w:noProof/>
              <w:lang w:eastAsia="pl-PL"/>
            </w:rPr>
          </w:pPr>
          <w:r>
            <w:rPr>
              <w:b/>
              <w:bCs/>
            </w:rPr>
            <w:fldChar w:fldCharType="begin"/>
          </w:r>
          <w:r>
            <w:rPr>
              <w:b/>
              <w:bCs/>
            </w:rPr>
            <w:instrText xml:space="preserve"> TOC \o "1-3" \h \z \u </w:instrText>
          </w:r>
          <w:r>
            <w:rPr>
              <w:b/>
              <w:bCs/>
            </w:rPr>
            <w:fldChar w:fldCharType="separate"/>
          </w:r>
          <w:hyperlink w:anchor="_Toc9321392" w:history="1">
            <w:r w:rsidR="00F03896" w:rsidRPr="00234AED">
              <w:rPr>
                <w:rStyle w:val="Hipercze"/>
                <w:b/>
                <w:noProof/>
              </w:rPr>
              <w:t>1. Wykaz skrótów</w:t>
            </w:r>
            <w:r w:rsidR="00F03896">
              <w:rPr>
                <w:noProof/>
                <w:webHidden/>
              </w:rPr>
              <w:tab/>
            </w:r>
            <w:r w:rsidR="00F03896">
              <w:rPr>
                <w:noProof/>
                <w:webHidden/>
              </w:rPr>
              <w:fldChar w:fldCharType="begin"/>
            </w:r>
            <w:r w:rsidR="00F03896">
              <w:rPr>
                <w:noProof/>
                <w:webHidden/>
              </w:rPr>
              <w:instrText xml:space="preserve"> PAGEREF _Toc9321392 \h </w:instrText>
            </w:r>
            <w:r w:rsidR="00F03896">
              <w:rPr>
                <w:noProof/>
                <w:webHidden/>
              </w:rPr>
            </w:r>
            <w:r w:rsidR="00F03896">
              <w:rPr>
                <w:noProof/>
                <w:webHidden/>
              </w:rPr>
              <w:fldChar w:fldCharType="separate"/>
            </w:r>
            <w:r w:rsidR="00D2031F">
              <w:rPr>
                <w:noProof/>
                <w:webHidden/>
              </w:rPr>
              <w:t>6</w:t>
            </w:r>
            <w:r w:rsidR="00F03896">
              <w:rPr>
                <w:noProof/>
                <w:webHidden/>
              </w:rPr>
              <w:fldChar w:fldCharType="end"/>
            </w:r>
          </w:hyperlink>
        </w:p>
        <w:p w:rsidR="00F03896" w:rsidRDefault="007D4C3D">
          <w:pPr>
            <w:pStyle w:val="Spistreci1"/>
            <w:tabs>
              <w:tab w:val="right" w:leader="dot" w:pos="9062"/>
            </w:tabs>
            <w:rPr>
              <w:rFonts w:eastAsiaTheme="minorEastAsia"/>
              <w:noProof/>
              <w:lang w:eastAsia="pl-PL"/>
            </w:rPr>
          </w:pPr>
          <w:hyperlink w:anchor="_Toc9321393" w:history="1">
            <w:r w:rsidR="00F03896" w:rsidRPr="00234AED">
              <w:rPr>
                <w:rStyle w:val="Hipercze"/>
                <w:b/>
                <w:noProof/>
              </w:rPr>
              <w:t>2. Wstęp</w:t>
            </w:r>
            <w:r w:rsidR="00F03896">
              <w:rPr>
                <w:noProof/>
                <w:webHidden/>
              </w:rPr>
              <w:tab/>
            </w:r>
            <w:r w:rsidR="00F03896">
              <w:rPr>
                <w:noProof/>
                <w:webHidden/>
              </w:rPr>
              <w:fldChar w:fldCharType="begin"/>
            </w:r>
            <w:r w:rsidR="00F03896">
              <w:rPr>
                <w:noProof/>
                <w:webHidden/>
              </w:rPr>
              <w:instrText xml:space="preserve"> PAGEREF _Toc9321393 \h </w:instrText>
            </w:r>
            <w:r w:rsidR="00F03896">
              <w:rPr>
                <w:noProof/>
                <w:webHidden/>
              </w:rPr>
            </w:r>
            <w:r w:rsidR="00F03896">
              <w:rPr>
                <w:noProof/>
                <w:webHidden/>
              </w:rPr>
              <w:fldChar w:fldCharType="separate"/>
            </w:r>
            <w:r w:rsidR="00D2031F">
              <w:rPr>
                <w:noProof/>
                <w:webHidden/>
              </w:rPr>
              <w:t>8</w:t>
            </w:r>
            <w:r w:rsidR="00F03896">
              <w:rPr>
                <w:noProof/>
                <w:webHidden/>
              </w:rPr>
              <w:fldChar w:fldCharType="end"/>
            </w:r>
          </w:hyperlink>
        </w:p>
        <w:p w:rsidR="00F03896" w:rsidRDefault="007D4C3D">
          <w:pPr>
            <w:pStyle w:val="Spistreci2"/>
            <w:tabs>
              <w:tab w:val="right" w:leader="dot" w:pos="9062"/>
            </w:tabs>
            <w:rPr>
              <w:rFonts w:eastAsiaTheme="minorEastAsia"/>
              <w:noProof/>
              <w:lang w:eastAsia="pl-PL"/>
            </w:rPr>
          </w:pPr>
          <w:hyperlink w:anchor="_Toc9321394" w:history="1">
            <w:r w:rsidR="00F03896" w:rsidRPr="00234AED">
              <w:rPr>
                <w:rStyle w:val="Hipercze"/>
                <w:b/>
                <w:noProof/>
              </w:rPr>
              <w:t>2.1. Podstawa opracowania</w:t>
            </w:r>
            <w:r w:rsidR="00F03896">
              <w:rPr>
                <w:noProof/>
                <w:webHidden/>
              </w:rPr>
              <w:tab/>
            </w:r>
            <w:r w:rsidR="00F03896">
              <w:rPr>
                <w:noProof/>
                <w:webHidden/>
              </w:rPr>
              <w:fldChar w:fldCharType="begin"/>
            </w:r>
            <w:r w:rsidR="00F03896">
              <w:rPr>
                <w:noProof/>
                <w:webHidden/>
              </w:rPr>
              <w:instrText xml:space="preserve"> PAGEREF _Toc9321394 \h </w:instrText>
            </w:r>
            <w:r w:rsidR="00F03896">
              <w:rPr>
                <w:noProof/>
                <w:webHidden/>
              </w:rPr>
            </w:r>
            <w:r w:rsidR="00F03896">
              <w:rPr>
                <w:noProof/>
                <w:webHidden/>
              </w:rPr>
              <w:fldChar w:fldCharType="separate"/>
            </w:r>
            <w:r w:rsidR="00D2031F">
              <w:rPr>
                <w:noProof/>
                <w:webHidden/>
              </w:rPr>
              <w:t>8</w:t>
            </w:r>
            <w:r w:rsidR="00F03896">
              <w:rPr>
                <w:noProof/>
                <w:webHidden/>
              </w:rPr>
              <w:fldChar w:fldCharType="end"/>
            </w:r>
          </w:hyperlink>
        </w:p>
        <w:p w:rsidR="00F03896" w:rsidRDefault="007D4C3D">
          <w:pPr>
            <w:pStyle w:val="Spistreci2"/>
            <w:tabs>
              <w:tab w:val="right" w:leader="dot" w:pos="9062"/>
            </w:tabs>
            <w:rPr>
              <w:rFonts w:eastAsiaTheme="minorEastAsia"/>
              <w:noProof/>
              <w:lang w:eastAsia="pl-PL"/>
            </w:rPr>
          </w:pPr>
          <w:hyperlink w:anchor="_Toc9321395" w:history="1">
            <w:r w:rsidR="00F03896" w:rsidRPr="00234AED">
              <w:rPr>
                <w:rStyle w:val="Hipercze"/>
                <w:b/>
                <w:noProof/>
              </w:rPr>
              <w:t>2.2. Metodologia opracowania, zawartość dokumentu i horyzont czasowy</w:t>
            </w:r>
            <w:r w:rsidR="00F03896">
              <w:rPr>
                <w:noProof/>
                <w:webHidden/>
              </w:rPr>
              <w:tab/>
            </w:r>
            <w:r w:rsidR="00F03896">
              <w:rPr>
                <w:noProof/>
                <w:webHidden/>
              </w:rPr>
              <w:fldChar w:fldCharType="begin"/>
            </w:r>
            <w:r w:rsidR="00F03896">
              <w:rPr>
                <w:noProof/>
                <w:webHidden/>
              </w:rPr>
              <w:instrText xml:space="preserve"> PAGEREF _Toc9321395 \h </w:instrText>
            </w:r>
            <w:r w:rsidR="00F03896">
              <w:rPr>
                <w:noProof/>
                <w:webHidden/>
              </w:rPr>
            </w:r>
            <w:r w:rsidR="00F03896">
              <w:rPr>
                <w:noProof/>
                <w:webHidden/>
              </w:rPr>
              <w:fldChar w:fldCharType="separate"/>
            </w:r>
            <w:r w:rsidR="00D2031F">
              <w:rPr>
                <w:noProof/>
                <w:webHidden/>
              </w:rPr>
              <w:t>8</w:t>
            </w:r>
            <w:r w:rsidR="00F03896">
              <w:rPr>
                <w:noProof/>
                <w:webHidden/>
              </w:rPr>
              <w:fldChar w:fldCharType="end"/>
            </w:r>
          </w:hyperlink>
        </w:p>
        <w:p w:rsidR="00F03896" w:rsidRDefault="007D4C3D">
          <w:pPr>
            <w:pStyle w:val="Spistreci2"/>
            <w:tabs>
              <w:tab w:val="right" w:leader="dot" w:pos="9062"/>
            </w:tabs>
            <w:rPr>
              <w:rFonts w:eastAsiaTheme="minorEastAsia"/>
              <w:noProof/>
              <w:lang w:eastAsia="pl-PL"/>
            </w:rPr>
          </w:pPr>
          <w:hyperlink w:anchor="_Toc9321396" w:history="1">
            <w:r w:rsidR="00F03896" w:rsidRPr="00234AED">
              <w:rPr>
                <w:rStyle w:val="Hipercze"/>
                <w:b/>
                <w:noProof/>
              </w:rPr>
              <w:t>2.3. Spójność z dokumentami strategicznymi i programowymi</w:t>
            </w:r>
            <w:r w:rsidR="00F03896">
              <w:rPr>
                <w:noProof/>
                <w:webHidden/>
              </w:rPr>
              <w:tab/>
            </w:r>
            <w:r w:rsidR="00F03896">
              <w:rPr>
                <w:noProof/>
                <w:webHidden/>
              </w:rPr>
              <w:fldChar w:fldCharType="begin"/>
            </w:r>
            <w:r w:rsidR="00F03896">
              <w:rPr>
                <w:noProof/>
                <w:webHidden/>
              </w:rPr>
              <w:instrText xml:space="preserve"> PAGEREF _Toc9321396 \h </w:instrText>
            </w:r>
            <w:r w:rsidR="00F03896">
              <w:rPr>
                <w:noProof/>
                <w:webHidden/>
              </w:rPr>
            </w:r>
            <w:r w:rsidR="00F03896">
              <w:rPr>
                <w:noProof/>
                <w:webHidden/>
              </w:rPr>
              <w:fldChar w:fldCharType="separate"/>
            </w:r>
            <w:r w:rsidR="00D2031F">
              <w:rPr>
                <w:noProof/>
                <w:webHidden/>
              </w:rPr>
              <w:t>10</w:t>
            </w:r>
            <w:r w:rsidR="00F03896">
              <w:rPr>
                <w:noProof/>
                <w:webHidden/>
              </w:rPr>
              <w:fldChar w:fldCharType="end"/>
            </w:r>
          </w:hyperlink>
        </w:p>
        <w:p w:rsidR="00F03896" w:rsidRDefault="007D4C3D">
          <w:pPr>
            <w:pStyle w:val="Spistreci1"/>
            <w:tabs>
              <w:tab w:val="right" w:leader="dot" w:pos="9062"/>
            </w:tabs>
            <w:rPr>
              <w:rFonts w:eastAsiaTheme="minorEastAsia"/>
              <w:noProof/>
              <w:lang w:eastAsia="pl-PL"/>
            </w:rPr>
          </w:pPr>
          <w:hyperlink w:anchor="_Toc9321397" w:history="1">
            <w:r w:rsidR="00F03896" w:rsidRPr="00234AED">
              <w:rPr>
                <w:rStyle w:val="Hipercze"/>
                <w:b/>
                <w:noProof/>
              </w:rPr>
              <w:t>3. Streszczenie w języku niespecjalistycznym</w:t>
            </w:r>
            <w:r w:rsidR="00F03896">
              <w:rPr>
                <w:noProof/>
                <w:webHidden/>
              </w:rPr>
              <w:tab/>
            </w:r>
            <w:r w:rsidR="00F03896">
              <w:rPr>
                <w:noProof/>
                <w:webHidden/>
              </w:rPr>
              <w:fldChar w:fldCharType="begin"/>
            </w:r>
            <w:r w:rsidR="00F03896">
              <w:rPr>
                <w:noProof/>
                <w:webHidden/>
              </w:rPr>
              <w:instrText xml:space="preserve"> PAGEREF _Toc9321397 \h </w:instrText>
            </w:r>
            <w:r w:rsidR="00F03896">
              <w:rPr>
                <w:noProof/>
                <w:webHidden/>
              </w:rPr>
            </w:r>
            <w:r w:rsidR="00F03896">
              <w:rPr>
                <w:noProof/>
                <w:webHidden/>
              </w:rPr>
              <w:fldChar w:fldCharType="separate"/>
            </w:r>
            <w:r w:rsidR="00D2031F">
              <w:rPr>
                <w:noProof/>
                <w:webHidden/>
              </w:rPr>
              <w:t>19</w:t>
            </w:r>
            <w:r w:rsidR="00F03896">
              <w:rPr>
                <w:noProof/>
                <w:webHidden/>
              </w:rPr>
              <w:fldChar w:fldCharType="end"/>
            </w:r>
          </w:hyperlink>
        </w:p>
        <w:p w:rsidR="00F03896" w:rsidRDefault="007D4C3D">
          <w:pPr>
            <w:pStyle w:val="Spistreci1"/>
            <w:tabs>
              <w:tab w:val="right" w:leader="dot" w:pos="9062"/>
            </w:tabs>
            <w:rPr>
              <w:rFonts w:eastAsiaTheme="minorEastAsia"/>
              <w:noProof/>
              <w:lang w:eastAsia="pl-PL"/>
            </w:rPr>
          </w:pPr>
          <w:hyperlink w:anchor="_Toc9321398" w:history="1">
            <w:r w:rsidR="00F03896" w:rsidRPr="00234AED">
              <w:rPr>
                <w:rStyle w:val="Hipercze"/>
                <w:b/>
                <w:noProof/>
              </w:rPr>
              <w:t>4. Ogólna charakterystyka Gminy Bircza</w:t>
            </w:r>
            <w:r w:rsidR="00F03896">
              <w:rPr>
                <w:noProof/>
                <w:webHidden/>
              </w:rPr>
              <w:tab/>
            </w:r>
            <w:r w:rsidR="00F03896">
              <w:rPr>
                <w:noProof/>
                <w:webHidden/>
              </w:rPr>
              <w:fldChar w:fldCharType="begin"/>
            </w:r>
            <w:r w:rsidR="00F03896">
              <w:rPr>
                <w:noProof/>
                <w:webHidden/>
              </w:rPr>
              <w:instrText xml:space="preserve"> PAGEREF _Toc9321398 \h </w:instrText>
            </w:r>
            <w:r w:rsidR="00F03896">
              <w:rPr>
                <w:noProof/>
                <w:webHidden/>
              </w:rPr>
            </w:r>
            <w:r w:rsidR="00F03896">
              <w:rPr>
                <w:noProof/>
                <w:webHidden/>
              </w:rPr>
              <w:fldChar w:fldCharType="separate"/>
            </w:r>
            <w:r w:rsidR="00D2031F">
              <w:rPr>
                <w:noProof/>
                <w:webHidden/>
              </w:rPr>
              <w:t>23</w:t>
            </w:r>
            <w:r w:rsidR="00F03896">
              <w:rPr>
                <w:noProof/>
                <w:webHidden/>
              </w:rPr>
              <w:fldChar w:fldCharType="end"/>
            </w:r>
          </w:hyperlink>
        </w:p>
        <w:p w:rsidR="00F03896" w:rsidRDefault="007D4C3D">
          <w:pPr>
            <w:pStyle w:val="Spistreci2"/>
            <w:tabs>
              <w:tab w:val="right" w:leader="dot" w:pos="9062"/>
            </w:tabs>
            <w:rPr>
              <w:rFonts w:eastAsiaTheme="minorEastAsia"/>
              <w:noProof/>
              <w:lang w:eastAsia="pl-PL"/>
            </w:rPr>
          </w:pPr>
          <w:hyperlink w:anchor="_Toc9321399" w:history="1">
            <w:r w:rsidR="00F03896" w:rsidRPr="00234AED">
              <w:rPr>
                <w:rStyle w:val="Hipercze"/>
                <w:b/>
                <w:noProof/>
              </w:rPr>
              <w:t>4.1. Położenie administracyjne i powierzchnia</w:t>
            </w:r>
            <w:r w:rsidR="00F03896">
              <w:rPr>
                <w:noProof/>
                <w:webHidden/>
              </w:rPr>
              <w:tab/>
            </w:r>
            <w:r w:rsidR="00F03896">
              <w:rPr>
                <w:noProof/>
                <w:webHidden/>
              </w:rPr>
              <w:fldChar w:fldCharType="begin"/>
            </w:r>
            <w:r w:rsidR="00F03896">
              <w:rPr>
                <w:noProof/>
                <w:webHidden/>
              </w:rPr>
              <w:instrText xml:space="preserve"> PAGEREF _Toc9321399 \h </w:instrText>
            </w:r>
            <w:r w:rsidR="00F03896">
              <w:rPr>
                <w:noProof/>
                <w:webHidden/>
              </w:rPr>
            </w:r>
            <w:r w:rsidR="00F03896">
              <w:rPr>
                <w:noProof/>
                <w:webHidden/>
              </w:rPr>
              <w:fldChar w:fldCharType="separate"/>
            </w:r>
            <w:r w:rsidR="00D2031F">
              <w:rPr>
                <w:noProof/>
                <w:webHidden/>
              </w:rPr>
              <w:t>23</w:t>
            </w:r>
            <w:r w:rsidR="00F03896">
              <w:rPr>
                <w:noProof/>
                <w:webHidden/>
              </w:rPr>
              <w:fldChar w:fldCharType="end"/>
            </w:r>
          </w:hyperlink>
        </w:p>
        <w:p w:rsidR="00F03896" w:rsidRDefault="007D4C3D">
          <w:pPr>
            <w:pStyle w:val="Spistreci2"/>
            <w:tabs>
              <w:tab w:val="right" w:leader="dot" w:pos="9062"/>
            </w:tabs>
            <w:rPr>
              <w:rFonts w:eastAsiaTheme="minorEastAsia"/>
              <w:noProof/>
              <w:lang w:eastAsia="pl-PL"/>
            </w:rPr>
          </w:pPr>
          <w:hyperlink w:anchor="_Toc9321400" w:history="1">
            <w:r w:rsidR="00F03896" w:rsidRPr="00234AED">
              <w:rPr>
                <w:rStyle w:val="Hipercze"/>
                <w:b/>
                <w:noProof/>
              </w:rPr>
              <w:t>4.2. Dane demograficzne</w:t>
            </w:r>
            <w:r w:rsidR="00F03896">
              <w:rPr>
                <w:noProof/>
                <w:webHidden/>
              </w:rPr>
              <w:tab/>
            </w:r>
            <w:r w:rsidR="00F03896">
              <w:rPr>
                <w:noProof/>
                <w:webHidden/>
              </w:rPr>
              <w:fldChar w:fldCharType="begin"/>
            </w:r>
            <w:r w:rsidR="00F03896">
              <w:rPr>
                <w:noProof/>
                <w:webHidden/>
              </w:rPr>
              <w:instrText xml:space="preserve"> PAGEREF _Toc9321400 \h </w:instrText>
            </w:r>
            <w:r w:rsidR="00F03896">
              <w:rPr>
                <w:noProof/>
                <w:webHidden/>
              </w:rPr>
            </w:r>
            <w:r w:rsidR="00F03896">
              <w:rPr>
                <w:noProof/>
                <w:webHidden/>
              </w:rPr>
              <w:fldChar w:fldCharType="separate"/>
            </w:r>
            <w:r w:rsidR="00D2031F">
              <w:rPr>
                <w:noProof/>
                <w:webHidden/>
              </w:rPr>
              <w:t>30</w:t>
            </w:r>
            <w:r w:rsidR="00F03896">
              <w:rPr>
                <w:noProof/>
                <w:webHidden/>
              </w:rPr>
              <w:fldChar w:fldCharType="end"/>
            </w:r>
          </w:hyperlink>
        </w:p>
        <w:p w:rsidR="00F03896" w:rsidRDefault="007D4C3D">
          <w:pPr>
            <w:pStyle w:val="Spistreci2"/>
            <w:tabs>
              <w:tab w:val="right" w:leader="dot" w:pos="9062"/>
            </w:tabs>
            <w:rPr>
              <w:rFonts w:eastAsiaTheme="minorEastAsia"/>
              <w:noProof/>
              <w:lang w:eastAsia="pl-PL"/>
            </w:rPr>
          </w:pPr>
          <w:hyperlink w:anchor="_Toc9321401" w:history="1">
            <w:r w:rsidR="00F03896" w:rsidRPr="00234AED">
              <w:rPr>
                <w:rStyle w:val="Hipercze"/>
                <w:b/>
                <w:noProof/>
              </w:rPr>
              <w:t>4.3. Działalność gospodarcza</w:t>
            </w:r>
            <w:r w:rsidR="00F03896">
              <w:rPr>
                <w:noProof/>
                <w:webHidden/>
              </w:rPr>
              <w:tab/>
            </w:r>
            <w:r w:rsidR="00F03896">
              <w:rPr>
                <w:noProof/>
                <w:webHidden/>
              </w:rPr>
              <w:fldChar w:fldCharType="begin"/>
            </w:r>
            <w:r w:rsidR="00F03896">
              <w:rPr>
                <w:noProof/>
                <w:webHidden/>
              </w:rPr>
              <w:instrText xml:space="preserve"> PAGEREF _Toc9321401 \h </w:instrText>
            </w:r>
            <w:r w:rsidR="00F03896">
              <w:rPr>
                <w:noProof/>
                <w:webHidden/>
              </w:rPr>
            </w:r>
            <w:r w:rsidR="00F03896">
              <w:rPr>
                <w:noProof/>
                <w:webHidden/>
              </w:rPr>
              <w:fldChar w:fldCharType="separate"/>
            </w:r>
            <w:r w:rsidR="00D2031F">
              <w:rPr>
                <w:noProof/>
                <w:webHidden/>
              </w:rPr>
              <w:t>31</w:t>
            </w:r>
            <w:r w:rsidR="00F03896">
              <w:rPr>
                <w:noProof/>
                <w:webHidden/>
              </w:rPr>
              <w:fldChar w:fldCharType="end"/>
            </w:r>
          </w:hyperlink>
        </w:p>
        <w:p w:rsidR="00F03896" w:rsidRDefault="007D4C3D">
          <w:pPr>
            <w:pStyle w:val="Spistreci2"/>
            <w:tabs>
              <w:tab w:val="right" w:leader="dot" w:pos="9062"/>
            </w:tabs>
            <w:rPr>
              <w:rFonts w:eastAsiaTheme="minorEastAsia"/>
              <w:noProof/>
              <w:lang w:eastAsia="pl-PL"/>
            </w:rPr>
          </w:pPr>
          <w:hyperlink w:anchor="_Toc9321402" w:history="1">
            <w:r w:rsidR="00F03896" w:rsidRPr="00234AED">
              <w:rPr>
                <w:rStyle w:val="Hipercze"/>
                <w:b/>
                <w:noProof/>
              </w:rPr>
              <w:t>4.4. Zaopatrzenie w energię elektryczną</w:t>
            </w:r>
            <w:r w:rsidR="00F03896">
              <w:rPr>
                <w:noProof/>
                <w:webHidden/>
              </w:rPr>
              <w:tab/>
            </w:r>
            <w:r w:rsidR="00F03896">
              <w:rPr>
                <w:noProof/>
                <w:webHidden/>
              </w:rPr>
              <w:fldChar w:fldCharType="begin"/>
            </w:r>
            <w:r w:rsidR="00F03896">
              <w:rPr>
                <w:noProof/>
                <w:webHidden/>
              </w:rPr>
              <w:instrText xml:space="preserve"> PAGEREF _Toc9321402 \h </w:instrText>
            </w:r>
            <w:r w:rsidR="00F03896">
              <w:rPr>
                <w:noProof/>
                <w:webHidden/>
              </w:rPr>
            </w:r>
            <w:r w:rsidR="00F03896">
              <w:rPr>
                <w:noProof/>
                <w:webHidden/>
              </w:rPr>
              <w:fldChar w:fldCharType="separate"/>
            </w:r>
            <w:r w:rsidR="00D2031F">
              <w:rPr>
                <w:noProof/>
                <w:webHidden/>
              </w:rPr>
              <w:t>32</w:t>
            </w:r>
            <w:r w:rsidR="00F03896">
              <w:rPr>
                <w:noProof/>
                <w:webHidden/>
              </w:rPr>
              <w:fldChar w:fldCharType="end"/>
            </w:r>
          </w:hyperlink>
        </w:p>
        <w:p w:rsidR="00F03896" w:rsidRDefault="007D4C3D">
          <w:pPr>
            <w:pStyle w:val="Spistreci2"/>
            <w:tabs>
              <w:tab w:val="right" w:leader="dot" w:pos="9062"/>
            </w:tabs>
            <w:rPr>
              <w:rFonts w:eastAsiaTheme="minorEastAsia"/>
              <w:noProof/>
              <w:lang w:eastAsia="pl-PL"/>
            </w:rPr>
          </w:pPr>
          <w:hyperlink w:anchor="_Toc9321403" w:history="1">
            <w:r w:rsidR="00F03896" w:rsidRPr="00234AED">
              <w:rPr>
                <w:rStyle w:val="Hipercze"/>
                <w:b/>
                <w:noProof/>
              </w:rPr>
              <w:t>4.5. Sieć gazowa na terenie gminy</w:t>
            </w:r>
            <w:r w:rsidR="00F03896">
              <w:rPr>
                <w:noProof/>
                <w:webHidden/>
              </w:rPr>
              <w:tab/>
            </w:r>
            <w:r w:rsidR="00F03896">
              <w:rPr>
                <w:noProof/>
                <w:webHidden/>
              </w:rPr>
              <w:fldChar w:fldCharType="begin"/>
            </w:r>
            <w:r w:rsidR="00F03896">
              <w:rPr>
                <w:noProof/>
                <w:webHidden/>
              </w:rPr>
              <w:instrText xml:space="preserve"> PAGEREF _Toc9321403 \h </w:instrText>
            </w:r>
            <w:r w:rsidR="00F03896">
              <w:rPr>
                <w:noProof/>
                <w:webHidden/>
              </w:rPr>
            </w:r>
            <w:r w:rsidR="00F03896">
              <w:rPr>
                <w:noProof/>
                <w:webHidden/>
              </w:rPr>
              <w:fldChar w:fldCharType="separate"/>
            </w:r>
            <w:r w:rsidR="00D2031F">
              <w:rPr>
                <w:noProof/>
                <w:webHidden/>
              </w:rPr>
              <w:t>32</w:t>
            </w:r>
            <w:r w:rsidR="00F03896">
              <w:rPr>
                <w:noProof/>
                <w:webHidden/>
              </w:rPr>
              <w:fldChar w:fldCharType="end"/>
            </w:r>
          </w:hyperlink>
        </w:p>
        <w:p w:rsidR="00F03896" w:rsidRDefault="007D4C3D">
          <w:pPr>
            <w:pStyle w:val="Spistreci1"/>
            <w:tabs>
              <w:tab w:val="right" w:leader="dot" w:pos="9062"/>
            </w:tabs>
            <w:rPr>
              <w:rFonts w:eastAsiaTheme="minorEastAsia"/>
              <w:noProof/>
              <w:lang w:eastAsia="pl-PL"/>
            </w:rPr>
          </w:pPr>
          <w:hyperlink w:anchor="_Toc9321404" w:history="1">
            <w:r w:rsidR="00F03896" w:rsidRPr="00234AED">
              <w:rPr>
                <w:rStyle w:val="Hipercze"/>
                <w:rFonts w:asciiTheme="majorHAnsi" w:eastAsiaTheme="majorEastAsia" w:hAnsiTheme="majorHAnsi" w:cstheme="majorBidi"/>
                <w:b/>
                <w:noProof/>
              </w:rPr>
              <w:t>5. Ocena stanu środowiska Gminy Bircza</w:t>
            </w:r>
            <w:r w:rsidR="00F03896">
              <w:rPr>
                <w:noProof/>
                <w:webHidden/>
              </w:rPr>
              <w:tab/>
            </w:r>
            <w:r w:rsidR="00F03896">
              <w:rPr>
                <w:noProof/>
                <w:webHidden/>
              </w:rPr>
              <w:fldChar w:fldCharType="begin"/>
            </w:r>
            <w:r w:rsidR="00F03896">
              <w:rPr>
                <w:noProof/>
                <w:webHidden/>
              </w:rPr>
              <w:instrText xml:space="preserve"> PAGEREF _Toc9321404 \h </w:instrText>
            </w:r>
            <w:r w:rsidR="00F03896">
              <w:rPr>
                <w:noProof/>
                <w:webHidden/>
              </w:rPr>
            </w:r>
            <w:r w:rsidR="00F03896">
              <w:rPr>
                <w:noProof/>
                <w:webHidden/>
              </w:rPr>
              <w:fldChar w:fldCharType="separate"/>
            </w:r>
            <w:r w:rsidR="00D2031F">
              <w:rPr>
                <w:noProof/>
                <w:webHidden/>
              </w:rPr>
              <w:t>33</w:t>
            </w:r>
            <w:r w:rsidR="00F03896">
              <w:rPr>
                <w:noProof/>
                <w:webHidden/>
              </w:rPr>
              <w:fldChar w:fldCharType="end"/>
            </w:r>
          </w:hyperlink>
        </w:p>
        <w:p w:rsidR="00F03896" w:rsidRDefault="007D4C3D">
          <w:pPr>
            <w:pStyle w:val="Spistreci2"/>
            <w:tabs>
              <w:tab w:val="right" w:leader="dot" w:pos="9062"/>
            </w:tabs>
            <w:rPr>
              <w:rFonts w:eastAsiaTheme="minorEastAsia"/>
              <w:noProof/>
              <w:lang w:eastAsia="pl-PL"/>
            </w:rPr>
          </w:pPr>
          <w:hyperlink w:anchor="_Toc9321405" w:history="1">
            <w:r w:rsidR="00F03896" w:rsidRPr="00234AED">
              <w:rPr>
                <w:rStyle w:val="Hipercze"/>
                <w:b/>
                <w:noProof/>
              </w:rPr>
              <w:t>5.1. Ochrona klimatu i jakości powietrza</w:t>
            </w:r>
            <w:r w:rsidR="00F03896">
              <w:rPr>
                <w:noProof/>
                <w:webHidden/>
              </w:rPr>
              <w:tab/>
            </w:r>
            <w:r w:rsidR="00F03896">
              <w:rPr>
                <w:noProof/>
                <w:webHidden/>
              </w:rPr>
              <w:fldChar w:fldCharType="begin"/>
            </w:r>
            <w:r w:rsidR="00F03896">
              <w:rPr>
                <w:noProof/>
                <w:webHidden/>
              </w:rPr>
              <w:instrText xml:space="preserve"> PAGEREF _Toc9321405 \h </w:instrText>
            </w:r>
            <w:r w:rsidR="00F03896">
              <w:rPr>
                <w:noProof/>
                <w:webHidden/>
              </w:rPr>
            </w:r>
            <w:r w:rsidR="00F03896">
              <w:rPr>
                <w:noProof/>
                <w:webHidden/>
              </w:rPr>
              <w:fldChar w:fldCharType="separate"/>
            </w:r>
            <w:r w:rsidR="00D2031F">
              <w:rPr>
                <w:noProof/>
                <w:webHidden/>
              </w:rPr>
              <w:t>33</w:t>
            </w:r>
            <w:r w:rsidR="00F03896">
              <w:rPr>
                <w:noProof/>
                <w:webHidden/>
              </w:rPr>
              <w:fldChar w:fldCharType="end"/>
            </w:r>
          </w:hyperlink>
        </w:p>
        <w:p w:rsidR="00F03896" w:rsidRDefault="007D4C3D">
          <w:pPr>
            <w:pStyle w:val="Spistreci3"/>
            <w:tabs>
              <w:tab w:val="right" w:leader="dot" w:pos="9062"/>
            </w:tabs>
            <w:rPr>
              <w:rFonts w:eastAsiaTheme="minorEastAsia"/>
              <w:noProof/>
              <w:lang w:eastAsia="pl-PL"/>
            </w:rPr>
          </w:pPr>
          <w:hyperlink w:anchor="_Toc9321406" w:history="1">
            <w:r w:rsidR="00F03896" w:rsidRPr="00234AED">
              <w:rPr>
                <w:rStyle w:val="Hipercze"/>
                <w:noProof/>
              </w:rPr>
              <w:t>5.1.1. Klimat na obszarze Gminy</w:t>
            </w:r>
            <w:r w:rsidR="00F03896">
              <w:rPr>
                <w:noProof/>
                <w:webHidden/>
              </w:rPr>
              <w:tab/>
            </w:r>
            <w:r w:rsidR="00F03896">
              <w:rPr>
                <w:noProof/>
                <w:webHidden/>
              </w:rPr>
              <w:fldChar w:fldCharType="begin"/>
            </w:r>
            <w:r w:rsidR="00F03896">
              <w:rPr>
                <w:noProof/>
                <w:webHidden/>
              </w:rPr>
              <w:instrText xml:space="preserve"> PAGEREF _Toc9321406 \h </w:instrText>
            </w:r>
            <w:r w:rsidR="00F03896">
              <w:rPr>
                <w:noProof/>
                <w:webHidden/>
              </w:rPr>
            </w:r>
            <w:r w:rsidR="00F03896">
              <w:rPr>
                <w:noProof/>
                <w:webHidden/>
              </w:rPr>
              <w:fldChar w:fldCharType="separate"/>
            </w:r>
            <w:r w:rsidR="00D2031F">
              <w:rPr>
                <w:noProof/>
                <w:webHidden/>
              </w:rPr>
              <w:t>33</w:t>
            </w:r>
            <w:r w:rsidR="00F03896">
              <w:rPr>
                <w:noProof/>
                <w:webHidden/>
              </w:rPr>
              <w:fldChar w:fldCharType="end"/>
            </w:r>
          </w:hyperlink>
        </w:p>
        <w:p w:rsidR="00F03896" w:rsidRDefault="007D4C3D">
          <w:pPr>
            <w:pStyle w:val="Spistreci3"/>
            <w:tabs>
              <w:tab w:val="right" w:leader="dot" w:pos="9062"/>
            </w:tabs>
            <w:rPr>
              <w:rFonts w:eastAsiaTheme="minorEastAsia"/>
              <w:noProof/>
              <w:lang w:eastAsia="pl-PL"/>
            </w:rPr>
          </w:pPr>
          <w:hyperlink w:anchor="_Toc9321407" w:history="1">
            <w:r w:rsidR="00F03896" w:rsidRPr="00234AED">
              <w:rPr>
                <w:rStyle w:val="Hipercze"/>
                <w:noProof/>
              </w:rPr>
              <w:t>5.1.2. Jakość powietrza na obszarze Gminy</w:t>
            </w:r>
            <w:r w:rsidR="00F03896">
              <w:rPr>
                <w:noProof/>
                <w:webHidden/>
              </w:rPr>
              <w:tab/>
            </w:r>
            <w:r w:rsidR="00F03896">
              <w:rPr>
                <w:noProof/>
                <w:webHidden/>
              </w:rPr>
              <w:fldChar w:fldCharType="begin"/>
            </w:r>
            <w:r w:rsidR="00F03896">
              <w:rPr>
                <w:noProof/>
                <w:webHidden/>
              </w:rPr>
              <w:instrText xml:space="preserve"> PAGEREF _Toc9321407 \h </w:instrText>
            </w:r>
            <w:r w:rsidR="00F03896">
              <w:rPr>
                <w:noProof/>
                <w:webHidden/>
              </w:rPr>
            </w:r>
            <w:r w:rsidR="00F03896">
              <w:rPr>
                <w:noProof/>
                <w:webHidden/>
              </w:rPr>
              <w:fldChar w:fldCharType="separate"/>
            </w:r>
            <w:r w:rsidR="00D2031F">
              <w:rPr>
                <w:noProof/>
                <w:webHidden/>
              </w:rPr>
              <w:t>34</w:t>
            </w:r>
            <w:r w:rsidR="00F03896">
              <w:rPr>
                <w:noProof/>
                <w:webHidden/>
              </w:rPr>
              <w:fldChar w:fldCharType="end"/>
            </w:r>
          </w:hyperlink>
        </w:p>
        <w:p w:rsidR="00F03896" w:rsidRDefault="007D4C3D">
          <w:pPr>
            <w:pStyle w:val="Spistreci3"/>
            <w:tabs>
              <w:tab w:val="right" w:leader="dot" w:pos="9062"/>
            </w:tabs>
            <w:rPr>
              <w:rFonts w:eastAsiaTheme="minorEastAsia"/>
              <w:noProof/>
              <w:lang w:eastAsia="pl-PL"/>
            </w:rPr>
          </w:pPr>
          <w:hyperlink w:anchor="_Toc9321408" w:history="1">
            <w:r w:rsidR="00F03896" w:rsidRPr="00234AED">
              <w:rPr>
                <w:rStyle w:val="Hipercze"/>
                <w:noProof/>
              </w:rPr>
              <w:t>4.1.3. Problemy i zagrożenia</w:t>
            </w:r>
            <w:r w:rsidR="00F03896">
              <w:rPr>
                <w:noProof/>
                <w:webHidden/>
              </w:rPr>
              <w:tab/>
            </w:r>
            <w:r w:rsidR="00F03896">
              <w:rPr>
                <w:noProof/>
                <w:webHidden/>
              </w:rPr>
              <w:fldChar w:fldCharType="begin"/>
            </w:r>
            <w:r w:rsidR="00F03896">
              <w:rPr>
                <w:noProof/>
                <w:webHidden/>
              </w:rPr>
              <w:instrText xml:space="preserve"> PAGEREF _Toc9321408 \h </w:instrText>
            </w:r>
            <w:r w:rsidR="00F03896">
              <w:rPr>
                <w:noProof/>
                <w:webHidden/>
              </w:rPr>
            </w:r>
            <w:r w:rsidR="00F03896">
              <w:rPr>
                <w:noProof/>
                <w:webHidden/>
              </w:rPr>
              <w:fldChar w:fldCharType="separate"/>
            </w:r>
            <w:r w:rsidR="00D2031F">
              <w:rPr>
                <w:noProof/>
                <w:webHidden/>
              </w:rPr>
              <w:t>42</w:t>
            </w:r>
            <w:r w:rsidR="00F03896">
              <w:rPr>
                <w:noProof/>
                <w:webHidden/>
              </w:rPr>
              <w:fldChar w:fldCharType="end"/>
            </w:r>
          </w:hyperlink>
        </w:p>
        <w:p w:rsidR="00F03896" w:rsidRDefault="007D4C3D">
          <w:pPr>
            <w:pStyle w:val="Spistreci3"/>
            <w:tabs>
              <w:tab w:val="right" w:leader="dot" w:pos="9062"/>
            </w:tabs>
            <w:rPr>
              <w:rFonts w:eastAsiaTheme="minorEastAsia"/>
              <w:noProof/>
              <w:lang w:eastAsia="pl-PL"/>
            </w:rPr>
          </w:pPr>
          <w:hyperlink w:anchor="_Toc9321409" w:history="1">
            <w:r w:rsidR="00F03896" w:rsidRPr="00234AED">
              <w:rPr>
                <w:rStyle w:val="Hipercze"/>
                <w:noProof/>
              </w:rPr>
              <w:t>5.1.4. Analiza SWOT dla obszaru interwencji – ochrona klimatu i jakości powietrza</w:t>
            </w:r>
            <w:r w:rsidR="00F03896">
              <w:rPr>
                <w:noProof/>
                <w:webHidden/>
              </w:rPr>
              <w:tab/>
            </w:r>
            <w:r w:rsidR="00F03896">
              <w:rPr>
                <w:noProof/>
                <w:webHidden/>
              </w:rPr>
              <w:fldChar w:fldCharType="begin"/>
            </w:r>
            <w:r w:rsidR="00F03896">
              <w:rPr>
                <w:noProof/>
                <w:webHidden/>
              </w:rPr>
              <w:instrText xml:space="preserve"> PAGEREF _Toc9321409 \h </w:instrText>
            </w:r>
            <w:r w:rsidR="00F03896">
              <w:rPr>
                <w:noProof/>
                <w:webHidden/>
              </w:rPr>
            </w:r>
            <w:r w:rsidR="00F03896">
              <w:rPr>
                <w:noProof/>
                <w:webHidden/>
              </w:rPr>
              <w:fldChar w:fldCharType="separate"/>
            </w:r>
            <w:r w:rsidR="00D2031F">
              <w:rPr>
                <w:noProof/>
                <w:webHidden/>
              </w:rPr>
              <w:t>43</w:t>
            </w:r>
            <w:r w:rsidR="00F03896">
              <w:rPr>
                <w:noProof/>
                <w:webHidden/>
              </w:rPr>
              <w:fldChar w:fldCharType="end"/>
            </w:r>
          </w:hyperlink>
        </w:p>
        <w:p w:rsidR="00F03896" w:rsidRDefault="007D4C3D">
          <w:pPr>
            <w:pStyle w:val="Spistreci3"/>
            <w:tabs>
              <w:tab w:val="right" w:leader="dot" w:pos="9062"/>
            </w:tabs>
            <w:rPr>
              <w:rFonts w:eastAsiaTheme="minorEastAsia"/>
              <w:noProof/>
              <w:lang w:eastAsia="pl-PL"/>
            </w:rPr>
          </w:pPr>
          <w:hyperlink w:anchor="_Toc9321410" w:history="1">
            <w:r w:rsidR="00F03896" w:rsidRPr="00234AED">
              <w:rPr>
                <w:rStyle w:val="Hipercze"/>
                <w:noProof/>
              </w:rPr>
              <w:t>5.1.5. Cele i zadania środowiskowe z zakresu ochrony klimatu i jakości powietrza</w:t>
            </w:r>
            <w:r w:rsidR="00F03896">
              <w:rPr>
                <w:noProof/>
                <w:webHidden/>
              </w:rPr>
              <w:tab/>
            </w:r>
            <w:r w:rsidR="00F03896">
              <w:rPr>
                <w:noProof/>
                <w:webHidden/>
              </w:rPr>
              <w:fldChar w:fldCharType="begin"/>
            </w:r>
            <w:r w:rsidR="00F03896">
              <w:rPr>
                <w:noProof/>
                <w:webHidden/>
              </w:rPr>
              <w:instrText xml:space="preserve"> PAGEREF _Toc9321410 \h </w:instrText>
            </w:r>
            <w:r w:rsidR="00F03896">
              <w:rPr>
                <w:noProof/>
                <w:webHidden/>
              </w:rPr>
            </w:r>
            <w:r w:rsidR="00F03896">
              <w:rPr>
                <w:noProof/>
                <w:webHidden/>
              </w:rPr>
              <w:fldChar w:fldCharType="separate"/>
            </w:r>
            <w:r w:rsidR="00D2031F">
              <w:rPr>
                <w:noProof/>
                <w:webHidden/>
              </w:rPr>
              <w:t>44</w:t>
            </w:r>
            <w:r w:rsidR="00F03896">
              <w:rPr>
                <w:noProof/>
                <w:webHidden/>
              </w:rPr>
              <w:fldChar w:fldCharType="end"/>
            </w:r>
          </w:hyperlink>
        </w:p>
        <w:p w:rsidR="00F03896" w:rsidRDefault="007D4C3D">
          <w:pPr>
            <w:pStyle w:val="Spistreci3"/>
            <w:tabs>
              <w:tab w:val="right" w:leader="dot" w:pos="9062"/>
            </w:tabs>
            <w:rPr>
              <w:rFonts w:eastAsiaTheme="minorEastAsia"/>
              <w:noProof/>
              <w:lang w:eastAsia="pl-PL"/>
            </w:rPr>
          </w:pPr>
          <w:hyperlink w:anchor="_Toc9321411" w:history="1">
            <w:r w:rsidR="00F03896" w:rsidRPr="00234AED">
              <w:rPr>
                <w:rStyle w:val="Hipercze"/>
                <w:noProof/>
              </w:rPr>
              <w:t>5.2.5. Wpływ zmian klimatu na energetykę i transport, wrażliwość i adaptacja do zmian</w:t>
            </w:r>
            <w:r w:rsidR="00F03896">
              <w:rPr>
                <w:noProof/>
                <w:webHidden/>
              </w:rPr>
              <w:tab/>
            </w:r>
            <w:r w:rsidR="00F03896">
              <w:rPr>
                <w:noProof/>
                <w:webHidden/>
              </w:rPr>
              <w:fldChar w:fldCharType="begin"/>
            </w:r>
            <w:r w:rsidR="00F03896">
              <w:rPr>
                <w:noProof/>
                <w:webHidden/>
              </w:rPr>
              <w:instrText xml:space="preserve"> PAGEREF _Toc9321411 \h </w:instrText>
            </w:r>
            <w:r w:rsidR="00F03896">
              <w:rPr>
                <w:noProof/>
                <w:webHidden/>
              </w:rPr>
            </w:r>
            <w:r w:rsidR="00F03896">
              <w:rPr>
                <w:noProof/>
                <w:webHidden/>
              </w:rPr>
              <w:fldChar w:fldCharType="separate"/>
            </w:r>
            <w:r w:rsidR="00D2031F">
              <w:rPr>
                <w:noProof/>
                <w:webHidden/>
              </w:rPr>
              <w:t>44</w:t>
            </w:r>
            <w:r w:rsidR="00F03896">
              <w:rPr>
                <w:noProof/>
                <w:webHidden/>
              </w:rPr>
              <w:fldChar w:fldCharType="end"/>
            </w:r>
          </w:hyperlink>
        </w:p>
        <w:p w:rsidR="00F03896" w:rsidRDefault="007D4C3D">
          <w:pPr>
            <w:pStyle w:val="Spistreci2"/>
            <w:tabs>
              <w:tab w:val="right" w:leader="dot" w:pos="9062"/>
            </w:tabs>
            <w:rPr>
              <w:rFonts w:eastAsiaTheme="minorEastAsia"/>
              <w:noProof/>
              <w:lang w:eastAsia="pl-PL"/>
            </w:rPr>
          </w:pPr>
          <w:hyperlink w:anchor="_Toc9321412" w:history="1">
            <w:r w:rsidR="00F03896" w:rsidRPr="00234AED">
              <w:rPr>
                <w:rStyle w:val="Hipercze"/>
                <w:b/>
                <w:noProof/>
              </w:rPr>
              <w:t>5.2. Zagrożenia hałasem</w:t>
            </w:r>
            <w:r w:rsidR="00F03896">
              <w:rPr>
                <w:noProof/>
                <w:webHidden/>
              </w:rPr>
              <w:tab/>
            </w:r>
            <w:r w:rsidR="00F03896">
              <w:rPr>
                <w:noProof/>
                <w:webHidden/>
              </w:rPr>
              <w:fldChar w:fldCharType="begin"/>
            </w:r>
            <w:r w:rsidR="00F03896">
              <w:rPr>
                <w:noProof/>
                <w:webHidden/>
              </w:rPr>
              <w:instrText xml:space="preserve"> PAGEREF _Toc9321412 \h </w:instrText>
            </w:r>
            <w:r w:rsidR="00F03896">
              <w:rPr>
                <w:noProof/>
                <w:webHidden/>
              </w:rPr>
            </w:r>
            <w:r w:rsidR="00F03896">
              <w:rPr>
                <w:noProof/>
                <w:webHidden/>
              </w:rPr>
              <w:fldChar w:fldCharType="separate"/>
            </w:r>
            <w:r w:rsidR="00D2031F">
              <w:rPr>
                <w:noProof/>
                <w:webHidden/>
              </w:rPr>
              <w:t>46</w:t>
            </w:r>
            <w:r w:rsidR="00F03896">
              <w:rPr>
                <w:noProof/>
                <w:webHidden/>
              </w:rPr>
              <w:fldChar w:fldCharType="end"/>
            </w:r>
          </w:hyperlink>
        </w:p>
        <w:p w:rsidR="00F03896" w:rsidRDefault="007D4C3D">
          <w:pPr>
            <w:pStyle w:val="Spistreci3"/>
            <w:tabs>
              <w:tab w:val="right" w:leader="dot" w:pos="9062"/>
            </w:tabs>
            <w:rPr>
              <w:rFonts w:eastAsiaTheme="minorEastAsia"/>
              <w:noProof/>
              <w:lang w:eastAsia="pl-PL"/>
            </w:rPr>
          </w:pPr>
          <w:hyperlink w:anchor="_Toc9321413" w:history="1">
            <w:r w:rsidR="00F03896" w:rsidRPr="00234AED">
              <w:rPr>
                <w:rStyle w:val="Hipercze"/>
                <w:noProof/>
              </w:rPr>
              <w:t>5.2.1. Ocena stanu aktualnego</w:t>
            </w:r>
            <w:r w:rsidR="00F03896">
              <w:rPr>
                <w:noProof/>
                <w:webHidden/>
              </w:rPr>
              <w:tab/>
            </w:r>
            <w:r w:rsidR="00F03896">
              <w:rPr>
                <w:noProof/>
                <w:webHidden/>
              </w:rPr>
              <w:fldChar w:fldCharType="begin"/>
            </w:r>
            <w:r w:rsidR="00F03896">
              <w:rPr>
                <w:noProof/>
                <w:webHidden/>
              </w:rPr>
              <w:instrText xml:space="preserve"> PAGEREF _Toc9321413 \h </w:instrText>
            </w:r>
            <w:r w:rsidR="00F03896">
              <w:rPr>
                <w:noProof/>
                <w:webHidden/>
              </w:rPr>
            </w:r>
            <w:r w:rsidR="00F03896">
              <w:rPr>
                <w:noProof/>
                <w:webHidden/>
              </w:rPr>
              <w:fldChar w:fldCharType="separate"/>
            </w:r>
            <w:r w:rsidR="00D2031F">
              <w:rPr>
                <w:noProof/>
                <w:webHidden/>
              </w:rPr>
              <w:t>46</w:t>
            </w:r>
            <w:r w:rsidR="00F03896">
              <w:rPr>
                <w:noProof/>
                <w:webHidden/>
              </w:rPr>
              <w:fldChar w:fldCharType="end"/>
            </w:r>
          </w:hyperlink>
        </w:p>
        <w:p w:rsidR="00F03896" w:rsidRDefault="007D4C3D">
          <w:pPr>
            <w:pStyle w:val="Spistreci3"/>
            <w:tabs>
              <w:tab w:val="right" w:leader="dot" w:pos="9062"/>
            </w:tabs>
            <w:rPr>
              <w:rFonts w:eastAsiaTheme="minorEastAsia"/>
              <w:noProof/>
              <w:lang w:eastAsia="pl-PL"/>
            </w:rPr>
          </w:pPr>
          <w:hyperlink w:anchor="_Toc9321414" w:history="1">
            <w:r w:rsidR="00F03896" w:rsidRPr="00234AED">
              <w:rPr>
                <w:rStyle w:val="Hipercze"/>
                <w:noProof/>
              </w:rPr>
              <w:t>5.2.2. Hałas komunikacyjny</w:t>
            </w:r>
            <w:r w:rsidR="00F03896">
              <w:rPr>
                <w:noProof/>
                <w:webHidden/>
              </w:rPr>
              <w:tab/>
            </w:r>
            <w:r w:rsidR="00F03896">
              <w:rPr>
                <w:noProof/>
                <w:webHidden/>
              </w:rPr>
              <w:fldChar w:fldCharType="begin"/>
            </w:r>
            <w:r w:rsidR="00F03896">
              <w:rPr>
                <w:noProof/>
                <w:webHidden/>
              </w:rPr>
              <w:instrText xml:space="preserve"> PAGEREF _Toc9321414 \h </w:instrText>
            </w:r>
            <w:r w:rsidR="00F03896">
              <w:rPr>
                <w:noProof/>
                <w:webHidden/>
              </w:rPr>
            </w:r>
            <w:r w:rsidR="00F03896">
              <w:rPr>
                <w:noProof/>
                <w:webHidden/>
              </w:rPr>
              <w:fldChar w:fldCharType="separate"/>
            </w:r>
            <w:r w:rsidR="00D2031F">
              <w:rPr>
                <w:noProof/>
                <w:webHidden/>
              </w:rPr>
              <w:t>47</w:t>
            </w:r>
            <w:r w:rsidR="00F03896">
              <w:rPr>
                <w:noProof/>
                <w:webHidden/>
              </w:rPr>
              <w:fldChar w:fldCharType="end"/>
            </w:r>
          </w:hyperlink>
        </w:p>
        <w:p w:rsidR="00F03896" w:rsidRDefault="007D4C3D">
          <w:pPr>
            <w:pStyle w:val="Spistreci3"/>
            <w:tabs>
              <w:tab w:val="right" w:leader="dot" w:pos="9062"/>
            </w:tabs>
            <w:rPr>
              <w:rFonts w:eastAsiaTheme="minorEastAsia"/>
              <w:noProof/>
              <w:lang w:eastAsia="pl-PL"/>
            </w:rPr>
          </w:pPr>
          <w:hyperlink w:anchor="_Toc9321415" w:history="1">
            <w:r w:rsidR="00F03896" w:rsidRPr="00234AED">
              <w:rPr>
                <w:rStyle w:val="Hipercze"/>
                <w:noProof/>
              </w:rPr>
              <w:t>5.2.3. Infrastruktura drogowa i komunikacja</w:t>
            </w:r>
            <w:r w:rsidR="00F03896">
              <w:rPr>
                <w:noProof/>
                <w:webHidden/>
              </w:rPr>
              <w:tab/>
            </w:r>
            <w:r w:rsidR="00F03896">
              <w:rPr>
                <w:noProof/>
                <w:webHidden/>
              </w:rPr>
              <w:fldChar w:fldCharType="begin"/>
            </w:r>
            <w:r w:rsidR="00F03896">
              <w:rPr>
                <w:noProof/>
                <w:webHidden/>
              </w:rPr>
              <w:instrText xml:space="preserve"> PAGEREF _Toc9321415 \h </w:instrText>
            </w:r>
            <w:r w:rsidR="00F03896">
              <w:rPr>
                <w:noProof/>
                <w:webHidden/>
              </w:rPr>
            </w:r>
            <w:r w:rsidR="00F03896">
              <w:rPr>
                <w:noProof/>
                <w:webHidden/>
              </w:rPr>
              <w:fldChar w:fldCharType="separate"/>
            </w:r>
            <w:r w:rsidR="00D2031F">
              <w:rPr>
                <w:noProof/>
                <w:webHidden/>
              </w:rPr>
              <w:t>48</w:t>
            </w:r>
            <w:r w:rsidR="00F03896">
              <w:rPr>
                <w:noProof/>
                <w:webHidden/>
              </w:rPr>
              <w:fldChar w:fldCharType="end"/>
            </w:r>
          </w:hyperlink>
        </w:p>
        <w:p w:rsidR="00F03896" w:rsidRDefault="007D4C3D">
          <w:pPr>
            <w:pStyle w:val="Spistreci3"/>
            <w:tabs>
              <w:tab w:val="right" w:leader="dot" w:pos="9062"/>
            </w:tabs>
            <w:rPr>
              <w:rFonts w:eastAsiaTheme="minorEastAsia"/>
              <w:noProof/>
              <w:lang w:eastAsia="pl-PL"/>
            </w:rPr>
          </w:pPr>
          <w:hyperlink w:anchor="_Toc9321416" w:history="1">
            <w:r w:rsidR="00F03896" w:rsidRPr="00234AED">
              <w:rPr>
                <w:rStyle w:val="Hipercze"/>
                <w:noProof/>
              </w:rPr>
              <w:t>5.2.4. Hałas przemysłowy</w:t>
            </w:r>
            <w:r w:rsidR="00F03896">
              <w:rPr>
                <w:noProof/>
                <w:webHidden/>
              </w:rPr>
              <w:tab/>
            </w:r>
            <w:r w:rsidR="00F03896">
              <w:rPr>
                <w:noProof/>
                <w:webHidden/>
              </w:rPr>
              <w:fldChar w:fldCharType="begin"/>
            </w:r>
            <w:r w:rsidR="00F03896">
              <w:rPr>
                <w:noProof/>
                <w:webHidden/>
              </w:rPr>
              <w:instrText xml:space="preserve"> PAGEREF _Toc9321416 \h </w:instrText>
            </w:r>
            <w:r w:rsidR="00F03896">
              <w:rPr>
                <w:noProof/>
                <w:webHidden/>
              </w:rPr>
            </w:r>
            <w:r w:rsidR="00F03896">
              <w:rPr>
                <w:noProof/>
                <w:webHidden/>
              </w:rPr>
              <w:fldChar w:fldCharType="separate"/>
            </w:r>
            <w:r w:rsidR="00D2031F">
              <w:rPr>
                <w:noProof/>
                <w:webHidden/>
              </w:rPr>
              <w:t>51</w:t>
            </w:r>
            <w:r w:rsidR="00F03896">
              <w:rPr>
                <w:noProof/>
                <w:webHidden/>
              </w:rPr>
              <w:fldChar w:fldCharType="end"/>
            </w:r>
          </w:hyperlink>
        </w:p>
        <w:p w:rsidR="00F03896" w:rsidRDefault="007D4C3D">
          <w:pPr>
            <w:pStyle w:val="Spistreci3"/>
            <w:tabs>
              <w:tab w:val="right" w:leader="dot" w:pos="9062"/>
            </w:tabs>
            <w:rPr>
              <w:rFonts w:eastAsiaTheme="minorEastAsia"/>
              <w:noProof/>
              <w:lang w:eastAsia="pl-PL"/>
            </w:rPr>
          </w:pPr>
          <w:hyperlink w:anchor="_Toc9321417" w:history="1">
            <w:r w:rsidR="00F03896" w:rsidRPr="00234AED">
              <w:rPr>
                <w:rStyle w:val="Hipercze"/>
                <w:noProof/>
              </w:rPr>
              <w:t>5.2.5. Problemy i zagrożenia</w:t>
            </w:r>
            <w:r w:rsidR="00F03896">
              <w:rPr>
                <w:noProof/>
                <w:webHidden/>
              </w:rPr>
              <w:tab/>
            </w:r>
            <w:r w:rsidR="00F03896">
              <w:rPr>
                <w:noProof/>
                <w:webHidden/>
              </w:rPr>
              <w:fldChar w:fldCharType="begin"/>
            </w:r>
            <w:r w:rsidR="00F03896">
              <w:rPr>
                <w:noProof/>
                <w:webHidden/>
              </w:rPr>
              <w:instrText xml:space="preserve"> PAGEREF _Toc9321417 \h </w:instrText>
            </w:r>
            <w:r w:rsidR="00F03896">
              <w:rPr>
                <w:noProof/>
                <w:webHidden/>
              </w:rPr>
            </w:r>
            <w:r w:rsidR="00F03896">
              <w:rPr>
                <w:noProof/>
                <w:webHidden/>
              </w:rPr>
              <w:fldChar w:fldCharType="separate"/>
            </w:r>
            <w:r w:rsidR="00D2031F">
              <w:rPr>
                <w:noProof/>
                <w:webHidden/>
              </w:rPr>
              <w:t>51</w:t>
            </w:r>
            <w:r w:rsidR="00F03896">
              <w:rPr>
                <w:noProof/>
                <w:webHidden/>
              </w:rPr>
              <w:fldChar w:fldCharType="end"/>
            </w:r>
          </w:hyperlink>
        </w:p>
        <w:p w:rsidR="00F03896" w:rsidRDefault="007D4C3D">
          <w:pPr>
            <w:pStyle w:val="Spistreci3"/>
            <w:tabs>
              <w:tab w:val="right" w:leader="dot" w:pos="9062"/>
            </w:tabs>
            <w:rPr>
              <w:rFonts w:eastAsiaTheme="minorEastAsia"/>
              <w:noProof/>
              <w:lang w:eastAsia="pl-PL"/>
            </w:rPr>
          </w:pPr>
          <w:hyperlink w:anchor="_Toc9321418" w:history="1">
            <w:r w:rsidR="00F03896" w:rsidRPr="00234AED">
              <w:rPr>
                <w:rStyle w:val="Hipercze"/>
                <w:noProof/>
              </w:rPr>
              <w:t>5.2.6. Analiza SWOT dla obszaru interwencji zagrożenia hałasem</w:t>
            </w:r>
            <w:r w:rsidR="00F03896">
              <w:rPr>
                <w:noProof/>
                <w:webHidden/>
              </w:rPr>
              <w:tab/>
            </w:r>
            <w:r w:rsidR="00F03896">
              <w:rPr>
                <w:noProof/>
                <w:webHidden/>
              </w:rPr>
              <w:fldChar w:fldCharType="begin"/>
            </w:r>
            <w:r w:rsidR="00F03896">
              <w:rPr>
                <w:noProof/>
                <w:webHidden/>
              </w:rPr>
              <w:instrText xml:space="preserve"> PAGEREF _Toc9321418 \h </w:instrText>
            </w:r>
            <w:r w:rsidR="00F03896">
              <w:rPr>
                <w:noProof/>
                <w:webHidden/>
              </w:rPr>
            </w:r>
            <w:r w:rsidR="00F03896">
              <w:rPr>
                <w:noProof/>
                <w:webHidden/>
              </w:rPr>
              <w:fldChar w:fldCharType="separate"/>
            </w:r>
            <w:r w:rsidR="00D2031F">
              <w:rPr>
                <w:noProof/>
                <w:webHidden/>
              </w:rPr>
              <w:t>51</w:t>
            </w:r>
            <w:r w:rsidR="00F03896">
              <w:rPr>
                <w:noProof/>
                <w:webHidden/>
              </w:rPr>
              <w:fldChar w:fldCharType="end"/>
            </w:r>
          </w:hyperlink>
        </w:p>
        <w:p w:rsidR="00F03896" w:rsidRDefault="007D4C3D">
          <w:pPr>
            <w:pStyle w:val="Spistreci3"/>
            <w:tabs>
              <w:tab w:val="right" w:leader="dot" w:pos="9062"/>
            </w:tabs>
            <w:rPr>
              <w:rFonts w:eastAsiaTheme="minorEastAsia"/>
              <w:noProof/>
              <w:lang w:eastAsia="pl-PL"/>
            </w:rPr>
          </w:pPr>
          <w:hyperlink w:anchor="_Toc9321419" w:history="1">
            <w:r w:rsidR="00F03896" w:rsidRPr="00234AED">
              <w:rPr>
                <w:rStyle w:val="Hipercze"/>
                <w:noProof/>
              </w:rPr>
              <w:t>5.2.7. Cele i zadania środowiskowe z zakresu ochrony przed hałasem</w:t>
            </w:r>
            <w:r w:rsidR="00F03896">
              <w:rPr>
                <w:noProof/>
                <w:webHidden/>
              </w:rPr>
              <w:tab/>
            </w:r>
            <w:r w:rsidR="00F03896">
              <w:rPr>
                <w:noProof/>
                <w:webHidden/>
              </w:rPr>
              <w:fldChar w:fldCharType="begin"/>
            </w:r>
            <w:r w:rsidR="00F03896">
              <w:rPr>
                <w:noProof/>
                <w:webHidden/>
              </w:rPr>
              <w:instrText xml:space="preserve"> PAGEREF _Toc9321419 \h </w:instrText>
            </w:r>
            <w:r w:rsidR="00F03896">
              <w:rPr>
                <w:noProof/>
                <w:webHidden/>
              </w:rPr>
            </w:r>
            <w:r w:rsidR="00F03896">
              <w:rPr>
                <w:noProof/>
                <w:webHidden/>
              </w:rPr>
              <w:fldChar w:fldCharType="separate"/>
            </w:r>
            <w:r w:rsidR="00D2031F">
              <w:rPr>
                <w:noProof/>
                <w:webHidden/>
              </w:rPr>
              <w:t>52</w:t>
            </w:r>
            <w:r w:rsidR="00F03896">
              <w:rPr>
                <w:noProof/>
                <w:webHidden/>
              </w:rPr>
              <w:fldChar w:fldCharType="end"/>
            </w:r>
          </w:hyperlink>
        </w:p>
        <w:p w:rsidR="00F03896" w:rsidRDefault="007D4C3D">
          <w:pPr>
            <w:pStyle w:val="Spistreci2"/>
            <w:tabs>
              <w:tab w:val="right" w:leader="dot" w:pos="9062"/>
            </w:tabs>
            <w:rPr>
              <w:rFonts w:eastAsiaTheme="minorEastAsia"/>
              <w:noProof/>
              <w:lang w:eastAsia="pl-PL"/>
            </w:rPr>
          </w:pPr>
          <w:hyperlink w:anchor="_Toc9321420" w:history="1">
            <w:r w:rsidR="00F03896" w:rsidRPr="00234AED">
              <w:rPr>
                <w:rStyle w:val="Hipercze"/>
                <w:b/>
                <w:noProof/>
              </w:rPr>
              <w:t>5.3. Pola elektromagnetyczne</w:t>
            </w:r>
            <w:r w:rsidR="00F03896">
              <w:rPr>
                <w:noProof/>
                <w:webHidden/>
              </w:rPr>
              <w:tab/>
            </w:r>
            <w:r w:rsidR="00F03896">
              <w:rPr>
                <w:noProof/>
                <w:webHidden/>
              </w:rPr>
              <w:fldChar w:fldCharType="begin"/>
            </w:r>
            <w:r w:rsidR="00F03896">
              <w:rPr>
                <w:noProof/>
                <w:webHidden/>
              </w:rPr>
              <w:instrText xml:space="preserve"> PAGEREF _Toc9321420 \h </w:instrText>
            </w:r>
            <w:r w:rsidR="00F03896">
              <w:rPr>
                <w:noProof/>
                <w:webHidden/>
              </w:rPr>
            </w:r>
            <w:r w:rsidR="00F03896">
              <w:rPr>
                <w:noProof/>
                <w:webHidden/>
              </w:rPr>
              <w:fldChar w:fldCharType="separate"/>
            </w:r>
            <w:r w:rsidR="00D2031F">
              <w:rPr>
                <w:noProof/>
                <w:webHidden/>
              </w:rPr>
              <w:t>52</w:t>
            </w:r>
            <w:r w:rsidR="00F03896">
              <w:rPr>
                <w:noProof/>
                <w:webHidden/>
              </w:rPr>
              <w:fldChar w:fldCharType="end"/>
            </w:r>
          </w:hyperlink>
        </w:p>
        <w:p w:rsidR="00F03896" w:rsidRDefault="007D4C3D">
          <w:pPr>
            <w:pStyle w:val="Spistreci3"/>
            <w:tabs>
              <w:tab w:val="right" w:leader="dot" w:pos="9062"/>
            </w:tabs>
            <w:rPr>
              <w:rFonts w:eastAsiaTheme="minorEastAsia"/>
              <w:noProof/>
              <w:lang w:eastAsia="pl-PL"/>
            </w:rPr>
          </w:pPr>
          <w:hyperlink w:anchor="_Toc9321421" w:history="1">
            <w:r w:rsidR="00F03896" w:rsidRPr="00234AED">
              <w:rPr>
                <w:rStyle w:val="Hipercze"/>
                <w:noProof/>
              </w:rPr>
              <w:t>5.3.1. Ocena stanu aktualnego</w:t>
            </w:r>
            <w:r w:rsidR="00F03896">
              <w:rPr>
                <w:noProof/>
                <w:webHidden/>
              </w:rPr>
              <w:tab/>
            </w:r>
            <w:r w:rsidR="00F03896">
              <w:rPr>
                <w:noProof/>
                <w:webHidden/>
              </w:rPr>
              <w:fldChar w:fldCharType="begin"/>
            </w:r>
            <w:r w:rsidR="00F03896">
              <w:rPr>
                <w:noProof/>
                <w:webHidden/>
              </w:rPr>
              <w:instrText xml:space="preserve"> PAGEREF _Toc9321421 \h </w:instrText>
            </w:r>
            <w:r w:rsidR="00F03896">
              <w:rPr>
                <w:noProof/>
                <w:webHidden/>
              </w:rPr>
            </w:r>
            <w:r w:rsidR="00F03896">
              <w:rPr>
                <w:noProof/>
                <w:webHidden/>
              </w:rPr>
              <w:fldChar w:fldCharType="separate"/>
            </w:r>
            <w:r w:rsidR="00D2031F">
              <w:rPr>
                <w:noProof/>
                <w:webHidden/>
              </w:rPr>
              <w:t>52</w:t>
            </w:r>
            <w:r w:rsidR="00F03896">
              <w:rPr>
                <w:noProof/>
                <w:webHidden/>
              </w:rPr>
              <w:fldChar w:fldCharType="end"/>
            </w:r>
          </w:hyperlink>
        </w:p>
        <w:p w:rsidR="00F03896" w:rsidRDefault="007D4C3D">
          <w:pPr>
            <w:pStyle w:val="Spistreci3"/>
            <w:tabs>
              <w:tab w:val="right" w:leader="dot" w:pos="9062"/>
            </w:tabs>
            <w:rPr>
              <w:rFonts w:eastAsiaTheme="minorEastAsia"/>
              <w:noProof/>
              <w:lang w:eastAsia="pl-PL"/>
            </w:rPr>
          </w:pPr>
          <w:hyperlink w:anchor="_Toc9321422" w:history="1">
            <w:r w:rsidR="00F03896" w:rsidRPr="00234AED">
              <w:rPr>
                <w:rStyle w:val="Hipercze"/>
                <w:noProof/>
              </w:rPr>
              <w:t>5.3.2. Problemy i zagrożenia</w:t>
            </w:r>
            <w:r w:rsidR="00F03896">
              <w:rPr>
                <w:noProof/>
                <w:webHidden/>
              </w:rPr>
              <w:tab/>
            </w:r>
            <w:r w:rsidR="00F03896">
              <w:rPr>
                <w:noProof/>
                <w:webHidden/>
              </w:rPr>
              <w:fldChar w:fldCharType="begin"/>
            </w:r>
            <w:r w:rsidR="00F03896">
              <w:rPr>
                <w:noProof/>
                <w:webHidden/>
              </w:rPr>
              <w:instrText xml:space="preserve"> PAGEREF _Toc9321422 \h </w:instrText>
            </w:r>
            <w:r w:rsidR="00F03896">
              <w:rPr>
                <w:noProof/>
                <w:webHidden/>
              </w:rPr>
            </w:r>
            <w:r w:rsidR="00F03896">
              <w:rPr>
                <w:noProof/>
                <w:webHidden/>
              </w:rPr>
              <w:fldChar w:fldCharType="separate"/>
            </w:r>
            <w:r w:rsidR="00D2031F">
              <w:rPr>
                <w:noProof/>
                <w:webHidden/>
              </w:rPr>
              <w:t>57</w:t>
            </w:r>
            <w:r w:rsidR="00F03896">
              <w:rPr>
                <w:noProof/>
                <w:webHidden/>
              </w:rPr>
              <w:fldChar w:fldCharType="end"/>
            </w:r>
          </w:hyperlink>
        </w:p>
        <w:p w:rsidR="00F03896" w:rsidRDefault="007D4C3D">
          <w:pPr>
            <w:pStyle w:val="Spistreci3"/>
            <w:tabs>
              <w:tab w:val="right" w:leader="dot" w:pos="9062"/>
            </w:tabs>
            <w:rPr>
              <w:rFonts w:eastAsiaTheme="minorEastAsia"/>
              <w:noProof/>
              <w:lang w:eastAsia="pl-PL"/>
            </w:rPr>
          </w:pPr>
          <w:hyperlink w:anchor="_Toc9321423" w:history="1">
            <w:r w:rsidR="00F03896" w:rsidRPr="00234AED">
              <w:rPr>
                <w:rStyle w:val="Hipercze"/>
                <w:noProof/>
              </w:rPr>
              <w:t>5.3.3. Analiza SWOT dla obszaru interwencji pola elektromagnetyczne</w:t>
            </w:r>
            <w:r w:rsidR="00F03896">
              <w:rPr>
                <w:noProof/>
                <w:webHidden/>
              </w:rPr>
              <w:tab/>
            </w:r>
            <w:r w:rsidR="00F03896">
              <w:rPr>
                <w:noProof/>
                <w:webHidden/>
              </w:rPr>
              <w:fldChar w:fldCharType="begin"/>
            </w:r>
            <w:r w:rsidR="00F03896">
              <w:rPr>
                <w:noProof/>
                <w:webHidden/>
              </w:rPr>
              <w:instrText xml:space="preserve"> PAGEREF _Toc9321423 \h </w:instrText>
            </w:r>
            <w:r w:rsidR="00F03896">
              <w:rPr>
                <w:noProof/>
                <w:webHidden/>
              </w:rPr>
            </w:r>
            <w:r w:rsidR="00F03896">
              <w:rPr>
                <w:noProof/>
                <w:webHidden/>
              </w:rPr>
              <w:fldChar w:fldCharType="separate"/>
            </w:r>
            <w:r w:rsidR="00D2031F">
              <w:rPr>
                <w:noProof/>
                <w:webHidden/>
              </w:rPr>
              <w:t>58</w:t>
            </w:r>
            <w:r w:rsidR="00F03896">
              <w:rPr>
                <w:noProof/>
                <w:webHidden/>
              </w:rPr>
              <w:fldChar w:fldCharType="end"/>
            </w:r>
          </w:hyperlink>
        </w:p>
        <w:p w:rsidR="00F03896" w:rsidRDefault="007D4C3D">
          <w:pPr>
            <w:pStyle w:val="Spistreci3"/>
            <w:tabs>
              <w:tab w:val="right" w:leader="dot" w:pos="9062"/>
            </w:tabs>
            <w:rPr>
              <w:rFonts w:eastAsiaTheme="minorEastAsia"/>
              <w:noProof/>
              <w:lang w:eastAsia="pl-PL"/>
            </w:rPr>
          </w:pPr>
          <w:hyperlink w:anchor="_Toc9321424" w:history="1">
            <w:r w:rsidR="00F03896" w:rsidRPr="00234AED">
              <w:rPr>
                <w:rStyle w:val="Hipercze"/>
                <w:noProof/>
              </w:rPr>
              <w:t>5.3.4. Cele i zadania środowiskowe z zakresu ochrony przed promieniowaniem</w:t>
            </w:r>
            <w:r w:rsidR="00F03896">
              <w:rPr>
                <w:noProof/>
                <w:webHidden/>
              </w:rPr>
              <w:tab/>
            </w:r>
            <w:r w:rsidR="00F03896">
              <w:rPr>
                <w:noProof/>
                <w:webHidden/>
              </w:rPr>
              <w:fldChar w:fldCharType="begin"/>
            </w:r>
            <w:r w:rsidR="00F03896">
              <w:rPr>
                <w:noProof/>
                <w:webHidden/>
              </w:rPr>
              <w:instrText xml:space="preserve"> PAGEREF _Toc9321424 \h </w:instrText>
            </w:r>
            <w:r w:rsidR="00F03896">
              <w:rPr>
                <w:noProof/>
                <w:webHidden/>
              </w:rPr>
            </w:r>
            <w:r w:rsidR="00F03896">
              <w:rPr>
                <w:noProof/>
                <w:webHidden/>
              </w:rPr>
              <w:fldChar w:fldCharType="separate"/>
            </w:r>
            <w:r w:rsidR="00D2031F">
              <w:rPr>
                <w:noProof/>
                <w:webHidden/>
              </w:rPr>
              <w:t>58</w:t>
            </w:r>
            <w:r w:rsidR="00F03896">
              <w:rPr>
                <w:noProof/>
                <w:webHidden/>
              </w:rPr>
              <w:fldChar w:fldCharType="end"/>
            </w:r>
          </w:hyperlink>
        </w:p>
        <w:p w:rsidR="00F03896" w:rsidRDefault="007D4C3D">
          <w:pPr>
            <w:pStyle w:val="Spistreci2"/>
            <w:tabs>
              <w:tab w:val="right" w:leader="dot" w:pos="9062"/>
            </w:tabs>
            <w:rPr>
              <w:rFonts w:eastAsiaTheme="minorEastAsia"/>
              <w:noProof/>
              <w:lang w:eastAsia="pl-PL"/>
            </w:rPr>
          </w:pPr>
          <w:hyperlink w:anchor="_Toc9321425" w:history="1">
            <w:r w:rsidR="00F03896" w:rsidRPr="00234AED">
              <w:rPr>
                <w:rStyle w:val="Hipercze"/>
                <w:b/>
                <w:noProof/>
              </w:rPr>
              <w:t>5.4. Gospodarowanie wodami</w:t>
            </w:r>
            <w:r w:rsidR="00F03896">
              <w:rPr>
                <w:noProof/>
                <w:webHidden/>
              </w:rPr>
              <w:tab/>
            </w:r>
            <w:r w:rsidR="00F03896">
              <w:rPr>
                <w:noProof/>
                <w:webHidden/>
              </w:rPr>
              <w:fldChar w:fldCharType="begin"/>
            </w:r>
            <w:r w:rsidR="00F03896">
              <w:rPr>
                <w:noProof/>
                <w:webHidden/>
              </w:rPr>
              <w:instrText xml:space="preserve"> PAGEREF _Toc9321425 \h </w:instrText>
            </w:r>
            <w:r w:rsidR="00F03896">
              <w:rPr>
                <w:noProof/>
                <w:webHidden/>
              </w:rPr>
            </w:r>
            <w:r w:rsidR="00F03896">
              <w:rPr>
                <w:noProof/>
                <w:webHidden/>
              </w:rPr>
              <w:fldChar w:fldCharType="separate"/>
            </w:r>
            <w:r w:rsidR="00D2031F">
              <w:rPr>
                <w:noProof/>
                <w:webHidden/>
              </w:rPr>
              <w:t>59</w:t>
            </w:r>
            <w:r w:rsidR="00F03896">
              <w:rPr>
                <w:noProof/>
                <w:webHidden/>
              </w:rPr>
              <w:fldChar w:fldCharType="end"/>
            </w:r>
          </w:hyperlink>
        </w:p>
        <w:p w:rsidR="00F03896" w:rsidRDefault="007D4C3D">
          <w:pPr>
            <w:pStyle w:val="Spistreci3"/>
            <w:tabs>
              <w:tab w:val="right" w:leader="dot" w:pos="9062"/>
            </w:tabs>
            <w:rPr>
              <w:rFonts w:eastAsiaTheme="minorEastAsia"/>
              <w:noProof/>
              <w:lang w:eastAsia="pl-PL"/>
            </w:rPr>
          </w:pPr>
          <w:hyperlink w:anchor="_Toc9321426" w:history="1">
            <w:r w:rsidR="00F03896" w:rsidRPr="00234AED">
              <w:rPr>
                <w:rStyle w:val="Hipercze"/>
                <w:noProof/>
              </w:rPr>
              <w:t>5.4.1. Ocena stanu aktualnego</w:t>
            </w:r>
            <w:r w:rsidR="00F03896">
              <w:rPr>
                <w:noProof/>
                <w:webHidden/>
              </w:rPr>
              <w:tab/>
            </w:r>
            <w:r w:rsidR="00F03896">
              <w:rPr>
                <w:noProof/>
                <w:webHidden/>
              </w:rPr>
              <w:fldChar w:fldCharType="begin"/>
            </w:r>
            <w:r w:rsidR="00F03896">
              <w:rPr>
                <w:noProof/>
                <w:webHidden/>
              </w:rPr>
              <w:instrText xml:space="preserve"> PAGEREF _Toc9321426 \h </w:instrText>
            </w:r>
            <w:r w:rsidR="00F03896">
              <w:rPr>
                <w:noProof/>
                <w:webHidden/>
              </w:rPr>
            </w:r>
            <w:r w:rsidR="00F03896">
              <w:rPr>
                <w:noProof/>
                <w:webHidden/>
              </w:rPr>
              <w:fldChar w:fldCharType="separate"/>
            </w:r>
            <w:r w:rsidR="00D2031F">
              <w:rPr>
                <w:noProof/>
                <w:webHidden/>
              </w:rPr>
              <w:t>59</w:t>
            </w:r>
            <w:r w:rsidR="00F03896">
              <w:rPr>
                <w:noProof/>
                <w:webHidden/>
              </w:rPr>
              <w:fldChar w:fldCharType="end"/>
            </w:r>
          </w:hyperlink>
        </w:p>
        <w:p w:rsidR="00F03896" w:rsidRDefault="007D4C3D">
          <w:pPr>
            <w:pStyle w:val="Spistreci3"/>
            <w:tabs>
              <w:tab w:val="right" w:leader="dot" w:pos="9062"/>
            </w:tabs>
            <w:rPr>
              <w:rFonts w:eastAsiaTheme="minorEastAsia"/>
              <w:noProof/>
              <w:lang w:eastAsia="pl-PL"/>
            </w:rPr>
          </w:pPr>
          <w:hyperlink w:anchor="_Toc9321427" w:history="1">
            <w:r w:rsidR="00F03896" w:rsidRPr="00234AED">
              <w:rPr>
                <w:rStyle w:val="Hipercze"/>
                <w:noProof/>
              </w:rPr>
              <w:t>5.4.2. Problemy i zagrożenia</w:t>
            </w:r>
            <w:r w:rsidR="00F03896">
              <w:rPr>
                <w:noProof/>
                <w:webHidden/>
              </w:rPr>
              <w:tab/>
            </w:r>
            <w:r w:rsidR="00F03896">
              <w:rPr>
                <w:noProof/>
                <w:webHidden/>
              </w:rPr>
              <w:fldChar w:fldCharType="begin"/>
            </w:r>
            <w:r w:rsidR="00F03896">
              <w:rPr>
                <w:noProof/>
                <w:webHidden/>
              </w:rPr>
              <w:instrText xml:space="preserve"> PAGEREF _Toc9321427 \h </w:instrText>
            </w:r>
            <w:r w:rsidR="00F03896">
              <w:rPr>
                <w:noProof/>
                <w:webHidden/>
              </w:rPr>
            </w:r>
            <w:r w:rsidR="00F03896">
              <w:rPr>
                <w:noProof/>
                <w:webHidden/>
              </w:rPr>
              <w:fldChar w:fldCharType="separate"/>
            </w:r>
            <w:r w:rsidR="00D2031F">
              <w:rPr>
                <w:noProof/>
                <w:webHidden/>
              </w:rPr>
              <w:t>67</w:t>
            </w:r>
            <w:r w:rsidR="00F03896">
              <w:rPr>
                <w:noProof/>
                <w:webHidden/>
              </w:rPr>
              <w:fldChar w:fldCharType="end"/>
            </w:r>
          </w:hyperlink>
        </w:p>
        <w:p w:rsidR="00F03896" w:rsidRDefault="007D4C3D">
          <w:pPr>
            <w:pStyle w:val="Spistreci3"/>
            <w:tabs>
              <w:tab w:val="right" w:leader="dot" w:pos="9062"/>
            </w:tabs>
            <w:rPr>
              <w:rFonts w:eastAsiaTheme="minorEastAsia"/>
              <w:noProof/>
              <w:lang w:eastAsia="pl-PL"/>
            </w:rPr>
          </w:pPr>
          <w:hyperlink w:anchor="_Toc9321428" w:history="1">
            <w:r w:rsidR="00F03896" w:rsidRPr="00234AED">
              <w:rPr>
                <w:rStyle w:val="Hipercze"/>
                <w:noProof/>
              </w:rPr>
              <w:t>5.4.3. Analiza SWOT poprawa jakości wód powierzchniowych i podziemnych</w:t>
            </w:r>
            <w:r w:rsidR="00F03896">
              <w:rPr>
                <w:noProof/>
                <w:webHidden/>
              </w:rPr>
              <w:tab/>
            </w:r>
            <w:r w:rsidR="00F03896">
              <w:rPr>
                <w:noProof/>
                <w:webHidden/>
              </w:rPr>
              <w:fldChar w:fldCharType="begin"/>
            </w:r>
            <w:r w:rsidR="00F03896">
              <w:rPr>
                <w:noProof/>
                <w:webHidden/>
              </w:rPr>
              <w:instrText xml:space="preserve"> PAGEREF _Toc9321428 \h </w:instrText>
            </w:r>
            <w:r w:rsidR="00F03896">
              <w:rPr>
                <w:noProof/>
                <w:webHidden/>
              </w:rPr>
            </w:r>
            <w:r w:rsidR="00F03896">
              <w:rPr>
                <w:noProof/>
                <w:webHidden/>
              </w:rPr>
              <w:fldChar w:fldCharType="separate"/>
            </w:r>
            <w:r w:rsidR="00D2031F">
              <w:rPr>
                <w:noProof/>
                <w:webHidden/>
              </w:rPr>
              <w:t>68</w:t>
            </w:r>
            <w:r w:rsidR="00F03896">
              <w:rPr>
                <w:noProof/>
                <w:webHidden/>
              </w:rPr>
              <w:fldChar w:fldCharType="end"/>
            </w:r>
          </w:hyperlink>
        </w:p>
        <w:p w:rsidR="00F03896" w:rsidRDefault="007D4C3D">
          <w:pPr>
            <w:pStyle w:val="Spistreci3"/>
            <w:tabs>
              <w:tab w:val="right" w:leader="dot" w:pos="9062"/>
            </w:tabs>
            <w:rPr>
              <w:rFonts w:eastAsiaTheme="minorEastAsia"/>
              <w:noProof/>
              <w:lang w:eastAsia="pl-PL"/>
            </w:rPr>
          </w:pPr>
          <w:hyperlink w:anchor="_Toc9321429" w:history="1">
            <w:r w:rsidR="00F03896" w:rsidRPr="00234AED">
              <w:rPr>
                <w:rStyle w:val="Hipercze"/>
                <w:noProof/>
              </w:rPr>
              <w:t>5.4.4. Cele i zadania środowiskowe z zakresu gospodarowania wodami</w:t>
            </w:r>
            <w:r w:rsidR="00F03896">
              <w:rPr>
                <w:noProof/>
                <w:webHidden/>
              </w:rPr>
              <w:tab/>
            </w:r>
            <w:r w:rsidR="00F03896">
              <w:rPr>
                <w:noProof/>
                <w:webHidden/>
              </w:rPr>
              <w:fldChar w:fldCharType="begin"/>
            </w:r>
            <w:r w:rsidR="00F03896">
              <w:rPr>
                <w:noProof/>
                <w:webHidden/>
              </w:rPr>
              <w:instrText xml:space="preserve"> PAGEREF _Toc9321429 \h </w:instrText>
            </w:r>
            <w:r w:rsidR="00F03896">
              <w:rPr>
                <w:noProof/>
                <w:webHidden/>
              </w:rPr>
            </w:r>
            <w:r w:rsidR="00F03896">
              <w:rPr>
                <w:noProof/>
                <w:webHidden/>
              </w:rPr>
              <w:fldChar w:fldCharType="separate"/>
            </w:r>
            <w:r w:rsidR="00D2031F">
              <w:rPr>
                <w:noProof/>
                <w:webHidden/>
              </w:rPr>
              <w:t>69</w:t>
            </w:r>
            <w:r w:rsidR="00F03896">
              <w:rPr>
                <w:noProof/>
                <w:webHidden/>
              </w:rPr>
              <w:fldChar w:fldCharType="end"/>
            </w:r>
          </w:hyperlink>
        </w:p>
        <w:p w:rsidR="00F03896" w:rsidRDefault="007D4C3D">
          <w:pPr>
            <w:pStyle w:val="Spistreci2"/>
            <w:tabs>
              <w:tab w:val="right" w:leader="dot" w:pos="9062"/>
            </w:tabs>
            <w:rPr>
              <w:rFonts w:eastAsiaTheme="minorEastAsia"/>
              <w:noProof/>
              <w:lang w:eastAsia="pl-PL"/>
            </w:rPr>
          </w:pPr>
          <w:hyperlink w:anchor="_Toc9321430" w:history="1">
            <w:r w:rsidR="00F03896" w:rsidRPr="00234AED">
              <w:rPr>
                <w:rStyle w:val="Hipercze"/>
                <w:b/>
                <w:noProof/>
              </w:rPr>
              <w:t>5.5. Gospodarka wodnościekowa</w:t>
            </w:r>
            <w:r w:rsidR="00F03896">
              <w:rPr>
                <w:noProof/>
                <w:webHidden/>
              </w:rPr>
              <w:tab/>
            </w:r>
            <w:r w:rsidR="00F03896">
              <w:rPr>
                <w:noProof/>
                <w:webHidden/>
              </w:rPr>
              <w:fldChar w:fldCharType="begin"/>
            </w:r>
            <w:r w:rsidR="00F03896">
              <w:rPr>
                <w:noProof/>
                <w:webHidden/>
              </w:rPr>
              <w:instrText xml:space="preserve"> PAGEREF _Toc9321430 \h </w:instrText>
            </w:r>
            <w:r w:rsidR="00F03896">
              <w:rPr>
                <w:noProof/>
                <w:webHidden/>
              </w:rPr>
            </w:r>
            <w:r w:rsidR="00F03896">
              <w:rPr>
                <w:noProof/>
                <w:webHidden/>
              </w:rPr>
              <w:fldChar w:fldCharType="separate"/>
            </w:r>
            <w:r w:rsidR="00D2031F">
              <w:rPr>
                <w:noProof/>
                <w:webHidden/>
              </w:rPr>
              <w:t>69</w:t>
            </w:r>
            <w:r w:rsidR="00F03896">
              <w:rPr>
                <w:noProof/>
                <w:webHidden/>
              </w:rPr>
              <w:fldChar w:fldCharType="end"/>
            </w:r>
          </w:hyperlink>
        </w:p>
        <w:p w:rsidR="00F03896" w:rsidRDefault="007D4C3D">
          <w:pPr>
            <w:pStyle w:val="Spistreci3"/>
            <w:tabs>
              <w:tab w:val="right" w:leader="dot" w:pos="9062"/>
            </w:tabs>
            <w:rPr>
              <w:rFonts w:eastAsiaTheme="minorEastAsia"/>
              <w:noProof/>
              <w:lang w:eastAsia="pl-PL"/>
            </w:rPr>
          </w:pPr>
          <w:hyperlink w:anchor="_Toc9321431" w:history="1">
            <w:r w:rsidR="00F03896" w:rsidRPr="00234AED">
              <w:rPr>
                <w:rStyle w:val="Hipercze"/>
                <w:noProof/>
              </w:rPr>
              <w:t>5.5.1. Ocena stanu aktualnego</w:t>
            </w:r>
            <w:r w:rsidR="00F03896">
              <w:rPr>
                <w:noProof/>
                <w:webHidden/>
              </w:rPr>
              <w:tab/>
            </w:r>
            <w:r w:rsidR="00F03896">
              <w:rPr>
                <w:noProof/>
                <w:webHidden/>
              </w:rPr>
              <w:fldChar w:fldCharType="begin"/>
            </w:r>
            <w:r w:rsidR="00F03896">
              <w:rPr>
                <w:noProof/>
                <w:webHidden/>
              </w:rPr>
              <w:instrText xml:space="preserve"> PAGEREF _Toc9321431 \h </w:instrText>
            </w:r>
            <w:r w:rsidR="00F03896">
              <w:rPr>
                <w:noProof/>
                <w:webHidden/>
              </w:rPr>
            </w:r>
            <w:r w:rsidR="00F03896">
              <w:rPr>
                <w:noProof/>
                <w:webHidden/>
              </w:rPr>
              <w:fldChar w:fldCharType="separate"/>
            </w:r>
            <w:r w:rsidR="00D2031F">
              <w:rPr>
                <w:noProof/>
                <w:webHidden/>
              </w:rPr>
              <w:t>69</w:t>
            </w:r>
            <w:r w:rsidR="00F03896">
              <w:rPr>
                <w:noProof/>
                <w:webHidden/>
              </w:rPr>
              <w:fldChar w:fldCharType="end"/>
            </w:r>
          </w:hyperlink>
        </w:p>
        <w:p w:rsidR="00F03896" w:rsidRDefault="007D4C3D">
          <w:pPr>
            <w:pStyle w:val="Spistreci3"/>
            <w:tabs>
              <w:tab w:val="right" w:leader="dot" w:pos="9062"/>
            </w:tabs>
            <w:rPr>
              <w:rFonts w:eastAsiaTheme="minorEastAsia"/>
              <w:noProof/>
              <w:lang w:eastAsia="pl-PL"/>
            </w:rPr>
          </w:pPr>
          <w:hyperlink w:anchor="_Toc9321432" w:history="1">
            <w:r w:rsidR="00F03896" w:rsidRPr="00234AED">
              <w:rPr>
                <w:rStyle w:val="Hipercze"/>
                <w:noProof/>
              </w:rPr>
              <w:t>5.5.2. Problemy i zagrożenia</w:t>
            </w:r>
            <w:r w:rsidR="00F03896">
              <w:rPr>
                <w:noProof/>
                <w:webHidden/>
              </w:rPr>
              <w:tab/>
            </w:r>
            <w:r w:rsidR="00F03896">
              <w:rPr>
                <w:noProof/>
                <w:webHidden/>
              </w:rPr>
              <w:fldChar w:fldCharType="begin"/>
            </w:r>
            <w:r w:rsidR="00F03896">
              <w:rPr>
                <w:noProof/>
                <w:webHidden/>
              </w:rPr>
              <w:instrText xml:space="preserve"> PAGEREF _Toc9321432 \h </w:instrText>
            </w:r>
            <w:r w:rsidR="00F03896">
              <w:rPr>
                <w:noProof/>
                <w:webHidden/>
              </w:rPr>
            </w:r>
            <w:r w:rsidR="00F03896">
              <w:rPr>
                <w:noProof/>
                <w:webHidden/>
              </w:rPr>
              <w:fldChar w:fldCharType="separate"/>
            </w:r>
            <w:r w:rsidR="00D2031F">
              <w:rPr>
                <w:noProof/>
                <w:webHidden/>
              </w:rPr>
              <w:t>72</w:t>
            </w:r>
            <w:r w:rsidR="00F03896">
              <w:rPr>
                <w:noProof/>
                <w:webHidden/>
              </w:rPr>
              <w:fldChar w:fldCharType="end"/>
            </w:r>
          </w:hyperlink>
        </w:p>
        <w:p w:rsidR="00F03896" w:rsidRDefault="007D4C3D">
          <w:pPr>
            <w:pStyle w:val="Spistreci3"/>
            <w:tabs>
              <w:tab w:val="right" w:leader="dot" w:pos="9062"/>
            </w:tabs>
            <w:rPr>
              <w:rFonts w:eastAsiaTheme="minorEastAsia"/>
              <w:noProof/>
              <w:lang w:eastAsia="pl-PL"/>
            </w:rPr>
          </w:pPr>
          <w:hyperlink w:anchor="_Toc9321433" w:history="1">
            <w:r w:rsidR="00F03896" w:rsidRPr="00234AED">
              <w:rPr>
                <w:rStyle w:val="Hipercze"/>
                <w:noProof/>
              </w:rPr>
              <w:t>5.5.3. Analiza SWOT gospodarki wodnościekowej</w:t>
            </w:r>
            <w:r w:rsidR="00F03896">
              <w:rPr>
                <w:noProof/>
                <w:webHidden/>
              </w:rPr>
              <w:tab/>
            </w:r>
            <w:r w:rsidR="00F03896">
              <w:rPr>
                <w:noProof/>
                <w:webHidden/>
              </w:rPr>
              <w:fldChar w:fldCharType="begin"/>
            </w:r>
            <w:r w:rsidR="00F03896">
              <w:rPr>
                <w:noProof/>
                <w:webHidden/>
              </w:rPr>
              <w:instrText xml:space="preserve"> PAGEREF _Toc9321433 \h </w:instrText>
            </w:r>
            <w:r w:rsidR="00F03896">
              <w:rPr>
                <w:noProof/>
                <w:webHidden/>
              </w:rPr>
            </w:r>
            <w:r w:rsidR="00F03896">
              <w:rPr>
                <w:noProof/>
                <w:webHidden/>
              </w:rPr>
              <w:fldChar w:fldCharType="separate"/>
            </w:r>
            <w:r w:rsidR="00D2031F">
              <w:rPr>
                <w:noProof/>
                <w:webHidden/>
              </w:rPr>
              <w:t>73</w:t>
            </w:r>
            <w:r w:rsidR="00F03896">
              <w:rPr>
                <w:noProof/>
                <w:webHidden/>
              </w:rPr>
              <w:fldChar w:fldCharType="end"/>
            </w:r>
          </w:hyperlink>
        </w:p>
        <w:p w:rsidR="00F03896" w:rsidRDefault="007D4C3D">
          <w:pPr>
            <w:pStyle w:val="Spistreci3"/>
            <w:tabs>
              <w:tab w:val="right" w:leader="dot" w:pos="9062"/>
            </w:tabs>
            <w:rPr>
              <w:rFonts w:eastAsiaTheme="minorEastAsia"/>
              <w:noProof/>
              <w:lang w:eastAsia="pl-PL"/>
            </w:rPr>
          </w:pPr>
          <w:hyperlink w:anchor="_Toc9321434" w:history="1">
            <w:r w:rsidR="00F03896" w:rsidRPr="00234AED">
              <w:rPr>
                <w:rStyle w:val="Hipercze"/>
                <w:noProof/>
              </w:rPr>
              <w:t>5.5.4. Cele i zadania środowiskowe z zakresu gospodarki wodnościekowej</w:t>
            </w:r>
            <w:r w:rsidR="00F03896">
              <w:rPr>
                <w:noProof/>
                <w:webHidden/>
              </w:rPr>
              <w:tab/>
            </w:r>
            <w:r w:rsidR="00F03896">
              <w:rPr>
                <w:noProof/>
                <w:webHidden/>
              </w:rPr>
              <w:fldChar w:fldCharType="begin"/>
            </w:r>
            <w:r w:rsidR="00F03896">
              <w:rPr>
                <w:noProof/>
                <w:webHidden/>
              </w:rPr>
              <w:instrText xml:space="preserve"> PAGEREF _Toc9321434 \h </w:instrText>
            </w:r>
            <w:r w:rsidR="00F03896">
              <w:rPr>
                <w:noProof/>
                <w:webHidden/>
              </w:rPr>
            </w:r>
            <w:r w:rsidR="00F03896">
              <w:rPr>
                <w:noProof/>
                <w:webHidden/>
              </w:rPr>
              <w:fldChar w:fldCharType="separate"/>
            </w:r>
            <w:r w:rsidR="00D2031F">
              <w:rPr>
                <w:noProof/>
                <w:webHidden/>
              </w:rPr>
              <w:t>73</w:t>
            </w:r>
            <w:r w:rsidR="00F03896">
              <w:rPr>
                <w:noProof/>
                <w:webHidden/>
              </w:rPr>
              <w:fldChar w:fldCharType="end"/>
            </w:r>
          </w:hyperlink>
        </w:p>
        <w:p w:rsidR="00F03896" w:rsidRDefault="007D4C3D">
          <w:pPr>
            <w:pStyle w:val="Spistreci2"/>
            <w:tabs>
              <w:tab w:val="right" w:leader="dot" w:pos="9062"/>
            </w:tabs>
            <w:rPr>
              <w:rFonts w:eastAsiaTheme="minorEastAsia"/>
              <w:noProof/>
              <w:lang w:eastAsia="pl-PL"/>
            </w:rPr>
          </w:pPr>
          <w:hyperlink w:anchor="_Toc9321435" w:history="1">
            <w:r w:rsidR="00F03896" w:rsidRPr="00234AED">
              <w:rPr>
                <w:rStyle w:val="Hipercze"/>
                <w:b/>
                <w:noProof/>
              </w:rPr>
              <w:t>5.6. Gospodarka odpadami i zapobieganie powstawaniu odpadów</w:t>
            </w:r>
            <w:r w:rsidR="00F03896">
              <w:rPr>
                <w:noProof/>
                <w:webHidden/>
              </w:rPr>
              <w:tab/>
            </w:r>
            <w:r w:rsidR="00F03896">
              <w:rPr>
                <w:noProof/>
                <w:webHidden/>
              </w:rPr>
              <w:fldChar w:fldCharType="begin"/>
            </w:r>
            <w:r w:rsidR="00F03896">
              <w:rPr>
                <w:noProof/>
                <w:webHidden/>
              </w:rPr>
              <w:instrText xml:space="preserve"> PAGEREF _Toc9321435 \h </w:instrText>
            </w:r>
            <w:r w:rsidR="00F03896">
              <w:rPr>
                <w:noProof/>
                <w:webHidden/>
              </w:rPr>
            </w:r>
            <w:r w:rsidR="00F03896">
              <w:rPr>
                <w:noProof/>
                <w:webHidden/>
              </w:rPr>
              <w:fldChar w:fldCharType="separate"/>
            </w:r>
            <w:r w:rsidR="00D2031F">
              <w:rPr>
                <w:noProof/>
                <w:webHidden/>
              </w:rPr>
              <w:t>74</w:t>
            </w:r>
            <w:r w:rsidR="00F03896">
              <w:rPr>
                <w:noProof/>
                <w:webHidden/>
              </w:rPr>
              <w:fldChar w:fldCharType="end"/>
            </w:r>
          </w:hyperlink>
        </w:p>
        <w:p w:rsidR="00F03896" w:rsidRDefault="007D4C3D">
          <w:pPr>
            <w:pStyle w:val="Spistreci3"/>
            <w:tabs>
              <w:tab w:val="right" w:leader="dot" w:pos="9062"/>
            </w:tabs>
            <w:rPr>
              <w:rFonts w:eastAsiaTheme="minorEastAsia"/>
              <w:noProof/>
              <w:lang w:eastAsia="pl-PL"/>
            </w:rPr>
          </w:pPr>
          <w:hyperlink w:anchor="_Toc9321436" w:history="1">
            <w:r w:rsidR="00F03896" w:rsidRPr="00234AED">
              <w:rPr>
                <w:rStyle w:val="Hipercze"/>
                <w:noProof/>
              </w:rPr>
              <w:t>5.6.1. Ocena stanu aktualnego</w:t>
            </w:r>
            <w:r w:rsidR="00F03896">
              <w:rPr>
                <w:noProof/>
                <w:webHidden/>
              </w:rPr>
              <w:tab/>
            </w:r>
            <w:r w:rsidR="00F03896">
              <w:rPr>
                <w:noProof/>
                <w:webHidden/>
              </w:rPr>
              <w:fldChar w:fldCharType="begin"/>
            </w:r>
            <w:r w:rsidR="00F03896">
              <w:rPr>
                <w:noProof/>
                <w:webHidden/>
              </w:rPr>
              <w:instrText xml:space="preserve"> PAGEREF _Toc9321436 \h </w:instrText>
            </w:r>
            <w:r w:rsidR="00F03896">
              <w:rPr>
                <w:noProof/>
                <w:webHidden/>
              </w:rPr>
            </w:r>
            <w:r w:rsidR="00F03896">
              <w:rPr>
                <w:noProof/>
                <w:webHidden/>
              </w:rPr>
              <w:fldChar w:fldCharType="separate"/>
            </w:r>
            <w:r w:rsidR="00D2031F">
              <w:rPr>
                <w:noProof/>
                <w:webHidden/>
              </w:rPr>
              <w:t>74</w:t>
            </w:r>
            <w:r w:rsidR="00F03896">
              <w:rPr>
                <w:noProof/>
                <w:webHidden/>
              </w:rPr>
              <w:fldChar w:fldCharType="end"/>
            </w:r>
          </w:hyperlink>
        </w:p>
        <w:p w:rsidR="00F03896" w:rsidRDefault="007D4C3D">
          <w:pPr>
            <w:pStyle w:val="Spistreci3"/>
            <w:tabs>
              <w:tab w:val="right" w:leader="dot" w:pos="9062"/>
            </w:tabs>
            <w:rPr>
              <w:rFonts w:eastAsiaTheme="minorEastAsia"/>
              <w:noProof/>
              <w:lang w:eastAsia="pl-PL"/>
            </w:rPr>
          </w:pPr>
          <w:hyperlink w:anchor="_Toc9321437" w:history="1">
            <w:r w:rsidR="00F03896" w:rsidRPr="00234AED">
              <w:rPr>
                <w:rStyle w:val="Hipercze"/>
                <w:noProof/>
              </w:rPr>
              <w:t>5.6.2. Problemy i zagrożenia</w:t>
            </w:r>
            <w:r w:rsidR="00F03896">
              <w:rPr>
                <w:noProof/>
                <w:webHidden/>
              </w:rPr>
              <w:tab/>
            </w:r>
            <w:r w:rsidR="00F03896">
              <w:rPr>
                <w:noProof/>
                <w:webHidden/>
              </w:rPr>
              <w:fldChar w:fldCharType="begin"/>
            </w:r>
            <w:r w:rsidR="00F03896">
              <w:rPr>
                <w:noProof/>
                <w:webHidden/>
              </w:rPr>
              <w:instrText xml:space="preserve"> PAGEREF _Toc9321437 \h </w:instrText>
            </w:r>
            <w:r w:rsidR="00F03896">
              <w:rPr>
                <w:noProof/>
                <w:webHidden/>
              </w:rPr>
            </w:r>
            <w:r w:rsidR="00F03896">
              <w:rPr>
                <w:noProof/>
                <w:webHidden/>
              </w:rPr>
              <w:fldChar w:fldCharType="separate"/>
            </w:r>
            <w:r w:rsidR="00D2031F">
              <w:rPr>
                <w:noProof/>
                <w:webHidden/>
              </w:rPr>
              <w:t>77</w:t>
            </w:r>
            <w:r w:rsidR="00F03896">
              <w:rPr>
                <w:noProof/>
                <w:webHidden/>
              </w:rPr>
              <w:fldChar w:fldCharType="end"/>
            </w:r>
          </w:hyperlink>
        </w:p>
        <w:p w:rsidR="00F03896" w:rsidRDefault="007D4C3D">
          <w:pPr>
            <w:pStyle w:val="Spistreci3"/>
            <w:tabs>
              <w:tab w:val="right" w:leader="dot" w:pos="9062"/>
            </w:tabs>
            <w:rPr>
              <w:rFonts w:eastAsiaTheme="minorEastAsia"/>
              <w:noProof/>
              <w:lang w:eastAsia="pl-PL"/>
            </w:rPr>
          </w:pPr>
          <w:hyperlink w:anchor="_Toc9321438" w:history="1">
            <w:r w:rsidR="00F03896" w:rsidRPr="00234AED">
              <w:rPr>
                <w:rStyle w:val="Hipercze"/>
                <w:noProof/>
              </w:rPr>
              <w:t>5.6.3. Analiza SWOT gospodarka odpadami i zapobieganie powstawaniu odpadów</w:t>
            </w:r>
            <w:r w:rsidR="00F03896">
              <w:rPr>
                <w:noProof/>
                <w:webHidden/>
              </w:rPr>
              <w:tab/>
            </w:r>
            <w:r w:rsidR="00F03896">
              <w:rPr>
                <w:noProof/>
                <w:webHidden/>
              </w:rPr>
              <w:fldChar w:fldCharType="begin"/>
            </w:r>
            <w:r w:rsidR="00F03896">
              <w:rPr>
                <w:noProof/>
                <w:webHidden/>
              </w:rPr>
              <w:instrText xml:space="preserve"> PAGEREF _Toc9321438 \h </w:instrText>
            </w:r>
            <w:r w:rsidR="00F03896">
              <w:rPr>
                <w:noProof/>
                <w:webHidden/>
              </w:rPr>
            </w:r>
            <w:r w:rsidR="00F03896">
              <w:rPr>
                <w:noProof/>
                <w:webHidden/>
              </w:rPr>
              <w:fldChar w:fldCharType="separate"/>
            </w:r>
            <w:r w:rsidR="00D2031F">
              <w:rPr>
                <w:noProof/>
                <w:webHidden/>
              </w:rPr>
              <w:t>79</w:t>
            </w:r>
            <w:r w:rsidR="00F03896">
              <w:rPr>
                <w:noProof/>
                <w:webHidden/>
              </w:rPr>
              <w:fldChar w:fldCharType="end"/>
            </w:r>
          </w:hyperlink>
        </w:p>
        <w:p w:rsidR="00F03896" w:rsidRDefault="007D4C3D">
          <w:pPr>
            <w:pStyle w:val="Spistreci3"/>
            <w:tabs>
              <w:tab w:val="right" w:leader="dot" w:pos="9062"/>
            </w:tabs>
            <w:rPr>
              <w:rFonts w:eastAsiaTheme="minorEastAsia"/>
              <w:noProof/>
              <w:lang w:eastAsia="pl-PL"/>
            </w:rPr>
          </w:pPr>
          <w:hyperlink w:anchor="_Toc9321439" w:history="1">
            <w:r w:rsidR="00F03896" w:rsidRPr="00234AED">
              <w:rPr>
                <w:rStyle w:val="Hipercze"/>
                <w:noProof/>
              </w:rPr>
              <w:t>5.6.4. Cele i zadania środowiskowe z zakresu gospodarki odpadami i zapobieganie powstawaniu odpadów</w:t>
            </w:r>
            <w:r w:rsidR="00F03896">
              <w:rPr>
                <w:noProof/>
                <w:webHidden/>
              </w:rPr>
              <w:tab/>
            </w:r>
            <w:r w:rsidR="00F03896">
              <w:rPr>
                <w:noProof/>
                <w:webHidden/>
              </w:rPr>
              <w:fldChar w:fldCharType="begin"/>
            </w:r>
            <w:r w:rsidR="00F03896">
              <w:rPr>
                <w:noProof/>
                <w:webHidden/>
              </w:rPr>
              <w:instrText xml:space="preserve"> PAGEREF _Toc9321439 \h </w:instrText>
            </w:r>
            <w:r w:rsidR="00F03896">
              <w:rPr>
                <w:noProof/>
                <w:webHidden/>
              </w:rPr>
            </w:r>
            <w:r w:rsidR="00F03896">
              <w:rPr>
                <w:noProof/>
                <w:webHidden/>
              </w:rPr>
              <w:fldChar w:fldCharType="separate"/>
            </w:r>
            <w:r w:rsidR="00D2031F">
              <w:rPr>
                <w:noProof/>
                <w:webHidden/>
              </w:rPr>
              <w:t>80</w:t>
            </w:r>
            <w:r w:rsidR="00F03896">
              <w:rPr>
                <w:noProof/>
                <w:webHidden/>
              </w:rPr>
              <w:fldChar w:fldCharType="end"/>
            </w:r>
          </w:hyperlink>
        </w:p>
        <w:p w:rsidR="00F03896" w:rsidRDefault="007D4C3D">
          <w:pPr>
            <w:pStyle w:val="Spistreci2"/>
            <w:tabs>
              <w:tab w:val="right" w:leader="dot" w:pos="9062"/>
            </w:tabs>
            <w:rPr>
              <w:rFonts w:eastAsiaTheme="minorEastAsia"/>
              <w:noProof/>
              <w:lang w:eastAsia="pl-PL"/>
            </w:rPr>
          </w:pPr>
          <w:hyperlink w:anchor="_Toc9321440" w:history="1">
            <w:r w:rsidR="00F03896" w:rsidRPr="00234AED">
              <w:rPr>
                <w:rStyle w:val="Hipercze"/>
                <w:b/>
                <w:noProof/>
              </w:rPr>
              <w:t>5.7. Zasoby geologiczne</w:t>
            </w:r>
            <w:r w:rsidR="00F03896">
              <w:rPr>
                <w:noProof/>
                <w:webHidden/>
              </w:rPr>
              <w:tab/>
            </w:r>
            <w:r w:rsidR="00F03896">
              <w:rPr>
                <w:noProof/>
                <w:webHidden/>
              </w:rPr>
              <w:fldChar w:fldCharType="begin"/>
            </w:r>
            <w:r w:rsidR="00F03896">
              <w:rPr>
                <w:noProof/>
                <w:webHidden/>
              </w:rPr>
              <w:instrText xml:space="preserve"> PAGEREF _Toc9321440 \h </w:instrText>
            </w:r>
            <w:r w:rsidR="00F03896">
              <w:rPr>
                <w:noProof/>
                <w:webHidden/>
              </w:rPr>
            </w:r>
            <w:r w:rsidR="00F03896">
              <w:rPr>
                <w:noProof/>
                <w:webHidden/>
              </w:rPr>
              <w:fldChar w:fldCharType="separate"/>
            </w:r>
            <w:r w:rsidR="00D2031F">
              <w:rPr>
                <w:noProof/>
                <w:webHidden/>
              </w:rPr>
              <w:t>80</w:t>
            </w:r>
            <w:r w:rsidR="00F03896">
              <w:rPr>
                <w:noProof/>
                <w:webHidden/>
              </w:rPr>
              <w:fldChar w:fldCharType="end"/>
            </w:r>
          </w:hyperlink>
        </w:p>
        <w:p w:rsidR="00F03896" w:rsidRDefault="007D4C3D">
          <w:pPr>
            <w:pStyle w:val="Spistreci3"/>
            <w:tabs>
              <w:tab w:val="right" w:leader="dot" w:pos="9062"/>
            </w:tabs>
            <w:rPr>
              <w:rFonts w:eastAsiaTheme="minorEastAsia"/>
              <w:noProof/>
              <w:lang w:eastAsia="pl-PL"/>
            </w:rPr>
          </w:pPr>
          <w:hyperlink w:anchor="_Toc9321441" w:history="1">
            <w:r w:rsidR="00F03896" w:rsidRPr="00234AED">
              <w:rPr>
                <w:rStyle w:val="Hipercze"/>
                <w:noProof/>
              </w:rPr>
              <w:t>5.7.1. Ocena stanu aktualnego budowy geologicznej</w:t>
            </w:r>
            <w:r w:rsidR="00F03896">
              <w:rPr>
                <w:noProof/>
                <w:webHidden/>
              </w:rPr>
              <w:tab/>
            </w:r>
            <w:r w:rsidR="00F03896">
              <w:rPr>
                <w:noProof/>
                <w:webHidden/>
              </w:rPr>
              <w:fldChar w:fldCharType="begin"/>
            </w:r>
            <w:r w:rsidR="00F03896">
              <w:rPr>
                <w:noProof/>
                <w:webHidden/>
              </w:rPr>
              <w:instrText xml:space="preserve"> PAGEREF _Toc9321441 \h </w:instrText>
            </w:r>
            <w:r w:rsidR="00F03896">
              <w:rPr>
                <w:noProof/>
                <w:webHidden/>
              </w:rPr>
            </w:r>
            <w:r w:rsidR="00F03896">
              <w:rPr>
                <w:noProof/>
                <w:webHidden/>
              </w:rPr>
              <w:fldChar w:fldCharType="separate"/>
            </w:r>
            <w:r w:rsidR="00D2031F">
              <w:rPr>
                <w:noProof/>
                <w:webHidden/>
              </w:rPr>
              <w:t>80</w:t>
            </w:r>
            <w:r w:rsidR="00F03896">
              <w:rPr>
                <w:noProof/>
                <w:webHidden/>
              </w:rPr>
              <w:fldChar w:fldCharType="end"/>
            </w:r>
          </w:hyperlink>
        </w:p>
        <w:p w:rsidR="00F03896" w:rsidRDefault="007D4C3D">
          <w:pPr>
            <w:pStyle w:val="Spistreci3"/>
            <w:tabs>
              <w:tab w:val="right" w:leader="dot" w:pos="9062"/>
            </w:tabs>
            <w:rPr>
              <w:rFonts w:eastAsiaTheme="minorEastAsia"/>
              <w:noProof/>
              <w:lang w:eastAsia="pl-PL"/>
            </w:rPr>
          </w:pPr>
          <w:hyperlink w:anchor="_Toc9321442" w:history="1">
            <w:r w:rsidR="00F03896" w:rsidRPr="00234AED">
              <w:rPr>
                <w:rStyle w:val="Hipercze"/>
                <w:noProof/>
              </w:rPr>
              <w:t>5.7.2. Bogactwa naturalne</w:t>
            </w:r>
            <w:r w:rsidR="00F03896">
              <w:rPr>
                <w:noProof/>
                <w:webHidden/>
              </w:rPr>
              <w:tab/>
            </w:r>
            <w:r w:rsidR="00F03896">
              <w:rPr>
                <w:noProof/>
                <w:webHidden/>
              </w:rPr>
              <w:fldChar w:fldCharType="begin"/>
            </w:r>
            <w:r w:rsidR="00F03896">
              <w:rPr>
                <w:noProof/>
                <w:webHidden/>
              </w:rPr>
              <w:instrText xml:space="preserve"> PAGEREF _Toc9321442 \h </w:instrText>
            </w:r>
            <w:r w:rsidR="00F03896">
              <w:rPr>
                <w:noProof/>
                <w:webHidden/>
              </w:rPr>
            </w:r>
            <w:r w:rsidR="00F03896">
              <w:rPr>
                <w:noProof/>
                <w:webHidden/>
              </w:rPr>
              <w:fldChar w:fldCharType="separate"/>
            </w:r>
            <w:r w:rsidR="00D2031F">
              <w:rPr>
                <w:noProof/>
                <w:webHidden/>
              </w:rPr>
              <w:t>83</w:t>
            </w:r>
            <w:r w:rsidR="00F03896">
              <w:rPr>
                <w:noProof/>
                <w:webHidden/>
              </w:rPr>
              <w:fldChar w:fldCharType="end"/>
            </w:r>
          </w:hyperlink>
        </w:p>
        <w:p w:rsidR="00F03896" w:rsidRDefault="007D4C3D">
          <w:pPr>
            <w:pStyle w:val="Spistreci3"/>
            <w:tabs>
              <w:tab w:val="right" w:leader="dot" w:pos="9062"/>
            </w:tabs>
            <w:rPr>
              <w:rFonts w:eastAsiaTheme="minorEastAsia"/>
              <w:noProof/>
              <w:lang w:eastAsia="pl-PL"/>
            </w:rPr>
          </w:pPr>
          <w:hyperlink w:anchor="_Toc9321443" w:history="1">
            <w:r w:rsidR="00F03896" w:rsidRPr="00234AED">
              <w:rPr>
                <w:rStyle w:val="Hipercze"/>
                <w:noProof/>
              </w:rPr>
              <w:t>5.7.3. Zagrożenia i problemy</w:t>
            </w:r>
            <w:r w:rsidR="00F03896">
              <w:rPr>
                <w:noProof/>
                <w:webHidden/>
              </w:rPr>
              <w:tab/>
            </w:r>
            <w:r w:rsidR="00F03896">
              <w:rPr>
                <w:noProof/>
                <w:webHidden/>
              </w:rPr>
              <w:fldChar w:fldCharType="begin"/>
            </w:r>
            <w:r w:rsidR="00F03896">
              <w:rPr>
                <w:noProof/>
                <w:webHidden/>
              </w:rPr>
              <w:instrText xml:space="preserve"> PAGEREF _Toc9321443 \h </w:instrText>
            </w:r>
            <w:r w:rsidR="00F03896">
              <w:rPr>
                <w:noProof/>
                <w:webHidden/>
              </w:rPr>
            </w:r>
            <w:r w:rsidR="00F03896">
              <w:rPr>
                <w:noProof/>
                <w:webHidden/>
              </w:rPr>
              <w:fldChar w:fldCharType="separate"/>
            </w:r>
            <w:r w:rsidR="00D2031F">
              <w:rPr>
                <w:noProof/>
                <w:webHidden/>
              </w:rPr>
              <w:t>83</w:t>
            </w:r>
            <w:r w:rsidR="00F03896">
              <w:rPr>
                <w:noProof/>
                <w:webHidden/>
              </w:rPr>
              <w:fldChar w:fldCharType="end"/>
            </w:r>
          </w:hyperlink>
        </w:p>
        <w:p w:rsidR="00F03896" w:rsidRDefault="007D4C3D">
          <w:pPr>
            <w:pStyle w:val="Spistreci3"/>
            <w:tabs>
              <w:tab w:val="right" w:leader="dot" w:pos="9062"/>
            </w:tabs>
            <w:rPr>
              <w:rFonts w:eastAsiaTheme="minorEastAsia"/>
              <w:noProof/>
              <w:lang w:eastAsia="pl-PL"/>
            </w:rPr>
          </w:pPr>
          <w:hyperlink w:anchor="_Toc9321444" w:history="1">
            <w:r w:rsidR="00F03896" w:rsidRPr="00234AED">
              <w:rPr>
                <w:rStyle w:val="Hipercze"/>
                <w:noProof/>
              </w:rPr>
              <w:t>5.7.4. Analiza SWOT dla zasobów geologicznych</w:t>
            </w:r>
            <w:r w:rsidR="00F03896">
              <w:rPr>
                <w:noProof/>
                <w:webHidden/>
              </w:rPr>
              <w:tab/>
            </w:r>
            <w:r w:rsidR="00F03896">
              <w:rPr>
                <w:noProof/>
                <w:webHidden/>
              </w:rPr>
              <w:fldChar w:fldCharType="begin"/>
            </w:r>
            <w:r w:rsidR="00F03896">
              <w:rPr>
                <w:noProof/>
                <w:webHidden/>
              </w:rPr>
              <w:instrText xml:space="preserve"> PAGEREF _Toc9321444 \h </w:instrText>
            </w:r>
            <w:r w:rsidR="00F03896">
              <w:rPr>
                <w:noProof/>
                <w:webHidden/>
              </w:rPr>
            </w:r>
            <w:r w:rsidR="00F03896">
              <w:rPr>
                <w:noProof/>
                <w:webHidden/>
              </w:rPr>
              <w:fldChar w:fldCharType="separate"/>
            </w:r>
            <w:r w:rsidR="00D2031F">
              <w:rPr>
                <w:noProof/>
                <w:webHidden/>
              </w:rPr>
              <w:t>84</w:t>
            </w:r>
            <w:r w:rsidR="00F03896">
              <w:rPr>
                <w:noProof/>
                <w:webHidden/>
              </w:rPr>
              <w:fldChar w:fldCharType="end"/>
            </w:r>
          </w:hyperlink>
        </w:p>
        <w:p w:rsidR="00F03896" w:rsidRDefault="007D4C3D">
          <w:pPr>
            <w:pStyle w:val="Spistreci3"/>
            <w:tabs>
              <w:tab w:val="right" w:leader="dot" w:pos="9062"/>
            </w:tabs>
            <w:rPr>
              <w:rFonts w:eastAsiaTheme="minorEastAsia"/>
              <w:noProof/>
              <w:lang w:eastAsia="pl-PL"/>
            </w:rPr>
          </w:pPr>
          <w:hyperlink w:anchor="_Toc9321445" w:history="1">
            <w:r w:rsidR="00F03896" w:rsidRPr="00234AED">
              <w:rPr>
                <w:rStyle w:val="Hipercze"/>
                <w:noProof/>
              </w:rPr>
              <w:t>5.7.5. Cele i zadania środowiskowe z zakresu zasobów geologicznych</w:t>
            </w:r>
            <w:r w:rsidR="00F03896">
              <w:rPr>
                <w:noProof/>
                <w:webHidden/>
              </w:rPr>
              <w:tab/>
            </w:r>
            <w:r w:rsidR="00F03896">
              <w:rPr>
                <w:noProof/>
                <w:webHidden/>
              </w:rPr>
              <w:fldChar w:fldCharType="begin"/>
            </w:r>
            <w:r w:rsidR="00F03896">
              <w:rPr>
                <w:noProof/>
                <w:webHidden/>
              </w:rPr>
              <w:instrText xml:space="preserve"> PAGEREF _Toc9321445 \h </w:instrText>
            </w:r>
            <w:r w:rsidR="00F03896">
              <w:rPr>
                <w:noProof/>
                <w:webHidden/>
              </w:rPr>
            </w:r>
            <w:r w:rsidR="00F03896">
              <w:rPr>
                <w:noProof/>
                <w:webHidden/>
              </w:rPr>
              <w:fldChar w:fldCharType="separate"/>
            </w:r>
            <w:r w:rsidR="00D2031F">
              <w:rPr>
                <w:noProof/>
                <w:webHidden/>
              </w:rPr>
              <w:t>84</w:t>
            </w:r>
            <w:r w:rsidR="00F03896">
              <w:rPr>
                <w:noProof/>
                <w:webHidden/>
              </w:rPr>
              <w:fldChar w:fldCharType="end"/>
            </w:r>
          </w:hyperlink>
        </w:p>
        <w:p w:rsidR="00F03896" w:rsidRDefault="007D4C3D">
          <w:pPr>
            <w:pStyle w:val="Spistreci2"/>
            <w:tabs>
              <w:tab w:val="right" w:leader="dot" w:pos="9062"/>
            </w:tabs>
            <w:rPr>
              <w:rFonts w:eastAsiaTheme="minorEastAsia"/>
              <w:noProof/>
              <w:lang w:eastAsia="pl-PL"/>
            </w:rPr>
          </w:pPr>
          <w:hyperlink w:anchor="_Toc9321446" w:history="1">
            <w:r w:rsidR="00F03896" w:rsidRPr="00234AED">
              <w:rPr>
                <w:rStyle w:val="Hipercze"/>
                <w:b/>
                <w:noProof/>
              </w:rPr>
              <w:t>5.8. Gleby</w:t>
            </w:r>
            <w:r w:rsidR="00F03896">
              <w:rPr>
                <w:noProof/>
                <w:webHidden/>
              </w:rPr>
              <w:tab/>
            </w:r>
            <w:r w:rsidR="00F03896">
              <w:rPr>
                <w:noProof/>
                <w:webHidden/>
              </w:rPr>
              <w:fldChar w:fldCharType="begin"/>
            </w:r>
            <w:r w:rsidR="00F03896">
              <w:rPr>
                <w:noProof/>
                <w:webHidden/>
              </w:rPr>
              <w:instrText xml:space="preserve"> PAGEREF _Toc9321446 \h </w:instrText>
            </w:r>
            <w:r w:rsidR="00F03896">
              <w:rPr>
                <w:noProof/>
                <w:webHidden/>
              </w:rPr>
            </w:r>
            <w:r w:rsidR="00F03896">
              <w:rPr>
                <w:noProof/>
                <w:webHidden/>
              </w:rPr>
              <w:fldChar w:fldCharType="separate"/>
            </w:r>
            <w:r w:rsidR="00D2031F">
              <w:rPr>
                <w:noProof/>
                <w:webHidden/>
              </w:rPr>
              <w:t>85</w:t>
            </w:r>
            <w:r w:rsidR="00F03896">
              <w:rPr>
                <w:noProof/>
                <w:webHidden/>
              </w:rPr>
              <w:fldChar w:fldCharType="end"/>
            </w:r>
          </w:hyperlink>
        </w:p>
        <w:p w:rsidR="00F03896" w:rsidRDefault="007D4C3D">
          <w:pPr>
            <w:pStyle w:val="Spistreci3"/>
            <w:tabs>
              <w:tab w:val="right" w:leader="dot" w:pos="9062"/>
            </w:tabs>
            <w:rPr>
              <w:rFonts w:eastAsiaTheme="minorEastAsia"/>
              <w:noProof/>
              <w:lang w:eastAsia="pl-PL"/>
            </w:rPr>
          </w:pPr>
          <w:hyperlink w:anchor="_Toc9321447" w:history="1">
            <w:r w:rsidR="00F03896" w:rsidRPr="00234AED">
              <w:rPr>
                <w:rStyle w:val="Hipercze"/>
                <w:noProof/>
              </w:rPr>
              <w:t>5.8.1. Ocena stanu aktualnego</w:t>
            </w:r>
            <w:r w:rsidR="00F03896">
              <w:rPr>
                <w:noProof/>
                <w:webHidden/>
              </w:rPr>
              <w:tab/>
            </w:r>
            <w:r w:rsidR="00F03896">
              <w:rPr>
                <w:noProof/>
                <w:webHidden/>
              </w:rPr>
              <w:fldChar w:fldCharType="begin"/>
            </w:r>
            <w:r w:rsidR="00F03896">
              <w:rPr>
                <w:noProof/>
                <w:webHidden/>
              </w:rPr>
              <w:instrText xml:space="preserve"> PAGEREF _Toc9321447 \h </w:instrText>
            </w:r>
            <w:r w:rsidR="00F03896">
              <w:rPr>
                <w:noProof/>
                <w:webHidden/>
              </w:rPr>
            </w:r>
            <w:r w:rsidR="00F03896">
              <w:rPr>
                <w:noProof/>
                <w:webHidden/>
              </w:rPr>
              <w:fldChar w:fldCharType="separate"/>
            </w:r>
            <w:r w:rsidR="00D2031F">
              <w:rPr>
                <w:noProof/>
                <w:webHidden/>
              </w:rPr>
              <w:t>85</w:t>
            </w:r>
            <w:r w:rsidR="00F03896">
              <w:rPr>
                <w:noProof/>
                <w:webHidden/>
              </w:rPr>
              <w:fldChar w:fldCharType="end"/>
            </w:r>
          </w:hyperlink>
        </w:p>
        <w:p w:rsidR="00F03896" w:rsidRDefault="007D4C3D">
          <w:pPr>
            <w:pStyle w:val="Spistreci3"/>
            <w:tabs>
              <w:tab w:val="right" w:leader="dot" w:pos="9062"/>
            </w:tabs>
            <w:rPr>
              <w:rFonts w:eastAsiaTheme="minorEastAsia"/>
              <w:noProof/>
              <w:lang w:eastAsia="pl-PL"/>
            </w:rPr>
          </w:pPr>
          <w:hyperlink w:anchor="_Toc9321448" w:history="1">
            <w:r w:rsidR="00F03896" w:rsidRPr="00234AED">
              <w:rPr>
                <w:rStyle w:val="Hipercze"/>
                <w:noProof/>
              </w:rPr>
              <w:t>5.8.2. Problemy i zagrożenia</w:t>
            </w:r>
            <w:r w:rsidR="00F03896">
              <w:rPr>
                <w:noProof/>
                <w:webHidden/>
              </w:rPr>
              <w:tab/>
            </w:r>
            <w:r w:rsidR="00F03896">
              <w:rPr>
                <w:noProof/>
                <w:webHidden/>
              </w:rPr>
              <w:fldChar w:fldCharType="begin"/>
            </w:r>
            <w:r w:rsidR="00F03896">
              <w:rPr>
                <w:noProof/>
                <w:webHidden/>
              </w:rPr>
              <w:instrText xml:space="preserve"> PAGEREF _Toc9321448 \h </w:instrText>
            </w:r>
            <w:r w:rsidR="00F03896">
              <w:rPr>
                <w:noProof/>
                <w:webHidden/>
              </w:rPr>
            </w:r>
            <w:r w:rsidR="00F03896">
              <w:rPr>
                <w:noProof/>
                <w:webHidden/>
              </w:rPr>
              <w:fldChar w:fldCharType="separate"/>
            </w:r>
            <w:r w:rsidR="00D2031F">
              <w:rPr>
                <w:noProof/>
                <w:webHidden/>
              </w:rPr>
              <w:t>88</w:t>
            </w:r>
            <w:r w:rsidR="00F03896">
              <w:rPr>
                <w:noProof/>
                <w:webHidden/>
              </w:rPr>
              <w:fldChar w:fldCharType="end"/>
            </w:r>
          </w:hyperlink>
        </w:p>
        <w:p w:rsidR="00F03896" w:rsidRDefault="007D4C3D">
          <w:pPr>
            <w:pStyle w:val="Spistreci3"/>
            <w:tabs>
              <w:tab w:val="right" w:leader="dot" w:pos="9062"/>
            </w:tabs>
            <w:rPr>
              <w:rFonts w:eastAsiaTheme="minorEastAsia"/>
              <w:noProof/>
              <w:lang w:eastAsia="pl-PL"/>
            </w:rPr>
          </w:pPr>
          <w:hyperlink w:anchor="_Toc9321449" w:history="1">
            <w:r w:rsidR="00F03896" w:rsidRPr="00234AED">
              <w:rPr>
                <w:rStyle w:val="Hipercze"/>
                <w:noProof/>
              </w:rPr>
              <w:t>5.8.3. Analiza SWOT z zakresu ochrony gleb</w:t>
            </w:r>
            <w:r w:rsidR="00F03896">
              <w:rPr>
                <w:noProof/>
                <w:webHidden/>
              </w:rPr>
              <w:tab/>
            </w:r>
            <w:r w:rsidR="00F03896">
              <w:rPr>
                <w:noProof/>
                <w:webHidden/>
              </w:rPr>
              <w:fldChar w:fldCharType="begin"/>
            </w:r>
            <w:r w:rsidR="00F03896">
              <w:rPr>
                <w:noProof/>
                <w:webHidden/>
              </w:rPr>
              <w:instrText xml:space="preserve"> PAGEREF _Toc9321449 \h </w:instrText>
            </w:r>
            <w:r w:rsidR="00F03896">
              <w:rPr>
                <w:noProof/>
                <w:webHidden/>
              </w:rPr>
            </w:r>
            <w:r w:rsidR="00F03896">
              <w:rPr>
                <w:noProof/>
                <w:webHidden/>
              </w:rPr>
              <w:fldChar w:fldCharType="separate"/>
            </w:r>
            <w:r w:rsidR="00D2031F">
              <w:rPr>
                <w:noProof/>
                <w:webHidden/>
              </w:rPr>
              <w:t>89</w:t>
            </w:r>
            <w:r w:rsidR="00F03896">
              <w:rPr>
                <w:noProof/>
                <w:webHidden/>
              </w:rPr>
              <w:fldChar w:fldCharType="end"/>
            </w:r>
          </w:hyperlink>
        </w:p>
        <w:p w:rsidR="00F03896" w:rsidRDefault="007D4C3D">
          <w:pPr>
            <w:pStyle w:val="Spistreci3"/>
            <w:tabs>
              <w:tab w:val="right" w:leader="dot" w:pos="9062"/>
            </w:tabs>
            <w:rPr>
              <w:rFonts w:eastAsiaTheme="minorEastAsia"/>
              <w:noProof/>
              <w:lang w:eastAsia="pl-PL"/>
            </w:rPr>
          </w:pPr>
          <w:hyperlink w:anchor="_Toc9321450" w:history="1">
            <w:r w:rsidR="00F03896" w:rsidRPr="00234AED">
              <w:rPr>
                <w:rStyle w:val="Hipercze"/>
                <w:noProof/>
              </w:rPr>
              <w:t>5.8.4. Cele i zadania środowiskowe z zakresu ochrony gleb</w:t>
            </w:r>
            <w:r w:rsidR="00F03896">
              <w:rPr>
                <w:noProof/>
                <w:webHidden/>
              </w:rPr>
              <w:tab/>
            </w:r>
            <w:r w:rsidR="00F03896">
              <w:rPr>
                <w:noProof/>
                <w:webHidden/>
              </w:rPr>
              <w:fldChar w:fldCharType="begin"/>
            </w:r>
            <w:r w:rsidR="00F03896">
              <w:rPr>
                <w:noProof/>
                <w:webHidden/>
              </w:rPr>
              <w:instrText xml:space="preserve"> PAGEREF _Toc9321450 \h </w:instrText>
            </w:r>
            <w:r w:rsidR="00F03896">
              <w:rPr>
                <w:noProof/>
                <w:webHidden/>
              </w:rPr>
            </w:r>
            <w:r w:rsidR="00F03896">
              <w:rPr>
                <w:noProof/>
                <w:webHidden/>
              </w:rPr>
              <w:fldChar w:fldCharType="separate"/>
            </w:r>
            <w:r w:rsidR="00D2031F">
              <w:rPr>
                <w:noProof/>
                <w:webHidden/>
              </w:rPr>
              <w:t>89</w:t>
            </w:r>
            <w:r w:rsidR="00F03896">
              <w:rPr>
                <w:noProof/>
                <w:webHidden/>
              </w:rPr>
              <w:fldChar w:fldCharType="end"/>
            </w:r>
          </w:hyperlink>
        </w:p>
        <w:p w:rsidR="00F03896" w:rsidRDefault="007D4C3D">
          <w:pPr>
            <w:pStyle w:val="Spistreci2"/>
            <w:tabs>
              <w:tab w:val="right" w:leader="dot" w:pos="9062"/>
            </w:tabs>
            <w:rPr>
              <w:rFonts w:eastAsiaTheme="minorEastAsia"/>
              <w:noProof/>
              <w:lang w:eastAsia="pl-PL"/>
            </w:rPr>
          </w:pPr>
          <w:hyperlink w:anchor="_Toc9321451" w:history="1">
            <w:r w:rsidR="00F03896" w:rsidRPr="00234AED">
              <w:rPr>
                <w:rStyle w:val="Hipercze"/>
                <w:b/>
                <w:noProof/>
              </w:rPr>
              <w:t>5.9. Zasoby przyrodnicze i ochrona lasów</w:t>
            </w:r>
            <w:r w:rsidR="00F03896">
              <w:rPr>
                <w:noProof/>
                <w:webHidden/>
              </w:rPr>
              <w:tab/>
            </w:r>
            <w:r w:rsidR="00F03896">
              <w:rPr>
                <w:noProof/>
                <w:webHidden/>
              </w:rPr>
              <w:fldChar w:fldCharType="begin"/>
            </w:r>
            <w:r w:rsidR="00F03896">
              <w:rPr>
                <w:noProof/>
                <w:webHidden/>
              </w:rPr>
              <w:instrText xml:space="preserve"> PAGEREF _Toc9321451 \h </w:instrText>
            </w:r>
            <w:r w:rsidR="00F03896">
              <w:rPr>
                <w:noProof/>
                <w:webHidden/>
              </w:rPr>
            </w:r>
            <w:r w:rsidR="00F03896">
              <w:rPr>
                <w:noProof/>
                <w:webHidden/>
              </w:rPr>
              <w:fldChar w:fldCharType="separate"/>
            </w:r>
            <w:r w:rsidR="00D2031F">
              <w:rPr>
                <w:noProof/>
                <w:webHidden/>
              </w:rPr>
              <w:t>90</w:t>
            </w:r>
            <w:r w:rsidR="00F03896">
              <w:rPr>
                <w:noProof/>
                <w:webHidden/>
              </w:rPr>
              <w:fldChar w:fldCharType="end"/>
            </w:r>
          </w:hyperlink>
        </w:p>
        <w:p w:rsidR="00F03896" w:rsidRDefault="007D4C3D">
          <w:pPr>
            <w:pStyle w:val="Spistreci3"/>
            <w:tabs>
              <w:tab w:val="right" w:leader="dot" w:pos="9062"/>
            </w:tabs>
            <w:rPr>
              <w:rFonts w:eastAsiaTheme="minorEastAsia"/>
              <w:noProof/>
              <w:lang w:eastAsia="pl-PL"/>
            </w:rPr>
          </w:pPr>
          <w:hyperlink w:anchor="_Toc9321452" w:history="1">
            <w:r w:rsidR="00F03896" w:rsidRPr="00234AED">
              <w:rPr>
                <w:rStyle w:val="Hipercze"/>
                <w:noProof/>
              </w:rPr>
              <w:t>5.9.1. Ocena stanu aktualnego</w:t>
            </w:r>
            <w:r w:rsidR="00F03896">
              <w:rPr>
                <w:noProof/>
                <w:webHidden/>
              </w:rPr>
              <w:tab/>
            </w:r>
            <w:r w:rsidR="00F03896">
              <w:rPr>
                <w:noProof/>
                <w:webHidden/>
              </w:rPr>
              <w:fldChar w:fldCharType="begin"/>
            </w:r>
            <w:r w:rsidR="00F03896">
              <w:rPr>
                <w:noProof/>
                <w:webHidden/>
              </w:rPr>
              <w:instrText xml:space="preserve"> PAGEREF _Toc9321452 \h </w:instrText>
            </w:r>
            <w:r w:rsidR="00F03896">
              <w:rPr>
                <w:noProof/>
                <w:webHidden/>
              </w:rPr>
            </w:r>
            <w:r w:rsidR="00F03896">
              <w:rPr>
                <w:noProof/>
                <w:webHidden/>
              </w:rPr>
              <w:fldChar w:fldCharType="separate"/>
            </w:r>
            <w:r w:rsidR="00D2031F">
              <w:rPr>
                <w:noProof/>
                <w:webHidden/>
              </w:rPr>
              <w:t>90</w:t>
            </w:r>
            <w:r w:rsidR="00F03896">
              <w:rPr>
                <w:noProof/>
                <w:webHidden/>
              </w:rPr>
              <w:fldChar w:fldCharType="end"/>
            </w:r>
          </w:hyperlink>
        </w:p>
        <w:p w:rsidR="00F03896" w:rsidRDefault="007D4C3D">
          <w:pPr>
            <w:pStyle w:val="Spistreci3"/>
            <w:tabs>
              <w:tab w:val="right" w:leader="dot" w:pos="9062"/>
            </w:tabs>
            <w:rPr>
              <w:rFonts w:eastAsiaTheme="minorEastAsia"/>
              <w:noProof/>
              <w:lang w:eastAsia="pl-PL"/>
            </w:rPr>
          </w:pPr>
          <w:hyperlink w:anchor="_Toc9321453" w:history="1">
            <w:r w:rsidR="00F03896" w:rsidRPr="00234AED">
              <w:rPr>
                <w:rStyle w:val="Hipercze"/>
                <w:noProof/>
              </w:rPr>
              <w:t>5.9.2. Problemy i zagrożenia</w:t>
            </w:r>
            <w:r w:rsidR="00F03896">
              <w:rPr>
                <w:noProof/>
                <w:webHidden/>
              </w:rPr>
              <w:tab/>
            </w:r>
            <w:r w:rsidR="00F03896">
              <w:rPr>
                <w:noProof/>
                <w:webHidden/>
              </w:rPr>
              <w:fldChar w:fldCharType="begin"/>
            </w:r>
            <w:r w:rsidR="00F03896">
              <w:rPr>
                <w:noProof/>
                <w:webHidden/>
              </w:rPr>
              <w:instrText xml:space="preserve"> PAGEREF _Toc9321453 \h </w:instrText>
            </w:r>
            <w:r w:rsidR="00F03896">
              <w:rPr>
                <w:noProof/>
                <w:webHidden/>
              </w:rPr>
            </w:r>
            <w:r w:rsidR="00F03896">
              <w:rPr>
                <w:noProof/>
                <w:webHidden/>
              </w:rPr>
              <w:fldChar w:fldCharType="separate"/>
            </w:r>
            <w:r w:rsidR="00D2031F">
              <w:rPr>
                <w:noProof/>
                <w:webHidden/>
              </w:rPr>
              <w:t>96</w:t>
            </w:r>
            <w:r w:rsidR="00F03896">
              <w:rPr>
                <w:noProof/>
                <w:webHidden/>
              </w:rPr>
              <w:fldChar w:fldCharType="end"/>
            </w:r>
          </w:hyperlink>
        </w:p>
        <w:p w:rsidR="00F03896" w:rsidRDefault="007D4C3D">
          <w:pPr>
            <w:pStyle w:val="Spistreci3"/>
            <w:tabs>
              <w:tab w:val="right" w:leader="dot" w:pos="9062"/>
            </w:tabs>
            <w:rPr>
              <w:rFonts w:eastAsiaTheme="minorEastAsia"/>
              <w:noProof/>
              <w:lang w:eastAsia="pl-PL"/>
            </w:rPr>
          </w:pPr>
          <w:hyperlink w:anchor="_Toc9321454" w:history="1">
            <w:r w:rsidR="00F03896" w:rsidRPr="00234AED">
              <w:rPr>
                <w:rStyle w:val="Hipercze"/>
                <w:noProof/>
              </w:rPr>
              <w:t>5.9.3. Analiza SWOT - zasoby przyrodnicze i ochrona lasów</w:t>
            </w:r>
            <w:r w:rsidR="00F03896">
              <w:rPr>
                <w:noProof/>
                <w:webHidden/>
              </w:rPr>
              <w:tab/>
            </w:r>
            <w:r w:rsidR="00F03896">
              <w:rPr>
                <w:noProof/>
                <w:webHidden/>
              </w:rPr>
              <w:fldChar w:fldCharType="begin"/>
            </w:r>
            <w:r w:rsidR="00F03896">
              <w:rPr>
                <w:noProof/>
                <w:webHidden/>
              </w:rPr>
              <w:instrText xml:space="preserve"> PAGEREF _Toc9321454 \h </w:instrText>
            </w:r>
            <w:r w:rsidR="00F03896">
              <w:rPr>
                <w:noProof/>
                <w:webHidden/>
              </w:rPr>
            </w:r>
            <w:r w:rsidR="00F03896">
              <w:rPr>
                <w:noProof/>
                <w:webHidden/>
              </w:rPr>
              <w:fldChar w:fldCharType="separate"/>
            </w:r>
            <w:r w:rsidR="00D2031F">
              <w:rPr>
                <w:noProof/>
                <w:webHidden/>
              </w:rPr>
              <w:t>97</w:t>
            </w:r>
            <w:r w:rsidR="00F03896">
              <w:rPr>
                <w:noProof/>
                <w:webHidden/>
              </w:rPr>
              <w:fldChar w:fldCharType="end"/>
            </w:r>
          </w:hyperlink>
        </w:p>
        <w:p w:rsidR="00F03896" w:rsidRDefault="007D4C3D">
          <w:pPr>
            <w:pStyle w:val="Spistreci3"/>
            <w:tabs>
              <w:tab w:val="right" w:leader="dot" w:pos="9062"/>
            </w:tabs>
            <w:rPr>
              <w:rFonts w:eastAsiaTheme="minorEastAsia"/>
              <w:noProof/>
              <w:lang w:eastAsia="pl-PL"/>
            </w:rPr>
          </w:pPr>
          <w:hyperlink w:anchor="_Toc9321455" w:history="1">
            <w:r w:rsidR="00F03896" w:rsidRPr="00234AED">
              <w:rPr>
                <w:rStyle w:val="Hipercze"/>
                <w:noProof/>
              </w:rPr>
              <w:t>5.9.4. Cele i zadania środowiskowe z zakresu zasobów przyrodniczych i ochrony lasów</w:t>
            </w:r>
            <w:r w:rsidR="00F03896">
              <w:rPr>
                <w:noProof/>
                <w:webHidden/>
              </w:rPr>
              <w:tab/>
            </w:r>
            <w:r w:rsidR="00F03896">
              <w:rPr>
                <w:noProof/>
                <w:webHidden/>
              </w:rPr>
              <w:fldChar w:fldCharType="begin"/>
            </w:r>
            <w:r w:rsidR="00F03896">
              <w:rPr>
                <w:noProof/>
                <w:webHidden/>
              </w:rPr>
              <w:instrText xml:space="preserve"> PAGEREF _Toc9321455 \h </w:instrText>
            </w:r>
            <w:r w:rsidR="00F03896">
              <w:rPr>
                <w:noProof/>
                <w:webHidden/>
              </w:rPr>
            </w:r>
            <w:r w:rsidR="00F03896">
              <w:rPr>
                <w:noProof/>
                <w:webHidden/>
              </w:rPr>
              <w:fldChar w:fldCharType="separate"/>
            </w:r>
            <w:r w:rsidR="00D2031F">
              <w:rPr>
                <w:noProof/>
                <w:webHidden/>
              </w:rPr>
              <w:t>97</w:t>
            </w:r>
            <w:r w:rsidR="00F03896">
              <w:rPr>
                <w:noProof/>
                <w:webHidden/>
              </w:rPr>
              <w:fldChar w:fldCharType="end"/>
            </w:r>
          </w:hyperlink>
        </w:p>
        <w:p w:rsidR="00F03896" w:rsidRDefault="007D4C3D">
          <w:pPr>
            <w:pStyle w:val="Spistreci2"/>
            <w:tabs>
              <w:tab w:val="right" w:leader="dot" w:pos="9062"/>
            </w:tabs>
            <w:rPr>
              <w:rFonts w:eastAsiaTheme="minorEastAsia"/>
              <w:noProof/>
              <w:lang w:eastAsia="pl-PL"/>
            </w:rPr>
          </w:pPr>
          <w:hyperlink w:anchor="_Toc9321456" w:history="1">
            <w:r w:rsidR="00F03896" w:rsidRPr="00234AED">
              <w:rPr>
                <w:rStyle w:val="Hipercze"/>
                <w:b/>
                <w:noProof/>
              </w:rPr>
              <w:t>5.10. Zagrożenia poważnymi awariami</w:t>
            </w:r>
            <w:r w:rsidR="00F03896">
              <w:rPr>
                <w:noProof/>
                <w:webHidden/>
              </w:rPr>
              <w:tab/>
            </w:r>
            <w:r w:rsidR="00F03896">
              <w:rPr>
                <w:noProof/>
                <w:webHidden/>
              </w:rPr>
              <w:fldChar w:fldCharType="begin"/>
            </w:r>
            <w:r w:rsidR="00F03896">
              <w:rPr>
                <w:noProof/>
                <w:webHidden/>
              </w:rPr>
              <w:instrText xml:space="preserve"> PAGEREF _Toc9321456 \h </w:instrText>
            </w:r>
            <w:r w:rsidR="00F03896">
              <w:rPr>
                <w:noProof/>
                <w:webHidden/>
              </w:rPr>
            </w:r>
            <w:r w:rsidR="00F03896">
              <w:rPr>
                <w:noProof/>
                <w:webHidden/>
              </w:rPr>
              <w:fldChar w:fldCharType="separate"/>
            </w:r>
            <w:r w:rsidR="00D2031F">
              <w:rPr>
                <w:noProof/>
                <w:webHidden/>
              </w:rPr>
              <w:t>98</w:t>
            </w:r>
            <w:r w:rsidR="00F03896">
              <w:rPr>
                <w:noProof/>
                <w:webHidden/>
              </w:rPr>
              <w:fldChar w:fldCharType="end"/>
            </w:r>
          </w:hyperlink>
        </w:p>
        <w:p w:rsidR="00F03896" w:rsidRDefault="007D4C3D">
          <w:pPr>
            <w:pStyle w:val="Spistreci3"/>
            <w:tabs>
              <w:tab w:val="right" w:leader="dot" w:pos="9062"/>
            </w:tabs>
            <w:rPr>
              <w:rFonts w:eastAsiaTheme="minorEastAsia"/>
              <w:noProof/>
              <w:lang w:eastAsia="pl-PL"/>
            </w:rPr>
          </w:pPr>
          <w:hyperlink w:anchor="_Toc9321457" w:history="1">
            <w:r w:rsidR="00F03896" w:rsidRPr="00234AED">
              <w:rPr>
                <w:rStyle w:val="Hipercze"/>
                <w:noProof/>
              </w:rPr>
              <w:t>5.10.1. Ocena stanu aktualnego</w:t>
            </w:r>
            <w:r w:rsidR="00F03896">
              <w:rPr>
                <w:noProof/>
                <w:webHidden/>
              </w:rPr>
              <w:tab/>
            </w:r>
            <w:r w:rsidR="00F03896">
              <w:rPr>
                <w:noProof/>
                <w:webHidden/>
              </w:rPr>
              <w:fldChar w:fldCharType="begin"/>
            </w:r>
            <w:r w:rsidR="00F03896">
              <w:rPr>
                <w:noProof/>
                <w:webHidden/>
              </w:rPr>
              <w:instrText xml:space="preserve"> PAGEREF _Toc9321457 \h </w:instrText>
            </w:r>
            <w:r w:rsidR="00F03896">
              <w:rPr>
                <w:noProof/>
                <w:webHidden/>
              </w:rPr>
            </w:r>
            <w:r w:rsidR="00F03896">
              <w:rPr>
                <w:noProof/>
                <w:webHidden/>
              </w:rPr>
              <w:fldChar w:fldCharType="separate"/>
            </w:r>
            <w:r w:rsidR="00D2031F">
              <w:rPr>
                <w:noProof/>
                <w:webHidden/>
              </w:rPr>
              <w:t>98</w:t>
            </w:r>
            <w:r w:rsidR="00F03896">
              <w:rPr>
                <w:noProof/>
                <w:webHidden/>
              </w:rPr>
              <w:fldChar w:fldCharType="end"/>
            </w:r>
          </w:hyperlink>
        </w:p>
        <w:p w:rsidR="00F03896" w:rsidRDefault="007D4C3D">
          <w:pPr>
            <w:pStyle w:val="Spistreci3"/>
            <w:tabs>
              <w:tab w:val="right" w:leader="dot" w:pos="9062"/>
            </w:tabs>
            <w:rPr>
              <w:rFonts w:eastAsiaTheme="minorEastAsia"/>
              <w:noProof/>
              <w:lang w:eastAsia="pl-PL"/>
            </w:rPr>
          </w:pPr>
          <w:hyperlink w:anchor="_Toc9321458" w:history="1">
            <w:r w:rsidR="00F03896" w:rsidRPr="00234AED">
              <w:rPr>
                <w:rStyle w:val="Hipercze"/>
                <w:noProof/>
              </w:rPr>
              <w:t>5.10.2. Problemy i zagrożenia</w:t>
            </w:r>
            <w:r w:rsidR="00F03896">
              <w:rPr>
                <w:noProof/>
                <w:webHidden/>
              </w:rPr>
              <w:tab/>
            </w:r>
            <w:r w:rsidR="00F03896">
              <w:rPr>
                <w:noProof/>
                <w:webHidden/>
              </w:rPr>
              <w:fldChar w:fldCharType="begin"/>
            </w:r>
            <w:r w:rsidR="00F03896">
              <w:rPr>
                <w:noProof/>
                <w:webHidden/>
              </w:rPr>
              <w:instrText xml:space="preserve"> PAGEREF _Toc9321458 \h </w:instrText>
            </w:r>
            <w:r w:rsidR="00F03896">
              <w:rPr>
                <w:noProof/>
                <w:webHidden/>
              </w:rPr>
            </w:r>
            <w:r w:rsidR="00F03896">
              <w:rPr>
                <w:noProof/>
                <w:webHidden/>
              </w:rPr>
              <w:fldChar w:fldCharType="separate"/>
            </w:r>
            <w:r w:rsidR="00D2031F">
              <w:rPr>
                <w:noProof/>
                <w:webHidden/>
              </w:rPr>
              <w:t>99</w:t>
            </w:r>
            <w:r w:rsidR="00F03896">
              <w:rPr>
                <w:noProof/>
                <w:webHidden/>
              </w:rPr>
              <w:fldChar w:fldCharType="end"/>
            </w:r>
          </w:hyperlink>
        </w:p>
        <w:p w:rsidR="00F03896" w:rsidRDefault="007D4C3D">
          <w:pPr>
            <w:pStyle w:val="Spistreci3"/>
            <w:tabs>
              <w:tab w:val="right" w:leader="dot" w:pos="9062"/>
            </w:tabs>
            <w:rPr>
              <w:rFonts w:eastAsiaTheme="minorEastAsia"/>
              <w:noProof/>
              <w:lang w:eastAsia="pl-PL"/>
            </w:rPr>
          </w:pPr>
          <w:hyperlink w:anchor="_Toc9321459" w:history="1">
            <w:r w:rsidR="00F03896" w:rsidRPr="00234AED">
              <w:rPr>
                <w:rStyle w:val="Hipercze"/>
                <w:noProof/>
              </w:rPr>
              <w:t>5.10.3. Analiza SWOT z zakresu zagrożenia poważnymi awariami</w:t>
            </w:r>
            <w:r w:rsidR="00F03896">
              <w:rPr>
                <w:noProof/>
                <w:webHidden/>
              </w:rPr>
              <w:tab/>
            </w:r>
            <w:r w:rsidR="00F03896">
              <w:rPr>
                <w:noProof/>
                <w:webHidden/>
              </w:rPr>
              <w:fldChar w:fldCharType="begin"/>
            </w:r>
            <w:r w:rsidR="00F03896">
              <w:rPr>
                <w:noProof/>
                <w:webHidden/>
              </w:rPr>
              <w:instrText xml:space="preserve"> PAGEREF _Toc9321459 \h </w:instrText>
            </w:r>
            <w:r w:rsidR="00F03896">
              <w:rPr>
                <w:noProof/>
                <w:webHidden/>
              </w:rPr>
            </w:r>
            <w:r w:rsidR="00F03896">
              <w:rPr>
                <w:noProof/>
                <w:webHidden/>
              </w:rPr>
              <w:fldChar w:fldCharType="separate"/>
            </w:r>
            <w:r w:rsidR="00D2031F">
              <w:rPr>
                <w:noProof/>
                <w:webHidden/>
              </w:rPr>
              <w:t>100</w:t>
            </w:r>
            <w:r w:rsidR="00F03896">
              <w:rPr>
                <w:noProof/>
                <w:webHidden/>
              </w:rPr>
              <w:fldChar w:fldCharType="end"/>
            </w:r>
          </w:hyperlink>
        </w:p>
        <w:p w:rsidR="00F03896" w:rsidRDefault="007D4C3D">
          <w:pPr>
            <w:pStyle w:val="Spistreci3"/>
            <w:tabs>
              <w:tab w:val="right" w:leader="dot" w:pos="9062"/>
            </w:tabs>
            <w:rPr>
              <w:rFonts w:eastAsiaTheme="minorEastAsia"/>
              <w:noProof/>
              <w:lang w:eastAsia="pl-PL"/>
            </w:rPr>
          </w:pPr>
          <w:hyperlink w:anchor="_Toc9321460" w:history="1">
            <w:r w:rsidR="00F03896" w:rsidRPr="00234AED">
              <w:rPr>
                <w:rStyle w:val="Hipercze"/>
                <w:noProof/>
              </w:rPr>
              <w:t>5.10.4. Cele i zadania środowiskowe z zakresu zagrożeń poważnymi awariami</w:t>
            </w:r>
            <w:r w:rsidR="00F03896">
              <w:rPr>
                <w:noProof/>
                <w:webHidden/>
              </w:rPr>
              <w:tab/>
            </w:r>
            <w:r w:rsidR="00F03896">
              <w:rPr>
                <w:noProof/>
                <w:webHidden/>
              </w:rPr>
              <w:fldChar w:fldCharType="begin"/>
            </w:r>
            <w:r w:rsidR="00F03896">
              <w:rPr>
                <w:noProof/>
                <w:webHidden/>
              </w:rPr>
              <w:instrText xml:space="preserve"> PAGEREF _Toc9321460 \h </w:instrText>
            </w:r>
            <w:r w:rsidR="00F03896">
              <w:rPr>
                <w:noProof/>
                <w:webHidden/>
              </w:rPr>
            </w:r>
            <w:r w:rsidR="00F03896">
              <w:rPr>
                <w:noProof/>
                <w:webHidden/>
              </w:rPr>
              <w:fldChar w:fldCharType="separate"/>
            </w:r>
            <w:r w:rsidR="00D2031F">
              <w:rPr>
                <w:noProof/>
                <w:webHidden/>
              </w:rPr>
              <w:t>100</w:t>
            </w:r>
            <w:r w:rsidR="00F03896">
              <w:rPr>
                <w:noProof/>
                <w:webHidden/>
              </w:rPr>
              <w:fldChar w:fldCharType="end"/>
            </w:r>
          </w:hyperlink>
        </w:p>
        <w:p w:rsidR="00F03896" w:rsidRDefault="007D4C3D">
          <w:pPr>
            <w:pStyle w:val="Spistreci1"/>
            <w:tabs>
              <w:tab w:val="right" w:leader="dot" w:pos="9062"/>
            </w:tabs>
            <w:rPr>
              <w:rFonts w:eastAsiaTheme="minorEastAsia"/>
              <w:noProof/>
              <w:lang w:eastAsia="pl-PL"/>
            </w:rPr>
          </w:pPr>
          <w:hyperlink w:anchor="_Toc9321461" w:history="1">
            <w:r w:rsidR="00F03896" w:rsidRPr="00234AED">
              <w:rPr>
                <w:rStyle w:val="Hipercze"/>
                <w:rFonts w:asciiTheme="majorHAnsi" w:eastAsiaTheme="majorEastAsia" w:hAnsiTheme="majorHAnsi" w:cstheme="majorBidi"/>
                <w:b/>
                <w:noProof/>
              </w:rPr>
              <w:t>6. Cele Programu ochrony środowiska, zadania i ich finansowanie</w:t>
            </w:r>
            <w:r w:rsidR="00F03896">
              <w:rPr>
                <w:noProof/>
                <w:webHidden/>
              </w:rPr>
              <w:tab/>
            </w:r>
            <w:r w:rsidR="00F03896">
              <w:rPr>
                <w:noProof/>
                <w:webHidden/>
              </w:rPr>
              <w:fldChar w:fldCharType="begin"/>
            </w:r>
            <w:r w:rsidR="00F03896">
              <w:rPr>
                <w:noProof/>
                <w:webHidden/>
              </w:rPr>
              <w:instrText xml:space="preserve"> PAGEREF _Toc9321461 \h </w:instrText>
            </w:r>
            <w:r w:rsidR="00F03896">
              <w:rPr>
                <w:noProof/>
                <w:webHidden/>
              </w:rPr>
            </w:r>
            <w:r w:rsidR="00F03896">
              <w:rPr>
                <w:noProof/>
                <w:webHidden/>
              </w:rPr>
              <w:fldChar w:fldCharType="separate"/>
            </w:r>
            <w:r w:rsidR="00D2031F">
              <w:rPr>
                <w:noProof/>
                <w:webHidden/>
              </w:rPr>
              <w:t>102</w:t>
            </w:r>
            <w:r w:rsidR="00F03896">
              <w:rPr>
                <w:noProof/>
                <w:webHidden/>
              </w:rPr>
              <w:fldChar w:fldCharType="end"/>
            </w:r>
          </w:hyperlink>
        </w:p>
        <w:p w:rsidR="00F03896" w:rsidRDefault="007D4C3D">
          <w:pPr>
            <w:pStyle w:val="Spistreci2"/>
            <w:tabs>
              <w:tab w:val="right" w:leader="dot" w:pos="9062"/>
            </w:tabs>
            <w:rPr>
              <w:rFonts w:eastAsiaTheme="minorEastAsia"/>
              <w:noProof/>
              <w:lang w:eastAsia="pl-PL"/>
            </w:rPr>
          </w:pPr>
          <w:hyperlink w:anchor="_Toc9321462" w:history="1">
            <w:r w:rsidR="00F03896" w:rsidRPr="00234AED">
              <w:rPr>
                <w:rStyle w:val="Hipercze"/>
                <w:b/>
                <w:noProof/>
              </w:rPr>
              <w:t>6.1. Strategia Ochrony Środowiska dla Gminy Bircza</w:t>
            </w:r>
            <w:r w:rsidR="00F03896">
              <w:rPr>
                <w:noProof/>
                <w:webHidden/>
              </w:rPr>
              <w:tab/>
            </w:r>
            <w:r w:rsidR="00F03896">
              <w:rPr>
                <w:noProof/>
                <w:webHidden/>
              </w:rPr>
              <w:fldChar w:fldCharType="begin"/>
            </w:r>
            <w:r w:rsidR="00F03896">
              <w:rPr>
                <w:noProof/>
                <w:webHidden/>
              </w:rPr>
              <w:instrText xml:space="preserve"> PAGEREF _Toc9321462 \h </w:instrText>
            </w:r>
            <w:r w:rsidR="00F03896">
              <w:rPr>
                <w:noProof/>
                <w:webHidden/>
              </w:rPr>
            </w:r>
            <w:r w:rsidR="00F03896">
              <w:rPr>
                <w:noProof/>
                <w:webHidden/>
              </w:rPr>
              <w:fldChar w:fldCharType="separate"/>
            </w:r>
            <w:r w:rsidR="00D2031F">
              <w:rPr>
                <w:noProof/>
                <w:webHidden/>
              </w:rPr>
              <w:t>102</w:t>
            </w:r>
            <w:r w:rsidR="00F03896">
              <w:rPr>
                <w:noProof/>
                <w:webHidden/>
              </w:rPr>
              <w:fldChar w:fldCharType="end"/>
            </w:r>
          </w:hyperlink>
        </w:p>
        <w:p w:rsidR="00F03896" w:rsidRDefault="007D4C3D">
          <w:pPr>
            <w:pStyle w:val="Spistreci2"/>
            <w:tabs>
              <w:tab w:val="right" w:leader="dot" w:pos="9062"/>
            </w:tabs>
            <w:rPr>
              <w:rFonts w:eastAsiaTheme="minorEastAsia"/>
              <w:noProof/>
              <w:lang w:eastAsia="pl-PL"/>
            </w:rPr>
          </w:pPr>
          <w:hyperlink w:anchor="_Toc9321463" w:history="1">
            <w:r w:rsidR="00F03896" w:rsidRPr="00234AED">
              <w:rPr>
                <w:rStyle w:val="Hipercze"/>
                <w:b/>
                <w:noProof/>
              </w:rPr>
              <w:t>6.2. Cele, kierunki interwencji i zadania przewidziane do realizacji w poszczególnych obszarach interwencji</w:t>
            </w:r>
            <w:r w:rsidR="00F03896">
              <w:rPr>
                <w:noProof/>
                <w:webHidden/>
              </w:rPr>
              <w:tab/>
            </w:r>
            <w:r w:rsidR="00F03896">
              <w:rPr>
                <w:noProof/>
                <w:webHidden/>
              </w:rPr>
              <w:fldChar w:fldCharType="begin"/>
            </w:r>
            <w:r w:rsidR="00F03896">
              <w:rPr>
                <w:noProof/>
                <w:webHidden/>
              </w:rPr>
              <w:instrText xml:space="preserve"> PAGEREF _Toc9321463 \h </w:instrText>
            </w:r>
            <w:r w:rsidR="00F03896">
              <w:rPr>
                <w:noProof/>
                <w:webHidden/>
              </w:rPr>
            </w:r>
            <w:r w:rsidR="00F03896">
              <w:rPr>
                <w:noProof/>
                <w:webHidden/>
              </w:rPr>
              <w:fldChar w:fldCharType="separate"/>
            </w:r>
            <w:r w:rsidR="00D2031F">
              <w:rPr>
                <w:noProof/>
                <w:webHidden/>
              </w:rPr>
              <w:t>106</w:t>
            </w:r>
            <w:r w:rsidR="00F03896">
              <w:rPr>
                <w:noProof/>
                <w:webHidden/>
              </w:rPr>
              <w:fldChar w:fldCharType="end"/>
            </w:r>
          </w:hyperlink>
        </w:p>
        <w:p w:rsidR="00F03896" w:rsidRDefault="007D4C3D">
          <w:pPr>
            <w:pStyle w:val="Spistreci2"/>
            <w:tabs>
              <w:tab w:val="right" w:leader="dot" w:pos="9062"/>
            </w:tabs>
            <w:rPr>
              <w:rFonts w:eastAsiaTheme="minorEastAsia"/>
              <w:noProof/>
              <w:lang w:eastAsia="pl-PL"/>
            </w:rPr>
          </w:pPr>
          <w:hyperlink w:anchor="_Toc9321464" w:history="1">
            <w:r w:rsidR="00F03896" w:rsidRPr="00234AED">
              <w:rPr>
                <w:rStyle w:val="Hipercze"/>
                <w:b/>
                <w:noProof/>
              </w:rPr>
              <w:t>6.3. Harmonogram realizacji zadań przewidzianych do realizacji wraz ze wskazaniem źródła finansowania</w:t>
            </w:r>
            <w:r w:rsidR="00F03896">
              <w:rPr>
                <w:noProof/>
                <w:webHidden/>
              </w:rPr>
              <w:tab/>
            </w:r>
            <w:r w:rsidR="00F03896">
              <w:rPr>
                <w:noProof/>
                <w:webHidden/>
              </w:rPr>
              <w:fldChar w:fldCharType="begin"/>
            </w:r>
            <w:r w:rsidR="00F03896">
              <w:rPr>
                <w:noProof/>
                <w:webHidden/>
              </w:rPr>
              <w:instrText xml:space="preserve"> PAGEREF _Toc9321464 \h </w:instrText>
            </w:r>
            <w:r w:rsidR="00F03896">
              <w:rPr>
                <w:noProof/>
                <w:webHidden/>
              </w:rPr>
            </w:r>
            <w:r w:rsidR="00F03896">
              <w:rPr>
                <w:noProof/>
                <w:webHidden/>
              </w:rPr>
              <w:fldChar w:fldCharType="separate"/>
            </w:r>
            <w:r w:rsidR="00D2031F">
              <w:rPr>
                <w:noProof/>
                <w:webHidden/>
              </w:rPr>
              <w:t>113</w:t>
            </w:r>
            <w:r w:rsidR="00F03896">
              <w:rPr>
                <w:noProof/>
                <w:webHidden/>
              </w:rPr>
              <w:fldChar w:fldCharType="end"/>
            </w:r>
          </w:hyperlink>
        </w:p>
        <w:p w:rsidR="00F03896" w:rsidRDefault="007D4C3D">
          <w:pPr>
            <w:pStyle w:val="Spistreci2"/>
            <w:tabs>
              <w:tab w:val="right" w:leader="dot" w:pos="9062"/>
            </w:tabs>
            <w:rPr>
              <w:rFonts w:eastAsiaTheme="minorEastAsia"/>
              <w:noProof/>
              <w:lang w:eastAsia="pl-PL"/>
            </w:rPr>
          </w:pPr>
          <w:hyperlink w:anchor="_Toc9321465" w:history="1">
            <w:r w:rsidR="00F03896" w:rsidRPr="00234AED">
              <w:rPr>
                <w:rStyle w:val="Hipercze"/>
                <w:b/>
                <w:noProof/>
              </w:rPr>
              <w:t>6.4. Wykaz zadań szczegółowych przewidzianych do realizacji w okresie 2019 - 2026</w:t>
            </w:r>
            <w:r w:rsidR="00F03896">
              <w:rPr>
                <w:noProof/>
                <w:webHidden/>
              </w:rPr>
              <w:tab/>
            </w:r>
            <w:r w:rsidR="00F03896">
              <w:rPr>
                <w:noProof/>
                <w:webHidden/>
              </w:rPr>
              <w:fldChar w:fldCharType="begin"/>
            </w:r>
            <w:r w:rsidR="00F03896">
              <w:rPr>
                <w:noProof/>
                <w:webHidden/>
              </w:rPr>
              <w:instrText xml:space="preserve"> PAGEREF _Toc9321465 \h </w:instrText>
            </w:r>
            <w:r w:rsidR="00F03896">
              <w:rPr>
                <w:noProof/>
                <w:webHidden/>
              </w:rPr>
            </w:r>
            <w:r w:rsidR="00F03896">
              <w:rPr>
                <w:noProof/>
                <w:webHidden/>
              </w:rPr>
              <w:fldChar w:fldCharType="separate"/>
            </w:r>
            <w:r w:rsidR="00D2031F">
              <w:rPr>
                <w:noProof/>
                <w:webHidden/>
              </w:rPr>
              <w:t>118</w:t>
            </w:r>
            <w:r w:rsidR="00F03896">
              <w:rPr>
                <w:noProof/>
                <w:webHidden/>
              </w:rPr>
              <w:fldChar w:fldCharType="end"/>
            </w:r>
          </w:hyperlink>
        </w:p>
        <w:p w:rsidR="00F03896" w:rsidRDefault="007D4C3D">
          <w:pPr>
            <w:pStyle w:val="Spistreci1"/>
            <w:tabs>
              <w:tab w:val="right" w:leader="dot" w:pos="9062"/>
            </w:tabs>
            <w:rPr>
              <w:rFonts w:eastAsiaTheme="minorEastAsia"/>
              <w:noProof/>
              <w:lang w:eastAsia="pl-PL"/>
            </w:rPr>
          </w:pPr>
          <w:hyperlink w:anchor="_Toc9321466" w:history="1">
            <w:r w:rsidR="00F03896" w:rsidRPr="00234AED">
              <w:rPr>
                <w:rStyle w:val="Hipercze"/>
                <w:rFonts w:asciiTheme="majorHAnsi" w:eastAsiaTheme="majorEastAsia" w:hAnsiTheme="majorHAnsi" w:cstheme="majorBidi"/>
                <w:b/>
                <w:noProof/>
              </w:rPr>
              <w:t>7. System realizacji Programu Ochrony Środowiska</w:t>
            </w:r>
            <w:r w:rsidR="00F03896">
              <w:rPr>
                <w:noProof/>
                <w:webHidden/>
              </w:rPr>
              <w:tab/>
            </w:r>
            <w:r w:rsidR="00F03896">
              <w:rPr>
                <w:noProof/>
                <w:webHidden/>
              </w:rPr>
              <w:fldChar w:fldCharType="begin"/>
            </w:r>
            <w:r w:rsidR="00F03896">
              <w:rPr>
                <w:noProof/>
                <w:webHidden/>
              </w:rPr>
              <w:instrText xml:space="preserve"> PAGEREF _Toc9321466 \h </w:instrText>
            </w:r>
            <w:r w:rsidR="00F03896">
              <w:rPr>
                <w:noProof/>
                <w:webHidden/>
              </w:rPr>
            </w:r>
            <w:r w:rsidR="00F03896">
              <w:rPr>
                <w:noProof/>
                <w:webHidden/>
              </w:rPr>
              <w:fldChar w:fldCharType="separate"/>
            </w:r>
            <w:r w:rsidR="00D2031F">
              <w:rPr>
                <w:noProof/>
                <w:webHidden/>
              </w:rPr>
              <w:t>120</w:t>
            </w:r>
            <w:r w:rsidR="00F03896">
              <w:rPr>
                <w:noProof/>
                <w:webHidden/>
              </w:rPr>
              <w:fldChar w:fldCharType="end"/>
            </w:r>
          </w:hyperlink>
        </w:p>
        <w:p w:rsidR="00F03896" w:rsidRDefault="007D4C3D">
          <w:pPr>
            <w:pStyle w:val="Spistreci2"/>
            <w:tabs>
              <w:tab w:val="right" w:leader="dot" w:pos="9062"/>
            </w:tabs>
            <w:rPr>
              <w:rFonts w:eastAsiaTheme="minorEastAsia"/>
              <w:noProof/>
              <w:lang w:eastAsia="pl-PL"/>
            </w:rPr>
          </w:pPr>
          <w:hyperlink w:anchor="_Toc9321467" w:history="1">
            <w:r w:rsidR="00F03896" w:rsidRPr="00234AED">
              <w:rPr>
                <w:rStyle w:val="Hipercze"/>
                <w:b/>
                <w:noProof/>
              </w:rPr>
              <w:t>7.1. Przegląd źródeł finansowania</w:t>
            </w:r>
            <w:r w:rsidR="00F03896">
              <w:rPr>
                <w:noProof/>
                <w:webHidden/>
              </w:rPr>
              <w:tab/>
            </w:r>
            <w:r w:rsidR="00F03896">
              <w:rPr>
                <w:noProof/>
                <w:webHidden/>
              </w:rPr>
              <w:fldChar w:fldCharType="begin"/>
            </w:r>
            <w:r w:rsidR="00F03896">
              <w:rPr>
                <w:noProof/>
                <w:webHidden/>
              </w:rPr>
              <w:instrText xml:space="preserve"> PAGEREF _Toc9321467 \h </w:instrText>
            </w:r>
            <w:r w:rsidR="00F03896">
              <w:rPr>
                <w:noProof/>
                <w:webHidden/>
              </w:rPr>
            </w:r>
            <w:r w:rsidR="00F03896">
              <w:rPr>
                <w:noProof/>
                <w:webHidden/>
              </w:rPr>
              <w:fldChar w:fldCharType="separate"/>
            </w:r>
            <w:r w:rsidR="00D2031F">
              <w:rPr>
                <w:noProof/>
                <w:webHidden/>
              </w:rPr>
              <w:t>120</w:t>
            </w:r>
            <w:r w:rsidR="00F03896">
              <w:rPr>
                <w:noProof/>
                <w:webHidden/>
              </w:rPr>
              <w:fldChar w:fldCharType="end"/>
            </w:r>
          </w:hyperlink>
        </w:p>
        <w:p w:rsidR="00F03896" w:rsidRDefault="007D4C3D">
          <w:pPr>
            <w:pStyle w:val="Spistreci3"/>
            <w:tabs>
              <w:tab w:val="right" w:leader="dot" w:pos="9062"/>
            </w:tabs>
            <w:rPr>
              <w:rFonts w:eastAsiaTheme="minorEastAsia"/>
              <w:noProof/>
              <w:lang w:eastAsia="pl-PL"/>
            </w:rPr>
          </w:pPr>
          <w:hyperlink w:anchor="_Toc9321468" w:history="1">
            <w:r w:rsidR="00F03896" w:rsidRPr="00234AED">
              <w:rPr>
                <w:rStyle w:val="Hipercze"/>
                <w:noProof/>
              </w:rPr>
              <w:t>7.1.1. Program Operacyjny Infrastruktura i Środowisko</w:t>
            </w:r>
            <w:r w:rsidR="00F03896">
              <w:rPr>
                <w:noProof/>
                <w:webHidden/>
              </w:rPr>
              <w:tab/>
            </w:r>
            <w:r w:rsidR="00F03896">
              <w:rPr>
                <w:noProof/>
                <w:webHidden/>
              </w:rPr>
              <w:fldChar w:fldCharType="begin"/>
            </w:r>
            <w:r w:rsidR="00F03896">
              <w:rPr>
                <w:noProof/>
                <w:webHidden/>
              </w:rPr>
              <w:instrText xml:space="preserve"> PAGEREF _Toc9321468 \h </w:instrText>
            </w:r>
            <w:r w:rsidR="00F03896">
              <w:rPr>
                <w:noProof/>
                <w:webHidden/>
              </w:rPr>
            </w:r>
            <w:r w:rsidR="00F03896">
              <w:rPr>
                <w:noProof/>
                <w:webHidden/>
              </w:rPr>
              <w:fldChar w:fldCharType="separate"/>
            </w:r>
            <w:r w:rsidR="00D2031F">
              <w:rPr>
                <w:noProof/>
                <w:webHidden/>
              </w:rPr>
              <w:t>120</w:t>
            </w:r>
            <w:r w:rsidR="00F03896">
              <w:rPr>
                <w:noProof/>
                <w:webHidden/>
              </w:rPr>
              <w:fldChar w:fldCharType="end"/>
            </w:r>
          </w:hyperlink>
        </w:p>
        <w:p w:rsidR="00F03896" w:rsidRDefault="007D4C3D">
          <w:pPr>
            <w:pStyle w:val="Spistreci3"/>
            <w:tabs>
              <w:tab w:val="right" w:leader="dot" w:pos="9062"/>
            </w:tabs>
            <w:rPr>
              <w:rFonts w:eastAsiaTheme="minorEastAsia"/>
              <w:noProof/>
              <w:lang w:eastAsia="pl-PL"/>
            </w:rPr>
          </w:pPr>
          <w:hyperlink w:anchor="_Toc9321469" w:history="1">
            <w:r w:rsidR="00F03896" w:rsidRPr="00234AED">
              <w:rPr>
                <w:rStyle w:val="Hipercze"/>
                <w:noProof/>
              </w:rPr>
              <w:t>7.1.2. Regionalny Program Operacyjny Województwa Podkarpackiego</w:t>
            </w:r>
            <w:r w:rsidR="00F03896">
              <w:rPr>
                <w:noProof/>
                <w:webHidden/>
              </w:rPr>
              <w:tab/>
            </w:r>
            <w:r w:rsidR="00F03896">
              <w:rPr>
                <w:noProof/>
                <w:webHidden/>
              </w:rPr>
              <w:fldChar w:fldCharType="begin"/>
            </w:r>
            <w:r w:rsidR="00F03896">
              <w:rPr>
                <w:noProof/>
                <w:webHidden/>
              </w:rPr>
              <w:instrText xml:space="preserve"> PAGEREF _Toc9321469 \h </w:instrText>
            </w:r>
            <w:r w:rsidR="00F03896">
              <w:rPr>
                <w:noProof/>
                <w:webHidden/>
              </w:rPr>
            </w:r>
            <w:r w:rsidR="00F03896">
              <w:rPr>
                <w:noProof/>
                <w:webHidden/>
              </w:rPr>
              <w:fldChar w:fldCharType="separate"/>
            </w:r>
            <w:r w:rsidR="00D2031F">
              <w:rPr>
                <w:noProof/>
                <w:webHidden/>
              </w:rPr>
              <w:t>121</w:t>
            </w:r>
            <w:r w:rsidR="00F03896">
              <w:rPr>
                <w:noProof/>
                <w:webHidden/>
              </w:rPr>
              <w:fldChar w:fldCharType="end"/>
            </w:r>
          </w:hyperlink>
        </w:p>
        <w:p w:rsidR="00F03896" w:rsidRDefault="007D4C3D">
          <w:pPr>
            <w:pStyle w:val="Spistreci3"/>
            <w:tabs>
              <w:tab w:val="right" w:leader="dot" w:pos="9062"/>
            </w:tabs>
            <w:rPr>
              <w:rFonts w:eastAsiaTheme="minorEastAsia"/>
              <w:noProof/>
              <w:lang w:eastAsia="pl-PL"/>
            </w:rPr>
          </w:pPr>
          <w:hyperlink w:anchor="_Toc9321470" w:history="1">
            <w:r w:rsidR="00F03896" w:rsidRPr="00234AED">
              <w:rPr>
                <w:rStyle w:val="Hipercze"/>
                <w:noProof/>
              </w:rPr>
              <w:t>7.1.3. Program Rozwoju Obszarów Wiejskich (PROW)</w:t>
            </w:r>
            <w:r w:rsidR="00F03896">
              <w:rPr>
                <w:noProof/>
                <w:webHidden/>
              </w:rPr>
              <w:tab/>
            </w:r>
            <w:r w:rsidR="00F03896">
              <w:rPr>
                <w:noProof/>
                <w:webHidden/>
              </w:rPr>
              <w:fldChar w:fldCharType="begin"/>
            </w:r>
            <w:r w:rsidR="00F03896">
              <w:rPr>
                <w:noProof/>
                <w:webHidden/>
              </w:rPr>
              <w:instrText xml:space="preserve"> PAGEREF _Toc9321470 \h </w:instrText>
            </w:r>
            <w:r w:rsidR="00F03896">
              <w:rPr>
                <w:noProof/>
                <w:webHidden/>
              </w:rPr>
            </w:r>
            <w:r w:rsidR="00F03896">
              <w:rPr>
                <w:noProof/>
                <w:webHidden/>
              </w:rPr>
              <w:fldChar w:fldCharType="separate"/>
            </w:r>
            <w:r w:rsidR="00D2031F">
              <w:rPr>
                <w:noProof/>
                <w:webHidden/>
              </w:rPr>
              <w:t>121</w:t>
            </w:r>
            <w:r w:rsidR="00F03896">
              <w:rPr>
                <w:noProof/>
                <w:webHidden/>
              </w:rPr>
              <w:fldChar w:fldCharType="end"/>
            </w:r>
          </w:hyperlink>
        </w:p>
        <w:p w:rsidR="00F03896" w:rsidRDefault="007D4C3D">
          <w:pPr>
            <w:pStyle w:val="Spistreci3"/>
            <w:tabs>
              <w:tab w:val="right" w:leader="dot" w:pos="9062"/>
            </w:tabs>
            <w:rPr>
              <w:rFonts w:eastAsiaTheme="minorEastAsia"/>
              <w:noProof/>
              <w:lang w:eastAsia="pl-PL"/>
            </w:rPr>
          </w:pPr>
          <w:hyperlink w:anchor="_Toc9321471" w:history="1">
            <w:r w:rsidR="00F03896" w:rsidRPr="00234AED">
              <w:rPr>
                <w:rStyle w:val="Hipercze"/>
                <w:noProof/>
              </w:rPr>
              <w:t>7.1.4. Program Działań Na Rzecz Środowiska i Klimatu Life</w:t>
            </w:r>
            <w:r w:rsidR="00F03896">
              <w:rPr>
                <w:noProof/>
                <w:webHidden/>
              </w:rPr>
              <w:tab/>
            </w:r>
            <w:r w:rsidR="00F03896">
              <w:rPr>
                <w:noProof/>
                <w:webHidden/>
              </w:rPr>
              <w:fldChar w:fldCharType="begin"/>
            </w:r>
            <w:r w:rsidR="00F03896">
              <w:rPr>
                <w:noProof/>
                <w:webHidden/>
              </w:rPr>
              <w:instrText xml:space="preserve"> PAGEREF _Toc9321471 \h </w:instrText>
            </w:r>
            <w:r w:rsidR="00F03896">
              <w:rPr>
                <w:noProof/>
                <w:webHidden/>
              </w:rPr>
            </w:r>
            <w:r w:rsidR="00F03896">
              <w:rPr>
                <w:noProof/>
                <w:webHidden/>
              </w:rPr>
              <w:fldChar w:fldCharType="separate"/>
            </w:r>
            <w:r w:rsidR="00D2031F">
              <w:rPr>
                <w:noProof/>
                <w:webHidden/>
              </w:rPr>
              <w:t>122</w:t>
            </w:r>
            <w:r w:rsidR="00F03896">
              <w:rPr>
                <w:noProof/>
                <w:webHidden/>
              </w:rPr>
              <w:fldChar w:fldCharType="end"/>
            </w:r>
          </w:hyperlink>
        </w:p>
        <w:p w:rsidR="00F03896" w:rsidRDefault="007D4C3D">
          <w:pPr>
            <w:pStyle w:val="Spistreci3"/>
            <w:tabs>
              <w:tab w:val="right" w:leader="dot" w:pos="9062"/>
            </w:tabs>
            <w:rPr>
              <w:rFonts w:eastAsiaTheme="minorEastAsia"/>
              <w:noProof/>
              <w:lang w:eastAsia="pl-PL"/>
            </w:rPr>
          </w:pPr>
          <w:hyperlink w:anchor="_Toc9321472" w:history="1">
            <w:r w:rsidR="00F03896" w:rsidRPr="00234AED">
              <w:rPr>
                <w:rStyle w:val="Hipercze"/>
                <w:noProof/>
              </w:rPr>
              <w:t>7.1.5. Fundusze Ochrony Środowiska i Gospodarki Wodnej</w:t>
            </w:r>
            <w:r w:rsidR="00F03896">
              <w:rPr>
                <w:noProof/>
                <w:webHidden/>
              </w:rPr>
              <w:tab/>
            </w:r>
            <w:r w:rsidR="00F03896">
              <w:rPr>
                <w:noProof/>
                <w:webHidden/>
              </w:rPr>
              <w:fldChar w:fldCharType="begin"/>
            </w:r>
            <w:r w:rsidR="00F03896">
              <w:rPr>
                <w:noProof/>
                <w:webHidden/>
              </w:rPr>
              <w:instrText xml:space="preserve"> PAGEREF _Toc9321472 \h </w:instrText>
            </w:r>
            <w:r w:rsidR="00F03896">
              <w:rPr>
                <w:noProof/>
                <w:webHidden/>
              </w:rPr>
            </w:r>
            <w:r w:rsidR="00F03896">
              <w:rPr>
                <w:noProof/>
                <w:webHidden/>
              </w:rPr>
              <w:fldChar w:fldCharType="separate"/>
            </w:r>
            <w:r w:rsidR="00D2031F">
              <w:rPr>
                <w:noProof/>
                <w:webHidden/>
              </w:rPr>
              <w:t>122</w:t>
            </w:r>
            <w:r w:rsidR="00F03896">
              <w:rPr>
                <w:noProof/>
                <w:webHidden/>
              </w:rPr>
              <w:fldChar w:fldCharType="end"/>
            </w:r>
          </w:hyperlink>
        </w:p>
        <w:p w:rsidR="00F03896" w:rsidRDefault="007D4C3D">
          <w:pPr>
            <w:pStyle w:val="Spistreci3"/>
            <w:tabs>
              <w:tab w:val="right" w:leader="dot" w:pos="9062"/>
            </w:tabs>
            <w:rPr>
              <w:rFonts w:eastAsiaTheme="minorEastAsia"/>
              <w:noProof/>
              <w:lang w:eastAsia="pl-PL"/>
            </w:rPr>
          </w:pPr>
          <w:hyperlink w:anchor="_Toc9321473" w:history="1">
            <w:r w:rsidR="00F03896" w:rsidRPr="00234AED">
              <w:rPr>
                <w:rStyle w:val="Hipercze"/>
                <w:noProof/>
              </w:rPr>
              <w:t>7.1.6. Bank Ochrony Środowiska</w:t>
            </w:r>
            <w:r w:rsidR="00F03896">
              <w:rPr>
                <w:noProof/>
                <w:webHidden/>
              </w:rPr>
              <w:tab/>
            </w:r>
            <w:r w:rsidR="00F03896">
              <w:rPr>
                <w:noProof/>
                <w:webHidden/>
              </w:rPr>
              <w:fldChar w:fldCharType="begin"/>
            </w:r>
            <w:r w:rsidR="00F03896">
              <w:rPr>
                <w:noProof/>
                <w:webHidden/>
              </w:rPr>
              <w:instrText xml:space="preserve"> PAGEREF _Toc9321473 \h </w:instrText>
            </w:r>
            <w:r w:rsidR="00F03896">
              <w:rPr>
                <w:noProof/>
                <w:webHidden/>
              </w:rPr>
            </w:r>
            <w:r w:rsidR="00F03896">
              <w:rPr>
                <w:noProof/>
                <w:webHidden/>
              </w:rPr>
              <w:fldChar w:fldCharType="separate"/>
            </w:r>
            <w:r w:rsidR="00D2031F">
              <w:rPr>
                <w:noProof/>
                <w:webHidden/>
              </w:rPr>
              <w:t>123</w:t>
            </w:r>
            <w:r w:rsidR="00F03896">
              <w:rPr>
                <w:noProof/>
                <w:webHidden/>
              </w:rPr>
              <w:fldChar w:fldCharType="end"/>
            </w:r>
          </w:hyperlink>
        </w:p>
        <w:p w:rsidR="00F03896" w:rsidRDefault="007D4C3D">
          <w:pPr>
            <w:pStyle w:val="Spistreci2"/>
            <w:tabs>
              <w:tab w:val="right" w:leader="dot" w:pos="9062"/>
            </w:tabs>
            <w:rPr>
              <w:rFonts w:eastAsiaTheme="minorEastAsia"/>
              <w:noProof/>
              <w:lang w:eastAsia="pl-PL"/>
            </w:rPr>
          </w:pPr>
          <w:hyperlink w:anchor="_Toc9321474" w:history="1">
            <w:r w:rsidR="00F03896" w:rsidRPr="00234AED">
              <w:rPr>
                <w:rStyle w:val="Hipercze"/>
                <w:b/>
                <w:noProof/>
              </w:rPr>
              <w:t>7.2. Monitoring Programu</w:t>
            </w:r>
            <w:r w:rsidR="00F03896">
              <w:rPr>
                <w:noProof/>
                <w:webHidden/>
              </w:rPr>
              <w:tab/>
            </w:r>
            <w:r w:rsidR="00F03896">
              <w:rPr>
                <w:noProof/>
                <w:webHidden/>
              </w:rPr>
              <w:fldChar w:fldCharType="begin"/>
            </w:r>
            <w:r w:rsidR="00F03896">
              <w:rPr>
                <w:noProof/>
                <w:webHidden/>
              </w:rPr>
              <w:instrText xml:space="preserve"> PAGEREF _Toc9321474 \h </w:instrText>
            </w:r>
            <w:r w:rsidR="00F03896">
              <w:rPr>
                <w:noProof/>
                <w:webHidden/>
              </w:rPr>
            </w:r>
            <w:r w:rsidR="00F03896">
              <w:rPr>
                <w:noProof/>
                <w:webHidden/>
              </w:rPr>
              <w:fldChar w:fldCharType="separate"/>
            </w:r>
            <w:r w:rsidR="00D2031F">
              <w:rPr>
                <w:noProof/>
                <w:webHidden/>
              </w:rPr>
              <w:t>124</w:t>
            </w:r>
            <w:r w:rsidR="00F03896">
              <w:rPr>
                <w:noProof/>
                <w:webHidden/>
              </w:rPr>
              <w:fldChar w:fldCharType="end"/>
            </w:r>
          </w:hyperlink>
        </w:p>
        <w:p w:rsidR="00F03896" w:rsidRDefault="007D4C3D">
          <w:pPr>
            <w:pStyle w:val="Spistreci3"/>
            <w:tabs>
              <w:tab w:val="right" w:leader="dot" w:pos="9062"/>
            </w:tabs>
            <w:rPr>
              <w:rFonts w:eastAsiaTheme="minorEastAsia"/>
              <w:noProof/>
              <w:lang w:eastAsia="pl-PL"/>
            </w:rPr>
          </w:pPr>
          <w:hyperlink w:anchor="_Toc9321475" w:history="1">
            <w:r w:rsidR="00F03896" w:rsidRPr="00234AED">
              <w:rPr>
                <w:rStyle w:val="Hipercze"/>
                <w:noProof/>
              </w:rPr>
              <w:t>7.2.1. Zasady monitoringu</w:t>
            </w:r>
            <w:r w:rsidR="00F03896">
              <w:rPr>
                <w:noProof/>
                <w:webHidden/>
              </w:rPr>
              <w:tab/>
            </w:r>
            <w:r w:rsidR="00F03896">
              <w:rPr>
                <w:noProof/>
                <w:webHidden/>
              </w:rPr>
              <w:fldChar w:fldCharType="begin"/>
            </w:r>
            <w:r w:rsidR="00F03896">
              <w:rPr>
                <w:noProof/>
                <w:webHidden/>
              </w:rPr>
              <w:instrText xml:space="preserve"> PAGEREF _Toc9321475 \h </w:instrText>
            </w:r>
            <w:r w:rsidR="00F03896">
              <w:rPr>
                <w:noProof/>
                <w:webHidden/>
              </w:rPr>
            </w:r>
            <w:r w:rsidR="00F03896">
              <w:rPr>
                <w:noProof/>
                <w:webHidden/>
              </w:rPr>
              <w:fldChar w:fldCharType="separate"/>
            </w:r>
            <w:r w:rsidR="00D2031F">
              <w:rPr>
                <w:noProof/>
                <w:webHidden/>
              </w:rPr>
              <w:t>124</w:t>
            </w:r>
            <w:r w:rsidR="00F03896">
              <w:rPr>
                <w:noProof/>
                <w:webHidden/>
              </w:rPr>
              <w:fldChar w:fldCharType="end"/>
            </w:r>
          </w:hyperlink>
        </w:p>
        <w:p w:rsidR="00F03896" w:rsidRDefault="007D4C3D">
          <w:pPr>
            <w:pStyle w:val="Spistreci3"/>
            <w:tabs>
              <w:tab w:val="right" w:leader="dot" w:pos="9062"/>
            </w:tabs>
            <w:rPr>
              <w:rFonts w:eastAsiaTheme="minorEastAsia"/>
              <w:noProof/>
              <w:lang w:eastAsia="pl-PL"/>
            </w:rPr>
          </w:pPr>
          <w:hyperlink w:anchor="_Toc9321476" w:history="1">
            <w:r w:rsidR="00F03896" w:rsidRPr="00234AED">
              <w:rPr>
                <w:rStyle w:val="Hipercze"/>
                <w:noProof/>
              </w:rPr>
              <w:t>7.2.2. Sprawozdawczość</w:t>
            </w:r>
            <w:r w:rsidR="00F03896">
              <w:rPr>
                <w:noProof/>
                <w:webHidden/>
              </w:rPr>
              <w:tab/>
            </w:r>
            <w:r w:rsidR="00F03896">
              <w:rPr>
                <w:noProof/>
                <w:webHidden/>
              </w:rPr>
              <w:fldChar w:fldCharType="begin"/>
            </w:r>
            <w:r w:rsidR="00F03896">
              <w:rPr>
                <w:noProof/>
                <w:webHidden/>
              </w:rPr>
              <w:instrText xml:space="preserve"> PAGEREF _Toc9321476 \h </w:instrText>
            </w:r>
            <w:r w:rsidR="00F03896">
              <w:rPr>
                <w:noProof/>
                <w:webHidden/>
              </w:rPr>
            </w:r>
            <w:r w:rsidR="00F03896">
              <w:rPr>
                <w:noProof/>
                <w:webHidden/>
              </w:rPr>
              <w:fldChar w:fldCharType="separate"/>
            </w:r>
            <w:r w:rsidR="00D2031F">
              <w:rPr>
                <w:noProof/>
                <w:webHidden/>
              </w:rPr>
              <w:t>124</w:t>
            </w:r>
            <w:r w:rsidR="00F03896">
              <w:rPr>
                <w:noProof/>
                <w:webHidden/>
              </w:rPr>
              <w:fldChar w:fldCharType="end"/>
            </w:r>
          </w:hyperlink>
        </w:p>
        <w:p w:rsidR="00F03896" w:rsidRDefault="007D4C3D">
          <w:pPr>
            <w:pStyle w:val="Spistreci2"/>
            <w:tabs>
              <w:tab w:val="right" w:leader="dot" w:pos="9062"/>
            </w:tabs>
            <w:rPr>
              <w:rFonts w:eastAsiaTheme="minorEastAsia"/>
              <w:noProof/>
              <w:lang w:eastAsia="pl-PL"/>
            </w:rPr>
          </w:pPr>
          <w:hyperlink w:anchor="_Toc9321477" w:history="1">
            <w:r w:rsidR="00F03896" w:rsidRPr="00234AED">
              <w:rPr>
                <w:rStyle w:val="Hipercze"/>
                <w:b/>
                <w:noProof/>
              </w:rPr>
              <w:t>7.3. Edukacja ekologiczna</w:t>
            </w:r>
            <w:r w:rsidR="00F03896">
              <w:rPr>
                <w:noProof/>
                <w:webHidden/>
              </w:rPr>
              <w:tab/>
            </w:r>
            <w:r w:rsidR="00F03896">
              <w:rPr>
                <w:noProof/>
                <w:webHidden/>
              </w:rPr>
              <w:fldChar w:fldCharType="begin"/>
            </w:r>
            <w:r w:rsidR="00F03896">
              <w:rPr>
                <w:noProof/>
                <w:webHidden/>
              </w:rPr>
              <w:instrText xml:space="preserve"> PAGEREF _Toc9321477 \h </w:instrText>
            </w:r>
            <w:r w:rsidR="00F03896">
              <w:rPr>
                <w:noProof/>
                <w:webHidden/>
              </w:rPr>
            </w:r>
            <w:r w:rsidR="00F03896">
              <w:rPr>
                <w:noProof/>
                <w:webHidden/>
              </w:rPr>
              <w:fldChar w:fldCharType="separate"/>
            </w:r>
            <w:r w:rsidR="00D2031F">
              <w:rPr>
                <w:noProof/>
                <w:webHidden/>
              </w:rPr>
              <w:t>126</w:t>
            </w:r>
            <w:r w:rsidR="00F03896">
              <w:rPr>
                <w:noProof/>
                <w:webHidden/>
              </w:rPr>
              <w:fldChar w:fldCharType="end"/>
            </w:r>
          </w:hyperlink>
        </w:p>
        <w:p w:rsidR="00F03896" w:rsidRDefault="007D4C3D">
          <w:pPr>
            <w:pStyle w:val="Spistreci3"/>
            <w:tabs>
              <w:tab w:val="right" w:leader="dot" w:pos="9062"/>
            </w:tabs>
            <w:rPr>
              <w:rFonts w:eastAsiaTheme="minorEastAsia"/>
              <w:noProof/>
              <w:lang w:eastAsia="pl-PL"/>
            </w:rPr>
          </w:pPr>
          <w:hyperlink w:anchor="_Toc9321478" w:history="1">
            <w:r w:rsidR="00F03896" w:rsidRPr="00234AED">
              <w:rPr>
                <w:rStyle w:val="Hipercze"/>
                <w:noProof/>
              </w:rPr>
              <w:t>7.3.1. Założenia ogólne</w:t>
            </w:r>
            <w:r w:rsidR="00F03896">
              <w:rPr>
                <w:noProof/>
                <w:webHidden/>
              </w:rPr>
              <w:tab/>
            </w:r>
            <w:r w:rsidR="00F03896">
              <w:rPr>
                <w:noProof/>
                <w:webHidden/>
              </w:rPr>
              <w:fldChar w:fldCharType="begin"/>
            </w:r>
            <w:r w:rsidR="00F03896">
              <w:rPr>
                <w:noProof/>
                <w:webHidden/>
              </w:rPr>
              <w:instrText xml:space="preserve"> PAGEREF _Toc9321478 \h </w:instrText>
            </w:r>
            <w:r w:rsidR="00F03896">
              <w:rPr>
                <w:noProof/>
                <w:webHidden/>
              </w:rPr>
            </w:r>
            <w:r w:rsidR="00F03896">
              <w:rPr>
                <w:noProof/>
                <w:webHidden/>
              </w:rPr>
              <w:fldChar w:fldCharType="separate"/>
            </w:r>
            <w:r w:rsidR="00D2031F">
              <w:rPr>
                <w:noProof/>
                <w:webHidden/>
              </w:rPr>
              <w:t>126</w:t>
            </w:r>
            <w:r w:rsidR="00F03896">
              <w:rPr>
                <w:noProof/>
                <w:webHidden/>
              </w:rPr>
              <w:fldChar w:fldCharType="end"/>
            </w:r>
          </w:hyperlink>
        </w:p>
        <w:p w:rsidR="00F03896" w:rsidRDefault="007D4C3D">
          <w:pPr>
            <w:pStyle w:val="Spistreci3"/>
            <w:tabs>
              <w:tab w:val="right" w:leader="dot" w:pos="9062"/>
            </w:tabs>
            <w:rPr>
              <w:rFonts w:eastAsiaTheme="minorEastAsia"/>
              <w:noProof/>
              <w:lang w:eastAsia="pl-PL"/>
            </w:rPr>
          </w:pPr>
          <w:hyperlink w:anchor="_Toc9321479" w:history="1">
            <w:r w:rsidR="00F03896" w:rsidRPr="00234AED">
              <w:rPr>
                <w:rStyle w:val="Hipercze"/>
                <w:noProof/>
              </w:rPr>
              <w:t>7.3.2. Potrzeba edukacji ekologicznej</w:t>
            </w:r>
            <w:r w:rsidR="00F03896">
              <w:rPr>
                <w:noProof/>
                <w:webHidden/>
              </w:rPr>
              <w:tab/>
            </w:r>
            <w:r w:rsidR="00F03896">
              <w:rPr>
                <w:noProof/>
                <w:webHidden/>
              </w:rPr>
              <w:fldChar w:fldCharType="begin"/>
            </w:r>
            <w:r w:rsidR="00F03896">
              <w:rPr>
                <w:noProof/>
                <w:webHidden/>
              </w:rPr>
              <w:instrText xml:space="preserve"> PAGEREF _Toc9321479 \h </w:instrText>
            </w:r>
            <w:r w:rsidR="00F03896">
              <w:rPr>
                <w:noProof/>
                <w:webHidden/>
              </w:rPr>
            </w:r>
            <w:r w:rsidR="00F03896">
              <w:rPr>
                <w:noProof/>
                <w:webHidden/>
              </w:rPr>
              <w:fldChar w:fldCharType="separate"/>
            </w:r>
            <w:r w:rsidR="00D2031F">
              <w:rPr>
                <w:noProof/>
                <w:webHidden/>
              </w:rPr>
              <w:t>127</w:t>
            </w:r>
            <w:r w:rsidR="00F03896">
              <w:rPr>
                <w:noProof/>
                <w:webHidden/>
              </w:rPr>
              <w:fldChar w:fldCharType="end"/>
            </w:r>
          </w:hyperlink>
        </w:p>
        <w:p w:rsidR="00F03896" w:rsidRDefault="007D4C3D">
          <w:pPr>
            <w:pStyle w:val="Spistreci1"/>
            <w:tabs>
              <w:tab w:val="right" w:leader="dot" w:pos="9062"/>
            </w:tabs>
            <w:rPr>
              <w:rFonts w:eastAsiaTheme="minorEastAsia"/>
              <w:noProof/>
              <w:lang w:eastAsia="pl-PL"/>
            </w:rPr>
          </w:pPr>
          <w:hyperlink w:anchor="_Toc9321480" w:history="1">
            <w:r w:rsidR="00F03896" w:rsidRPr="00234AED">
              <w:rPr>
                <w:rStyle w:val="Hipercze"/>
                <w:rFonts w:asciiTheme="majorHAnsi" w:eastAsiaTheme="majorEastAsia" w:hAnsiTheme="majorHAnsi" w:cstheme="majorBidi"/>
                <w:b/>
                <w:noProof/>
              </w:rPr>
              <w:t>8. Spis tabel</w:t>
            </w:r>
            <w:r w:rsidR="00F03896">
              <w:rPr>
                <w:noProof/>
                <w:webHidden/>
              </w:rPr>
              <w:tab/>
            </w:r>
            <w:r w:rsidR="00F03896">
              <w:rPr>
                <w:noProof/>
                <w:webHidden/>
              </w:rPr>
              <w:fldChar w:fldCharType="begin"/>
            </w:r>
            <w:r w:rsidR="00F03896">
              <w:rPr>
                <w:noProof/>
                <w:webHidden/>
              </w:rPr>
              <w:instrText xml:space="preserve"> PAGEREF _Toc9321480 \h </w:instrText>
            </w:r>
            <w:r w:rsidR="00F03896">
              <w:rPr>
                <w:noProof/>
                <w:webHidden/>
              </w:rPr>
            </w:r>
            <w:r w:rsidR="00F03896">
              <w:rPr>
                <w:noProof/>
                <w:webHidden/>
              </w:rPr>
              <w:fldChar w:fldCharType="separate"/>
            </w:r>
            <w:r w:rsidR="00D2031F">
              <w:rPr>
                <w:noProof/>
                <w:webHidden/>
              </w:rPr>
              <w:t>129</w:t>
            </w:r>
            <w:r w:rsidR="00F03896">
              <w:rPr>
                <w:noProof/>
                <w:webHidden/>
              </w:rPr>
              <w:fldChar w:fldCharType="end"/>
            </w:r>
          </w:hyperlink>
        </w:p>
        <w:p w:rsidR="00F03896" w:rsidRDefault="007D4C3D">
          <w:pPr>
            <w:pStyle w:val="Spistreci1"/>
            <w:tabs>
              <w:tab w:val="right" w:leader="dot" w:pos="9062"/>
            </w:tabs>
            <w:rPr>
              <w:rFonts w:eastAsiaTheme="minorEastAsia"/>
              <w:noProof/>
              <w:lang w:eastAsia="pl-PL"/>
            </w:rPr>
          </w:pPr>
          <w:hyperlink w:anchor="_Toc9321481" w:history="1">
            <w:r w:rsidR="00F03896" w:rsidRPr="00234AED">
              <w:rPr>
                <w:rStyle w:val="Hipercze"/>
                <w:rFonts w:asciiTheme="majorHAnsi" w:eastAsiaTheme="majorEastAsia" w:hAnsiTheme="majorHAnsi" w:cstheme="majorBidi"/>
                <w:b/>
                <w:noProof/>
              </w:rPr>
              <w:t>9. Spis rysunków</w:t>
            </w:r>
            <w:r w:rsidR="00F03896">
              <w:rPr>
                <w:noProof/>
                <w:webHidden/>
              </w:rPr>
              <w:tab/>
            </w:r>
            <w:r w:rsidR="00F03896">
              <w:rPr>
                <w:noProof/>
                <w:webHidden/>
              </w:rPr>
              <w:fldChar w:fldCharType="begin"/>
            </w:r>
            <w:r w:rsidR="00F03896">
              <w:rPr>
                <w:noProof/>
                <w:webHidden/>
              </w:rPr>
              <w:instrText xml:space="preserve"> PAGEREF _Toc9321481 \h </w:instrText>
            </w:r>
            <w:r w:rsidR="00F03896">
              <w:rPr>
                <w:noProof/>
                <w:webHidden/>
              </w:rPr>
            </w:r>
            <w:r w:rsidR="00F03896">
              <w:rPr>
                <w:noProof/>
                <w:webHidden/>
              </w:rPr>
              <w:fldChar w:fldCharType="separate"/>
            </w:r>
            <w:r w:rsidR="00D2031F">
              <w:rPr>
                <w:noProof/>
                <w:webHidden/>
              </w:rPr>
              <w:t>130</w:t>
            </w:r>
            <w:r w:rsidR="00F03896">
              <w:rPr>
                <w:noProof/>
                <w:webHidden/>
              </w:rPr>
              <w:fldChar w:fldCharType="end"/>
            </w:r>
          </w:hyperlink>
        </w:p>
        <w:p w:rsidR="00F03896" w:rsidRDefault="007D4C3D">
          <w:pPr>
            <w:pStyle w:val="Spistreci1"/>
            <w:tabs>
              <w:tab w:val="right" w:leader="dot" w:pos="9062"/>
            </w:tabs>
            <w:rPr>
              <w:rFonts w:eastAsiaTheme="minorEastAsia"/>
              <w:noProof/>
              <w:lang w:eastAsia="pl-PL"/>
            </w:rPr>
          </w:pPr>
          <w:hyperlink w:anchor="_Toc9321482" w:history="1">
            <w:r w:rsidR="00F03896" w:rsidRPr="00234AED">
              <w:rPr>
                <w:rStyle w:val="Hipercze"/>
                <w:rFonts w:asciiTheme="majorHAnsi" w:eastAsiaTheme="majorEastAsia" w:hAnsiTheme="majorHAnsi" w:cstheme="majorBidi"/>
                <w:b/>
                <w:noProof/>
              </w:rPr>
              <w:t>10. Spis wykresów</w:t>
            </w:r>
            <w:r w:rsidR="00F03896">
              <w:rPr>
                <w:noProof/>
                <w:webHidden/>
              </w:rPr>
              <w:tab/>
            </w:r>
            <w:r w:rsidR="00F03896">
              <w:rPr>
                <w:noProof/>
                <w:webHidden/>
              </w:rPr>
              <w:fldChar w:fldCharType="begin"/>
            </w:r>
            <w:r w:rsidR="00F03896">
              <w:rPr>
                <w:noProof/>
                <w:webHidden/>
              </w:rPr>
              <w:instrText xml:space="preserve"> PAGEREF _Toc9321482 \h </w:instrText>
            </w:r>
            <w:r w:rsidR="00F03896">
              <w:rPr>
                <w:noProof/>
                <w:webHidden/>
              </w:rPr>
            </w:r>
            <w:r w:rsidR="00F03896">
              <w:rPr>
                <w:noProof/>
                <w:webHidden/>
              </w:rPr>
              <w:fldChar w:fldCharType="separate"/>
            </w:r>
            <w:r w:rsidR="00D2031F">
              <w:rPr>
                <w:noProof/>
                <w:webHidden/>
              </w:rPr>
              <w:t>130</w:t>
            </w:r>
            <w:r w:rsidR="00F03896">
              <w:rPr>
                <w:noProof/>
                <w:webHidden/>
              </w:rPr>
              <w:fldChar w:fldCharType="end"/>
            </w:r>
          </w:hyperlink>
        </w:p>
        <w:p w:rsidR="00F03896" w:rsidRDefault="007D4C3D">
          <w:pPr>
            <w:pStyle w:val="Spistreci1"/>
            <w:tabs>
              <w:tab w:val="right" w:leader="dot" w:pos="9062"/>
            </w:tabs>
            <w:rPr>
              <w:rFonts w:eastAsiaTheme="minorEastAsia"/>
              <w:noProof/>
              <w:lang w:eastAsia="pl-PL"/>
            </w:rPr>
          </w:pPr>
          <w:hyperlink w:anchor="_Toc9321483" w:history="1">
            <w:r w:rsidR="00F03896" w:rsidRPr="00234AED">
              <w:rPr>
                <w:rStyle w:val="Hipercze"/>
                <w:rFonts w:asciiTheme="majorHAnsi" w:eastAsiaTheme="majorEastAsia" w:hAnsiTheme="majorHAnsi" w:cstheme="majorBidi"/>
                <w:b/>
                <w:noProof/>
              </w:rPr>
              <w:t>11. Spis zdjęć</w:t>
            </w:r>
            <w:r w:rsidR="00F03896">
              <w:rPr>
                <w:noProof/>
                <w:webHidden/>
              </w:rPr>
              <w:tab/>
            </w:r>
            <w:r w:rsidR="00F03896">
              <w:rPr>
                <w:noProof/>
                <w:webHidden/>
              </w:rPr>
              <w:fldChar w:fldCharType="begin"/>
            </w:r>
            <w:r w:rsidR="00F03896">
              <w:rPr>
                <w:noProof/>
                <w:webHidden/>
              </w:rPr>
              <w:instrText xml:space="preserve"> PAGEREF _Toc9321483 \h </w:instrText>
            </w:r>
            <w:r w:rsidR="00F03896">
              <w:rPr>
                <w:noProof/>
                <w:webHidden/>
              </w:rPr>
            </w:r>
            <w:r w:rsidR="00F03896">
              <w:rPr>
                <w:noProof/>
                <w:webHidden/>
              </w:rPr>
              <w:fldChar w:fldCharType="separate"/>
            </w:r>
            <w:r w:rsidR="00D2031F">
              <w:rPr>
                <w:noProof/>
                <w:webHidden/>
              </w:rPr>
              <w:t>130</w:t>
            </w:r>
            <w:r w:rsidR="00F03896">
              <w:rPr>
                <w:noProof/>
                <w:webHidden/>
              </w:rPr>
              <w:fldChar w:fldCharType="end"/>
            </w:r>
          </w:hyperlink>
        </w:p>
        <w:p w:rsidR="00F03896" w:rsidRDefault="007D4C3D">
          <w:pPr>
            <w:pStyle w:val="Spistreci1"/>
            <w:tabs>
              <w:tab w:val="right" w:leader="dot" w:pos="9062"/>
            </w:tabs>
            <w:rPr>
              <w:rFonts w:eastAsiaTheme="minorEastAsia"/>
              <w:noProof/>
              <w:lang w:eastAsia="pl-PL"/>
            </w:rPr>
          </w:pPr>
          <w:hyperlink w:anchor="_Toc9321484" w:history="1">
            <w:r w:rsidR="00F03896" w:rsidRPr="00234AED">
              <w:rPr>
                <w:rStyle w:val="Hipercze"/>
                <w:rFonts w:asciiTheme="majorHAnsi" w:eastAsiaTheme="majorEastAsia" w:hAnsiTheme="majorHAnsi" w:cstheme="majorBidi"/>
                <w:b/>
                <w:noProof/>
              </w:rPr>
              <w:t>12. Wykorzystane materiały i opracowania</w:t>
            </w:r>
            <w:r w:rsidR="00F03896">
              <w:rPr>
                <w:noProof/>
                <w:webHidden/>
              </w:rPr>
              <w:tab/>
            </w:r>
            <w:r w:rsidR="00F03896">
              <w:rPr>
                <w:noProof/>
                <w:webHidden/>
              </w:rPr>
              <w:fldChar w:fldCharType="begin"/>
            </w:r>
            <w:r w:rsidR="00F03896">
              <w:rPr>
                <w:noProof/>
                <w:webHidden/>
              </w:rPr>
              <w:instrText xml:space="preserve"> PAGEREF _Toc9321484 \h </w:instrText>
            </w:r>
            <w:r w:rsidR="00F03896">
              <w:rPr>
                <w:noProof/>
                <w:webHidden/>
              </w:rPr>
            </w:r>
            <w:r w:rsidR="00F03896">
              <w:rPr>
                <w:noProof/>
                <w:webHidden/>
              </w:rPr>
              <w:fldChar w:fldCharType="separate"/>
            </w:r>
            <w:r w:rsidR="00D2031F">
              <w:rPr>
                <w:noProof/>
                <w:webHidden/>
              </w:rPr>
              <w:t>131</w:t>
            </w:r>
            <w:r w:rsidR="00F03896">
              <w:rPr>
                <w:noProof/>
                <w:webHidden/>
              </w:rPr>
              <w:fldChar w:fldCharType="end"/>
            </w:r>
          </w:hyperlink>
        </w:p>
        <w:p w:rsidR="001C6C98" w:rsidRDefault="001C6C98">
          <w:r>
            <w:rPr>
              <w:b/>
              <w:bCs/>
            </w:rPr>
            <w:fldChar w:fldCharType="end"/>
          </w:r>
        </w:p>
      </w:sdtContent>
    </w:sdt>
    <w:p w:rsidR="00B53493" w:rsidRPr="00192548" w:rsidRDefault="004962D7" w:rsidP="00B53493">
      <w:pPr>
        <w:pStyle w:val="Nagwek1"/>
        <w:rPr>
          <w:b/>
          <w:sz w:val="28"/>
        </w:rPr>
      </w:pPr>
      <w:r w:rsidRPr="004962D7">
        <w:br w:type="column"/>
      </w:r>
      <w:bookmarkStart w:id="0" w:name="_Toc9321392"/>
      <w:r w:rsidR="00B53493" w:rsidRPr="00192548">
        <w:rPr>
          <w:b/>
          <w:sz w:val="28"/>
          <w:szCs w:val="26"/>
        </w:rPr>
        <w:lastRenderedPageBreak/>
        <w:t>1.</w:t>
      </w:r>
      <w:r w:rsidR="00B53493" w:rsidRPr="00192548">
        <w:rPr>
          <w:b/>
          <w:sz w:val="28"/>
        </w:rPr>
        <w:t xml:space="preserve"> Wykaz skrótów</w:t>
      </w:r>
      <w:bookmarkEnd w:id="0"/>
    </w:p>
    <w:p w:rsidR="00B53493" w:rsidRDefault="00B53493" w:rsidP="00B53493"/>
    <w:p w:rsidR="00B36FE8" w:rsidRPr="00B36FE8" w:rsidRDefault="00B36FE8" w:rsidP="00B36FE8">
      <w:pPr>
        <w:rPr>
          <w:i/>
        </w:rPr>
      </w:pPr>
      <w:r w:rsidRPr="00B36FE8">
        <w:rPr>
          <w:b/>
          <w:i/>
        </w:rPr>
        <w:t>Analiza SWOT</w:t>
      </w:r>
      <w:r w:rsidRPr="00B36FE8">
        <w:rPr>
          <w:i/>
        </w:rPr>
        <w:t xml:space="preserve"> - polega na podzieleniu zebranych informacji na cztery grupy (cztery kategorie czynników</w:t>
      </w:r>
      <w:r>
        <w:rPr>
          <w:i/>
        </w:rPr>
        <w:t xml:space="preserve"> </w:t>
      </w:r>
      <w:r w:rsidRPr="00B36FE8">
        <w:rPr>
          <w:i/>
        </w:rPr>
        <w:t>strategicznych):</w:t>
      </w:r>
    </w:p>
    <w:p w:rsidR="00B36FE8" w:rsidRPr="00B36FE8" w:rsidRDefault="00B36FE8" w:rsidP="008C05AB">
      <w:pPr>
        <w:spacing w:after="0"/>
        <w:ind w:left="567"/>
        <w:rPr>
          <w:i/>
        </w:rPr>
      </w:pPr>
      <w:r w:rsidRPr="00B36FE8">
        <w:rPr>
          <w:i/>
        </w:rPr>
        <w:t>- S (Strengths) – mocne strony: wszystko to co stanowi atut, przewagę, zaletę,</w:t>
      </w:r>
    </w:p>
    <w:p w:rsidR="00B36FE8" w:rsidRPr="00B36FE8" w:rsidRDefault="00B36FE8" w:rsidP="008C05AB">
      <w:pPr>
        <w:spacing w:after="0"/>
        <w:ind w:left="567"/>
        <w:rPr>
          <w:i/>
        </w:rPr>
      </w:pPr>
      <w:r w:rsidRPr="00B36FE8">
        <w:rPr>
          <w:i/>
        </w:rPr>
        <w:t>- W (Weaknesses) – słabe strony: wszystko to co stanowi słabość, barierę, wadę,</w:t>
      </w:r>
    </w:p>
    <w:p w:rsidR="00B36FE8" w:rsidRPr="00B36FE8" w:rsidRDefault="00B36FE8" w:rsidP="008C05AB">
      <w:pPr>
        <w:spacing w:after="0"/>
        <w:ind w:left="567"/>
        <w:rPr>
          <w:i/>
        </w:rPr>
      </w:pPr>
      <w:r w:rsidRPr="00B36FE8">
        <w:rPr>
          <w:i/>
        </w:rPr>
        <w:t>- O (Opportunities) – szanse: wszystko to co stwarza szansę korzystnej zmiany,</w:t>
      </w:r>
    </w:p>
    <w:p w:rsidR="00B36FE8" w:rsidRDefault="00B36FE8" w:rsidP="008C05AB">
      <w:pPr>
        <w:ind w:left="567"/>
        <w:rPr>
          <w:i/>
        </w:rPr>
      </w:pPr>
      <w:r w:rsidRPr="00B36FE8">
        <w:rPr>
          <w:i/>
        </w:rPr>
        <w:t>- T (Threats) – zagrożenia: wszystko to co stwarza niebezpieczeństwo zmiany niekorzystnej.</w:t>
      </w:r>
    </w:p>
    <w:p w:rsidR="00B53493" w:rsidRPr="00B53493" w:rsidRDefault="00B53493" w:rsidP="00B53493">
      <w:pPr>
        <w:rPr>
          <w:i/>
        </w:rPr>
      </w:pPr>
      <w:r w:rsidRPr="00B36FE8">
        <w:rPr>
          <w:b/>
          <w:i/>
        </w:rPr>
        <w:t>b.d.</w:t>
      </w:r>
      <w:r w:rsidRPr="00B53493">
        <w:rPr>
          <w:i/>
        </w:rPr>
        <w:t xml:space="preserve"> – brak danych</w:t>
      </w:r>
    </w:p>
    <w:p w:rsidR="00B53493" w:rsidRPr="00B53493" w:rsidRDefault="00B53493" w:rsidP="00B53493">
      <w:pPr>
        <w:rPr>
          <w:i/>
        </w:rPr>
      </w:pPr>
      <w:r w:rsidRPr="00B36FE8">
        <w:rPr>
          <w:b/>
          <w:i/>
        </w:rPr>
        <w:t>BEiS</w:t>
      </w:r>
      <w:r w:rsidRPr="00B53493">
        <w:rPr>
          <w:i/>
        </w:rPr>
        <w:t xml:space="preserve"> – Strategia „Bezpieczeństwo Energetyczne i Środowisko”</w:t>
      </w:r>
    </w:p>
    <w:p w:rsidR="00B53493" w:rsidRPr="00B53493" w:rsidRDefault="00B53493" w:rsidP="00B53493">
      <w:pPr>
        <w:rPr>
          <w:i/>
        </w:rPr>
      </w:pPr>
      <w:r w:rsidRPr="00B36FE8">
        <w:rPr>
          <w:b/>
          <w:i/>
        </w:rPr>
        <w:t xml:space="preserve">BZT5 </w:t>
      </w:r>
      <w:r w:rsidRPr="00B53493">
        <w:rPr>
          <w:i/>
        </w:rPr>
        <w:t>– Biochemiczne Zapotrzebowanie Tlenu</w:t>
      </w:r>
    </w:p>
    <w:p w:rsidR="00B53493" w:rsidRPr="00B53493" w:rsidRDefault="00B53493" w:rsidP="00B53493">
      <w:pPr>
        <w:rPr>
          <w:i/>
        </w:rPr>
      </w:pPr>
      <w:r w:rsidRPr="00B36FE8">
        <w:rPr>
          <w:b/>
          <w:i/>
        </w:rPr>
        <w:t xml:space="preserve">CHZT </w:t>
      </w:r>
      <w:r w:rsidRPr="00B53493">
        <w:rPr>
          <w:i/>
        </w:rPr>
        <w:t>– chemiczne zapotrzebowanie na tlen</w:t>
      </w:r>
    </w:p>
    <w:p w:rsidR="00B53493" w:rsidRPr="00B53493" w:rsidRDefault="00B53493" w:rsidP="00B53493">
      <w:pPr>
        <w:rPr>
          <w:i/>
        </w:rPr>
      </w:pPr>
      <w:r w:rsidRPr="00B36FE8">
        <w:rPr>
          <w:b/>
          <w:i/>
        </w:rPr>
        <w:t>DSRK</w:t>
      </w:r>
      <w:r w:rsidRPr="00B53493">
        <w:rPr>
          <w:i/>
        </w:rPr>
        <w:t xml:space="preserve"> – Długookresowa Strategia Rozwoju Kraju</w:t>
      </w:r>
    </w:p>
    <w:p w:rsidR="00B53493" w:rsidRPr="00B53493" w:rsidRDefault="00B53493" w:rsidP="00B53493">
      <w:pPr>
        <w:rPr>
          <w:i/>
        </w:rPr>
      </w:pPr>
      <w:r w:rsidRPr="00B36FE8">
        <w:rPr>
          <w:b/>
          <w:i/>
        </w:rPr>
        <w:t>dB</w:t>
      </w:r>
      <w:r w:rsidRPr="00B53493">
        <w:rPr>
          <w:i/>
        </w:rPr>
        <w:t xml:space="preserve"> – decybele </w:t>
      </w:r>
    </w:p>
    <w:p w:rsidR="00B53493" w:rsidRPr="00B53493" w:rsidRDefault="00B53493" w:rsidP="00B53493">
      <w:pPr>
        <w:rPr>
          <w:i/>
        </w:rPr>
      </w:pPr>
      <w:r w:rsidRPr="00B36FE8">
        <w:rPr>
          <w:b/>
          <w:i/>
        </w:rPr>
        <w:t xml:space="preserve">DK </w:t>
      </w:r>
      <w:r w:rsidRPr="00B53493">
        <w:rPr>
          <w:i/>
        </w:rPr>
        <w:t>– droga krajowa</w:t>
      </w:r>
    </w:p>
    <w:p w:rsidR="00B53493" w:rsidRPr="00B53493" w:rsidRDefault="00B53493" w:rsidP="00B53493">
      <w:pPr>
        <w:rPr>
          <w:i/>
        </w:rPr>
      </w:pPr>
      <w:r w:rsidRPr="00B36FE8">
        <w:rPr>
          <w:b/>
          <w:i/>
        </w:rPr>
        <w:t xml:space="preserve">DP </w:t>
      </w:r>
      <w:r w:rsidRPr="00B53493">
        <w:rPr>
          <w:i/>
        </w:rPr>
        <w:t>– droga powiatowa</w:t>
      </w:r>
    </w:p>
    <w:p w:rsidR="00B53493" w:rsidRDefault="00B53493" w:rsidP="00B53493">
      <w:pPr>
        <w:rPr>
          <w:i/>
        </w:rPr>
      </w:pPr>
      <w:r w:rsidRPr="00B36FE8">
        <w:rPr>
          <w:b/>
          <w:i/>
        </w:rPr>
        <w:t>Dz.U.</w:t>
      </w:r>
      <w:r w:rsidRPr="00B53493">
        <w:rPr>
          <w:i/>
        </w:rPr>
        <w:t xml:space="preserve"> – dziennik ustaw</w:t>
      </w:r>
    </w:p>
    <w:p w:rsidR="005347CA" w:rsidRDefault="005347CA" w:rsidP="005347CA">
      <w:pPr>
        <w:rPr>
          <w:i/>
        </w:rPr>
      </w:pPr>
      <w:r w:rsidRPr="00B36FE8">
        <w:rPr>
          <w:b/>
          <w:i/>
        </w:rPr>
        <w:t>GDDKiA</w:t>
      </w:r>
      <w:r>
        <w:rPr>
          <w:i/>
        </w:rPr>
        <w:t xml:space="preserve"> – Generalna Dyrekcja Dróg Krajowych i Autostrad</w:t>
      </w:r>
    </w:p>
    <w:p w:rsidR="00136868" w:rsidRDefault="00136868" w:rsidP="005347CA">
      <w:pPr>
        <w:rPr>
          <w:i/>
        </w:rPr>
      </w:pPr>
      <w:r w:rsidRPr="00B36FE8">
        <w:rPr>
          <w:b/>
          <w:i/>
        </w:rPr>
        <w:t>GDOŚ</w:t>
      </w:r>
      <w:r>
        <w:rPr>
          <w:i/>
        </w:rPr>
        <w:t>- Generalna Dyrekcja Ochrony Środowiska</w:t>
      </w:r>
    </w:p>
    <w:p w:rsidR="00B53493" w:rsidRDefault="001C10AD" w:rsidP="00B53493">
      <w:pPr>
        <w:rPr>
          <w:i/>
        </w:rPr>
      </w:pPr>
      <w:r w:rsidRPr="00B36FE8">
        <w:rPr>
          <w:b/>
          <w:i/>
        </w:rPr>
        <w:t>GUS</w:t>
      </w:r>
      <w:r>
        <w:rPr>
          <w:i/>
        </w:rPr>
        <w:t xml:space="preserve"> – Główny Urząd Statystyczny</w:t>
      </w:r>
    </w:p>
    <w:p w:rsidR="005347CA" w:rsidRDefault="005347CA" w:rsidP="00B53493">
      <w:pPr>
        <w:rPr>
          <w:i/>
        </w:rPr>
      </w:pPr>
      <w:r w:rsidRPr="00B36FE8">
        <w:rPr>
          <w:b/>
          <w:i/>
        </w:rPr>
        <w:t>Hz</w:t>
      </w:r>
      <w:r>
        <w:rPr>
          <w:i/>
        </w:rPr>
        <w:t xml:space="preserve"> – herc- </w:t>
      </w:r>
      <w:r w:rsidRPr="005347CA">
        <w:rPr>
          <w:i/>
        </w:rPr>
        <w:t>symbol jednostki częstotliwości</w:t>
      </w:r>
    </w:p>
    <w:p w:rsidR="00E65AEF" w:rsidRDefault="00EC3523" w:rsidP="00B53493">
      <w:pPr>
        <w:rPr>
          <w:i/>
        </w:rPr>
      </w:pPr>
      <w:r w:rsidRPr="00B36FE8">
        <w:rPr>
          <w:b/>
          <w:i/>
        </w:rPr>
        <w:t>JCWP</w:t>
      </w:r>
      <w:r w:rsidR="00E65AEF" w:rsidRPr="00B36FE8">
        <w:rPr>
          <w:b/>
          <w:i/>
        </w:rPr>
        <w:t xml:space="preserve"> </w:t>
      </w:r>
      <w:r w:rsidR="00E65AEF">
        <w:rPr>
          <w:i/>
        </w:rPr>
        <w:t xml:space="preserve">- </w:t>
      </w:r>
      <w:r w:rsidR="00E65AEF" w:rsidRPr="00E65AEF">
        <w:rPr>
          <w:i/>
        </w:rPr>
        <w:t>jednolit</w:t>
      </w:r>
      <w:r w:rsidR="00E65AEF">
        <w:rPr>
          <w:i/>
        </w:rPr>
        <w:t>e</w:t>
      </w:r>
      <w:r w:rsidR="00E65AEF" w:rsidRPr="00E65AEF">
        <w:rPr>
          <w:i/>
        </w:rPr>
        <w:t xml:space="preserve"> częśc</w:t>
      </w:r>
      <w:r w:rsidR="00E65AEF">
        <w:rPr>
          <w:i/>
        </w:rPr>
        <w:t>i</w:t>
      </w:r>
      <w:r w:rsidR="00E65AEF" w:rsidRPr="00E65AEF">
        <w:rPr>
          <w:i/>
        </w:rPr>
        <w:t xml:space="preserve"> wód powierzchniowych</w:t>
      </w:r>
    </w:p>
    <w:p w:rsidR="00A66683" w:rsidRDefault="00A66683" w:rsidP="00B53493">
      <w:pPr>
        <w:rPr>
          <w:i/>
        </w:rPr>
      </w:pPr>
      <w:r w:rsidRPr="00B36FE8">
        <w:rPr>
          <w:b/>
          <w:i/>
        </w:rPr>
        <w:t>JCWPd</w:t>
      </w:r>
      <w:r w:rsidRPr="00A66683">
        <w:rPr>
          <w:i/>
        </w:rPr>
        <w:t xml:space="preserve"> </w:t>
      </w:r>
      <w:r>
        <w:rPr>
          <w:i/>
        </w:rPr>
        <w:t>–</w:t>
      </w:r>
      <w:r w:rsidRPr="00A66683">
        <w:rPr>
          <w:i/>
        </w:rPr>
        <w:t xml:space="preserve"> </w:t>
      </w:r>
      <w:r>
        <w:rPr>
          <w:i/>
        </w:rPr>
        <w:t>jednolite części wód podziemnych</w:t>
      </w:r>
    </w:p>
    <w:p w:rsidR="00E73CF9" w:rsidRDefault="00E73CF9" w:rsidP="00B53493">
      <w:pPr>
        <w:rPr>
          <w:i/>
        </w:rPr>
      </w:pPr>
      <w:r w:rsidRPr="00B36FE8">
        <w:rPr>
          <w:b/>
          <w:i/>
        </w:rPr>
        <w:t>NFOSiGW</w:t>
      </w:r>
      <w:r>
        <w:rPr>
          <w:i/>
        </w:rPr>
        <w:t xml:space="preserve"> – Narodowy Fundusz Ochrony Środowiska i Gospodarki Wodnej</w:t>
      </w:r>
    </w:p>
    <w:p w:rsidR="00672AF6" w:rsidRDefault="00672AF6" w:rsidP="00B53493">
      <w:pPr>
        <w:rPr>
          <w:i/>
        </w:rPr>
      </w:pPr>
      <w:r w:rsidRPr="00B36FE8">
        <w:rPr>
          <w:b/>
          <w:i/>
        </w:rPr>
        <w:t>OSP</w:t>
      </w:r>
      <w:r>
        <w:rPr>
          <w:i/>
        </w:rPr>
        <w:t xml:space="preserve"> – Ochotnicza Straż Pożarna</w:t>
      </w:r>
    </w:p>
    <w:p w:rsidR="00A97F69" w:rsidRDefault="00A97F69" w:rsidP="00B53493">
      <w:pPr>
        <w:rPr>
          <w:i/>
        </w:rPr>
      </w:pPr>
      <w:r w:rsidRPr="00B36FE8">
        <w:rPr>
          <w:b/>
          <w:i/>
        </w:rPr>
        <w:t>OZE</w:t>
      </w:r>
      <w:r w:rsidRPr="00A97F69">
        <w:rPr>
          <w:i/>
        </w:rPr>
        <w:t xml:space="preserve"> – Odnawialne Źródła Energii</w:t>
      </w:r>
    </w:p>
    <w:p w:rsidR="00C84710" w:rsidRDefault="00C84710" w:rsidP="00B53493">
      <w:pPr>
        <w:rPr>
          <w:i/>
        </w:rPr>
      </w:pPr>
      <w:r w:rsidRPr="00B36FE8">
        <w:rPr>
          <w:b/>
          <w:i/>
        </w:rPr>
        <w:t>PEM</w:t>
      </w:r>
      <w:r>
        <w:rPr>
          <w:i/>
        </w:rPr>
        <w:t xml:space="preserve"> – Pola elektromagnetyczne</w:t>
      </w:r>
    </w:p>
    <w:p w:rsidR="00700D3A" w:rsidRDefault="009440D6" w:rsidP="00B53493">
      <w:pPr>
        <w:rPr>
          <w:i/>
        </w:rPr>
      </w:pPr>
      <w:r w:rsidRPr="00B36FE8">
        <w:rPr>
          <w:b/>
          <w:i/>
        </w:rPr>
        <w:t>POIiŚ</w:t>
      </w:r>
      <w:r>
        <w:rPr>
          <w:i/>
        </w:rPr>
        <w:t xml:space="preserve"> - </w:t>
      </w:r>
      <w:r w:rsidR="00A81A70" w:rsidRPr="00A81A70">
        <w:rPr>
          <w:i/>
        </w:rPr>
        <w:t>Program Operacyjny Infrastruktura i Środowisko</w:t>
      </w:r>
    </w:p>
    <w:p w:rsidR="00700D3A" w:rsidRDefault="00700D3A" w:rsidP="00B53493">
      <w:pPr>
        <w:rPr>
          <w:i/>
        </w:rPr>
      </w:pPr>
      <w:r w:rsidRPr="00B36FE8">
        <w:rPr>
          <w:b/>
          <w:i/>
        </w:rPr>
        <w:t>PROW</w:t>
      </w:r>
      <w:r>
        <w:rPr>
          <w:i/>
        </w:rPr>
        <w:t xml:space="preserve"> – Program Rozwoju Obszarów Wiejskich</w:t>
      </w:r>
    </w:p>
    <w:p w:rsidR="005F4784" w:rsidRDefault="005F4784" w:rsidP="00B53493">
      <w:pPr>
        <w:rPr>
          <w:i/>
        </w:rPr>
      </w:pPr>
      <w:r w:rsidRPr="00B36FE8">
        <w:rPr>
          <w:b/>
          <w:i/>
        </w:rPr>
        <w:t>PSSE</w:t>
      </w:r>
      <w:r>
        <w:rPr>
          <w:i/>
        </w:rPr>
        <w:t xml:space="preserve"> - Powiatowa Stacja Sanitarno-Epidemiologiczna</w:t>
      </w:r>
    </w:p>
    <w:p w:rsidR="009568ED" w:rsidRPr="009568ED" w:rsidRDefault="009568ED" w:rsidP="00B53493">
      <w:pPr>
        <w:rPr>
          <w:b/>
          <w:i/>
        </w:rPr>
      </w:pPr>
      <w:r w:rsidRPr="009568ED">
        <w:rPr>
          <w:b/>
          <w:i/>
        </w:rPr>
        <w:t>PZP</w:t>
      </w:r>
      <w:r>
        <w:rPr>
          <w:b/>
          <w:i/>
        </w:rPr>
        <w:t xml:space="preserve"> – </w:t>
      </w:r>
      <w:r w:rsidRPr="009568ED">
        <w:rPr>
          <w:i/>
        </w:rPr>
        <w:t>Prawo Zamówień Publicznych</w:t>
      </w:r>
    </w:p>
    <w:p w:rsidR="00264AE0" w:rsidRDefault="00264AE0" w:rsidP="00B53493">
      <w:pPr>
        <w:rPr>
          <w:i/>
        </w:rPr>
      </w:pPr>
      <w:r w:rsidRPr="00B36FE8">
        <w:rPr>
          <w:b/>
          <w:i/>
        </w:rPr>
        <w:t>RDLP</w:t>
      </w:r>
      <w:r>
        <w:rPr>
          <w:i/>
        </w:rPr>
        <w:t xml:space="preserve"> – Regionalna Dyrekcja Lasów Państwowych</w:t>
      </w:r>
    </w:p>
    <w:p w:rsidR="00285DD6" w:rsidRDefault="00285DD6" w:rsidP="00B53493">
      <w:pPr>
        <w:rPr>
          <w:i/>
        </w:rPr>
      </w:pPr>
      <w:r w:rsidRPr="00B36FE8">
        <w:rPr>
          <w:b/>
          <w:i/>
        </w:rPr>
        <w:t>RPO WP</w:t>
      </w:r>
      <w:r w:rsidRPr="00285DD6">
        <w:rPr>
          <w:i/>
        </w:rPr>
        <w:t xml:space="preserve"> </w:t>
      </w:r>
      <w:r>
        <w:rPr>
          <w:i/>
        </w:rPr>
        <w:t xml:space="preserve">- </w:t>
      </w:r>
      <w:r w:rsidRPr="00285DD6">
        <w:rPr>
          <w:i/>
        </w:rPr>
        <w:t>Regionaln</w:t>
      </w:r>
      <w:r>
        <w:rPr>
          <w:i/>
        </w:rPr>
        <w:t>y</w:t>
      </w:r>
      <w:r w:rsidRPr="00285DD6">
        <w:rPr>
          <w:i/>
        </w:rPr>
        <w:t xml:space="preserve"> Program Operacyjn</w:t>
      </w:r>
      <w:r>
        <w:rPr>
          <w:i/>
        </w:rPr>
        <w:t xml:space="preserve">y Województwa Podkarpackiego </w:t>
      </w:r>
    </w:p>
    <w:p w:rsidR="007D47AD" w:rsidRDefault="007D47AD" w:rsidP="00B53493">
      <w:pPr>
        <w:rPr>
          <w:i/>
        </w:rPr>
      </w:pPr>
      <w:r w:rsidRPr="00B36FE8">
        <w:rPr>
          <w:b/>
          <w:i/>
        </w:rPr>
        <w:lastRenderedPageBreak/>
        <w:t>RZGW</w:t>
      </w:r>
      <w:r>
        <w:rPr>
          <w:i/>
        </w:rPr>
        <w:t xml:space="preserve"> - </w:t>
      </w:r>
      <w:r w:rsidRPr="007D47AD">
        <w:rPr>
          <w:i/>
        </w:rPr>
        <w:t>Regionalny Zarząd Gospodarki Wodnej</w:t>
      </w:r>
    </w:p>
    <w:p w:rsidR="00160084" w:rsidRDefault="00160084" w:rsidP="00B53493">
      <w:pPr>
        <w:rPr>
          <w:i/>
        </w:rPr>
      </w:pPr>
      <w:r w:rsidRPr="00B36FE8">
        <w:rPr>
          <w:b/>
          <w:i/>
        </w:rPr>
        <w:t>UG</w:t>
      </w:r>
      <w:r>
        <w:rPr>
          <w:i/>
        </w:rPr>
        <w:t xml:space="preserve"> – Urząd Gminy</w:t>
      </w:r>
    </w:p>
    <w:p w:rsidR="00E73CF9" w:rsidRDefault="00E73CF9" w:rsidP="00B53493">
      <w:pPr>
        <w:rPr>
          <w:i/>
        </w:rPr>
      </w:pPr>
      <w:r w:rsidRPr="00B36FE8">
        <w:rPr>
          <w:b/>
          <w:i/>
        </w:rPr>
        <w:t>WFOŚiGW</w:t>
      </w:r>
      <w:r w:rsidRPr="00E73CF9">
        <w:t xml:space="preserve"> </w:t>
      </w:r>
      <w:r>
        <w:t xml:space="preserve">- </w:t>
      </w:r>
      <w:r>
        <w:rPr>
          <w:i/>
        </w:rPr>
        <w:t>Wojewódzki</w:t>
      </w:r>
      <w:r w:rsidRPr="00E73CF9">
        <w:rPr>
          <w:i/>
        </w:rPr>
        <w:t xml:space="preserve"> Fundusz Ochrony Środowiska i Gospodarki Wodnej</w:t>
      </w:r>
    </w:p>
    <w:p w:rsidR="00700AAB" w:rsidRDefault="00700AAB" w:rsidP="00B53493">
      <w:pPr>
        <w:rPr>
          <w:i/>
        </w:rPr>
      </w:pPr>
      <w:r w:rsidRPr="00B36FE8">
        <w:rPr>
          <w:b/>
          <w:i/>
        </w:rPr>
        <w:t xml:space="preserve">WIOŚ </w:t>
      </w:r>
      <w:r>
        <w:rPr>
          <w:i/>
        </w:rPr>
        <w:t>– Wojewódzki Inspektorat Ochrony Środowiska</w:t>
      </w:r>
    </w:p>
    <w:p w:rsidR="001C10AD" w:rsidRPr="00B53493" w:rsidRDefault="00A97F69" w:rsidP="00B53493">
      <w:pPr>
        <w:rPr>
          <w:i/>
        </w:rPr>
      </w:pPr>
      <w:r w:rsidRPr="00B36FE8">
        <w:rPr>
          <w:b/>
          <w:i/>
        </w:rPr>
        <w:t>ZGKiM</w:t>
      </w:r>
      <w:r>
        <w:rPr>
          <w:i/>
        </w:rPr>
        <w:t xml:space="preserve"> – Zakład Gospodarki Komunalnej i Mieszkaniowej </w:t>
      </w:r>
    </w:p>
    <w:p w:rsidR="002471CF" w:rsidRPr="00656501" w:rsidRDefault="00656501" w:rsidP="00656501">
      <w:pPr>
        <w:pStyle w:val="Nagwek1"/>
        <w:rPr>
          <w:b/>
          <w:sz w:val="28"/>
          <w:szCs w:val="26"/>
        </w:rPr>
      </w:pPr>
      <w:r>
        <w:br w:type="column"/>
      </w:r>
      <w:bookmarkStart w:id="1" w:name="_Toc9321393"/>
      <w:r w:rsidR="00B53493" w:rsidRPr="00656501">
        <w:rPr>
          <w:b/>
          <w:sz w:val="28"/>
          <w:szCs w:val="26"/>
        </w:rPr>
        <w:lastRenderedPageBreak/>
        <w:t>2</w:t>
      </w:r>
      <w:r w:rsidR="00BD207E" w:rsidRPr="00656501">
        <w:rPr>
          <w:b/>
          <w:sz w:val="28"/>
          <w:szCs w:val="26"/>
        </w:rPr>
        <w:t>. Wstęp</w:t>
      </w:r>
      <w:bookmarkEnd w:id="1"/>
    </w:p>
    <w:p w:rsidR="00BD207E" w:rsidRDefault="00BD207E" w:rsidP="00192548">
      <w:pPr>
        <w:pStyle w:val="Nagwek2"/>
        <w:spacing w:before="240"/>
        <w:rPr>
          <w:b/>
          <w:sz w:val="24"/>
        </w:rPr>
      </w:pPr>
      <w:r w:rsidRPr="00BD207E">
        <w:rPr>
          <w:b/>
          <w:sz w:val="24"/>
        </w:rPr>
        <w:t xml:space="preserve"> </w:t>
      </w:r>
      <w:bookmarkStart w:id="2" w:name="_Toc9321394"/>
      <w:r w:rsidR="00B53493">
        <w:rPr>
          <w:b/>
          <w:sz w:val="24"/>
        </w:rPr>
        <w:t xml:space="preserve">2.1. </w:t>
      </w:r>
      <w:r w:rsidRPr="00BD207E">
        <w:rPr>
          <w:b/>
          <w:sz w:val="24"/>
        </w:rPr>
        <w:t>Podstawa opracowania</w:t>
      </w:r>
      <w:bookmarkEnd w:id="2"/>
      <w:r w:rsidRPr="00BD207E">
        <w:rPr>
          <w:b/>
          <w:sz w:val="24"/>
        </w:rPr>
        <w:t xml:space="preserve"> </w:t>
      </w:r>
    </w:p>
    <w:p w:rsidR="002471CF" w:rsidRPr="002471CF" w:rsidRDefault="002471CF" w:rsidP="002471CF">
      <w:pPr>
        <w:spacing w:after="120"/>
      </w:pPr>
    </w:p>
    <w:p w:rsidR="00BD207E" w:rsidRDefault="00BD207E" w:rsidP="00BD207E">
      <w:pPr>
        <w:jc w:val="both"/>
        <w:rPr>
          <w:sz w:val="24"/>
        </w:rPr>
      </w:pPr>
      <w:r w:rsidRPr="00BD207E">
        <w:rPr>
          <w:sz w:val="24"/>
        </w:rPr>
        <w:t>W związku z wejściem w życie nowelizacji ustawy - Prawo ochrony środowiska - nastąpiła zmiana sposobu realizacji krajowej polityki ochrony środowiska. Obecnie jest ona prowadzona na podstawie strategii rozwoju, programów i dokumentów programowych oraz za pomocą wojewódzkich, powiatowych i gminnych programów ochrony środowiska.</w:t>
      </w:r>
    </w:p>
    <w:p w:rsidR="00BD207E" w:rsidRDefault="00BD207E" w:rsidP="00BD207E">
      <w:pPr>
        <w:jc w:val="both"/>
        <w:rPr>
          <w:sz w:val="24"/>
        </w:rPr>
      </w:pPr>
      <w:r w:rsidRPr="00BD207E">
        <w:rPr>
          <w:sz w:val="24"/>
        </w:rPr>
        <w:t xml:space="preserve">Podstawowym celem sporządzenia i uchwalenia Programu Ochrony Środowiska jest realizacja przez jednostki samorządu terytorialnego polityki ochrony środowiska zbieżnej z założeniami najważniejszych dokumentów strategicznych i programowych. </w:t>
      </w:r>
    </w:p>
    <w:p w:rsidR="00BD207E" w:rsidRDefault="00BD207E" w:rsidP="00BD207E">
      <w:pPr>
        <w:jc w:val="both"/>
        <w:rPr>
          <w:sz w:val="24"/>
        </w:rPr>
      </w:pPr>
      <w:r w:rsidRPr="00BD207E">
        <w:rPr>
          <w:sz w:val="24"/>
        </w:rPr>
        <w:t xml:space="preserve">Niniejszy „Program…” </w:t>
      </w:r>
      <w:r>
        <w:rPr>
          <w:sz w:val="24"/>
        </w:rPr>
        <w:t>obejmie lata 2019-2026</w:t>
      </w:r>
      <w:r w:rsidR="00FA7B04">
        <w:rPr>
          <w:sz w:val="24"/>
        </w:rPr>
        <w:t>. Projekt G</w:t>
      </w:r>
      <w:r w:rsidRPr="00BD207E">
        <w:rPr>
          <w:sz w:val="24"/>
        </w:rPr>
        <w:t xml:space="preserve">minnego Programu Ochrony Środowiska opiniowany został przez Zarząd Powiatu </w:t>
      </w:r>
      <w:r>
        <w:rPr>
          <w:sz w:val="24"/>
        </w:rPr>
        <w:t>Przemyskiego</w:t>
      </w:r>
      <w:r w:rsidRPr="00BD207E">
        <w:rPr>
          <w:sz w:val="24"/>
        </w:rPr>
        <w:t xml:space="preserve">. </w:t>
      </w:r>
    </w:p>
    <w:p w:rsidR="00BD207E" w:rsidRDefault="00BD207E" w:rsidP="00BD207E">
      <w:pPr>
        <w:jc w:val="both"/>
        <w:rPr>
          <w:sz w:val="24"/>
        </w:rPr>
      </w:pPr>
      <w:r w:rsidRPr="00BD207E">
        <w:rPr>
          <w:sz w:val="24"/>
        </w:rPr>
        <w:t>Zapisy ustawy z dnia 3 października 2008 r. o udostępnianiu informacji o środowisku i jego ochronie, udziale społeczeństwa w ochronie środowiska oraz o ocenach oddziaływania na środowisko (Dz. U. z 2017 r. poz. 1405), stanowią, iż „projekty, […] polityk, strategii, planów lub programów w dziedzinie przemysłu, energetyki, transportu, telekomunikacji, gospodarki wodnej, gospodarki odpadami, leśnictwa, rolnictwa, rybołówstwa, turystyki i</w:t>
      </w:r>
      <w:r>
        <w:rPr>
          <w:sz w:val="24"/>
        </w:rPr>
        <w:t> </w:t>
      </w:r>
      <w:r w:rsidRPr="00BD207E">
        <w:rPr>
          <w:sz w:val="24"/>
        </w:rPr>
        <w:t xml:space="preserve">wykorzystywania terenu, opracowywanych lub przyjmowanych przez organy administracji, wyznaczających ramy dla późniejszej realizacji przedsięwzięć mogących znacząco oddziaływać na środowisko […] wymagają̨ przeprowadzenia strategicznej oceny oddziaływania na środowisko”. Realizacja postanowień „Programu...” powinna doprowadzić do poprawy stanu środowiska naturalnego oraz zapewnić skuteczne mechanizmy chroniące środowisko przed degradacją, a także stworzyć warunki dla wdrożenia wymagań prawa. </w:t>
      </w:r>
    </w:p>
    <w:p w:rsidR="002471CF" w:rsidRDefault="002471CF" w:rsidP="00BD207E">
      <w:pPr>
        <w:jc w:val="both"/>
        <w:rPr>
          <w:sz w:val="24"/>
        </w:rPr>
      </w:pPr>
    </w:p>
    <w:p w:rsidR="00BD207E" w:rsidRDefault="00B53493" w:rsidP="00254B7D">
      <w:pPr>
        <w:pStyle w:val="Nagwek2"/>
        <w:rPr>
          <w:b/>
          <w:sz w:val="24"/>
        </w:rPr>
      </w:pPr>
      <w:bookmarkStart w:id="3" w:name="_Toc9321395"/>
      <w:r>
        <w:rPr>
          <w:b/>
          <w:sz w:val="24"/>
        </w:rPr>
        <w:t>2</w:t>
      </w:r>
      <w:r w:rsidR="00BD207E" w:rsidRPr="00BD207E">
        <w:rPr>
          <w:b/>
          <w:sz w:val="24"/>
        </w:rPr>
        <w:t>.2. Metodologia opracowania, zawartość dokumentu i horyzont czasowy</w:t>
      </w:r>
      <w:bookmarkEnd w:id="3"/>
    </w:p>
    <w:p w:rsidR="002471CF" w:rsidRPr="002471CF" w:rsidRDefault="002471CF" w:rsidP="002471CF"/>
    <w:p w:rsidR="00BD207E" w:rsidRDefault="00BD207E" w:rsidP="00BD207E">
      <w:pPr>
        <w:jc w:val="both"/>
        <w:rPr>
          <w:sz w:val="24"/>
        </w:rPr>
      </w:pPr>
      <w:r w:rsidRPr="00BD207E">
        <w:rPr>
          <w:sz w:val="24"/>
        </w:rPr>
        <w:t xml:space="preserve"> „Program Ochrony Środowiska dla Gminy </w:t>
      </w:r>
      <w:r>
        <w:rPr>
          <w:sz w:val="24"/>
        </w:rPr>
        <w:t>Bircza na lata 2019</w:t>
      </w:r>
      <w:r w:rsidRPr="00BD207E">
        <w:rPr>
          <w:sz w:val="24"/>
        </w:rPr>
        <w:t>-202</w:t>
      </w:r>
      <w:r>
        <w:rPr>
          <w:sz w:val="24"/>
        </w:rPr>
        <w:t>2</w:t>
      </w:r>
      <w:r w:rsidRPr="00BD207E">
        <w:rPr>
          <w:sz w:val="24"/>
        </w:rPr>
        <w:t xml:space="preserve"> z perspektywą do 202</w:t>
      </w:r>
      <w:r>
        <w:rPr>
          <w:sz w:val="24"/>
        </w:rPr>
        <w:t>6</w:t>
      </w:r>
      <w:r w:rsidRPr="00BD207E">
        <w:rPr>
          <w:sz w:val="24"/>
        </w:rPr>
        <w:t xml:space="preserve"> roku” został opracowany zgodnie z zapisami ustawy z dnia 27 kwietnia 2001 roku Prawo ochrony środowiska (t.j.: Dz. U. z 2017 r., poz. 519 z późn. zm.) jako narzędzie prowadzenia polityki ochrony środowiska w Gminie. </w:t>
      </w:r>
    </w:p>
    <w:p w:rsidR="00671D8B" w:rsidRDefault="00BD207E" w:rsidP="00BD207E">
      <w:pPr>
        <w:jc w:val="both"/>
        <w:rPr>
          <w:sz w:val="24"/>
        </w:rPr>
      </w:pPr>
      <w:r w:rsidRPr="00BD207E">
        <w:rPr>
          <w:sz w:val="24"/>
        </w:rPr>
        <w:t xml:space="preserve">Polityka ochrony środowiska to stworzenie warunków do działań związanych z ochroną środowiska i zrównoważonym rozwojem, czyli takim rozwojem, który będzie zarówno rozwojem gospodarczym, ekonomicznymi i ekologicznym. W realizacji Programu Ochrony Środowiska istotne jest uspołecznienie całego procesu tworzenia Programu, a następnie jego realizacji i wdrażania. W związku z tym w trakcie procedur opracowania „Programu…” Gmina </w:t>
      </w:r>
      <w:r w:rsidR="00671D8B">
        <w:rPr>
          <w:sz w:val="24"/>
        </w:rPr>
        <w:t>Bircza</w:t>
      </w:r>
      <w:r w:rsidRPr="00BD207E">
        <w:rPr>
          <w:sz w:val="24"/>
        </w:rPr>
        <w:t xml:space="preserve"> zapewni możliwość udziału społeczeństwa na zasadach i w trybie określonych w ustawie z dnia 3 października 2008 r. o udostępnianiu informacji o środowisku i jego ochronie, udziale społeczeństwa w ochronie środowiska oraz o ocenach oddziaływania na środowisko (Dz. U. z</w:t>
      </w:r>
      <w:r w:rsidR="00671D8B">
        <w:rPr>
          <w:sz w:val="24"/>
        </w:rPr>
        <w:t> </w:t>
      </w:r>
      <w:r w:rsidRPr="00BD207E">
        <w:rPr>
          <w:sz w:val="24"/>
        </w:rPr>
        <w:t xml:space="preserve">2017 r. poz. 1405). </w:t>
      </w:r>
    </w:p>
    <w:p w:rsidR="00FD3CC7" w:rsidRDefault="00BD207E" w:rsidP="00BD207E">
      <w:pPr>
        <w:jc w:val="both"/>
        <w:rPr>
          <w:sz w:val="24"/>
        </w:rPr>
      </w:pPr>
      <w:r w:rsidRPr="00BD207E">
        <w:rPr>
          <w:sz w:val="24"/>
        </w:rPr>
        <w:lastRenderedPageBreak/>
        <w:t xml:space="preserve">Interesariusze, w tym służby i inspekcje działające na terenie Gminy </w:t>
      </w:r>
      <w:r w:rsidR="00671D8B">
        <w:rPr>
          <w:sz w:val="24"/>
        </w:rPr>
        <w:t>Bircza</w:t>
      </w:r>
      <w:r w:rsidRPr="00BD207E">
        <w:rPr>
          <w:sz w:val="24"/>
        </w:rPr>
        <w:t>, zostali włączeni w</w:t>
      </w:r>
      <w:r w:rsidR="00671D8B">
        <w:rPr>
          <w:sz w:val="24"/>
        </w:rPr>
        <w:t> </w:t>
      </w:r>
      <w:r w:rsidRPr="00BD207E">
        <w:rPr>
          <w:sz w:val="24"/>
        </w:rPr>
        <w:t xml:space="preserve">prace nad przygotowaniem niniejszego dokumentu. W związku z tym na etapie zbierania danych i materiałów do opracowania jednostki te zostały poproszone o sprecyzowanie planów i projektów jakie będą realizowane na terenie Gminy </w:t>
      </w:r>
      <w:r w:rsidR="00671D8B">
        <w:rPr>
          <w:sz w:val="24"/>
        </w:rPr>
        <w:t>Bircza</w:t>
      </w:r>
      <w:r w:rsidRPr="00BD207E">
        <w:rPr>
          <w:sz w:val="24"/>
        </w:rPr>
        <w:t xml:space="preserve">. Jednocześnie już na etapie opracowania projektu „Programu…” zostały wyznaczone osoby w Urzędzie </w:t>
      </w:r>
      <w:r w:rsidR="00671D8B">
        <w:rPr>
          <w:sz w:val="24"/>
        </w:rPr>
        <w:t>Gminy</w:t>
      </w:r>
      <w:r w:rsidRPr="00BD207E">
        <w:rPr>
          <w:sz w:val="24"/>
        </w:rPr>
        <w:t xml:space="preserve"> w </w:t>
      </w:r>
      <w:r w:rsidR="00671D8B">
        <w:rPr>
          <w:sz w:val="24"/>
        </w:rPr>
        <w:t xml:space="preserve">Birczy </w:t>
      </w:r>
      <w:r w:rsidRPr="00BD207E">
        <w:rPr>
          <w:sz w:val="24"/>
        </w:rPr>
        <w:t xml:space="preserve">do koordynacji i stałej współpracy </w:t>
      </w:r>
      <w:r w:rsidR="00671D8B">
        <w:rPr>
          <w:sz w:val="24"/>
        </w:rPr>
        <w:t>nad tworzeniem,</w:t>
      </w:r>
      <w:r w:rsidRPr="00BD207E">
        <w:rPr>
          <w:sz w:val="24"/>
        </w:rPr>
        <w:t xml:space="preserve"> „Programu…”. Po zaopiniowaniu projektu „Programu…” przez Zarząd Powiatu </w:t>
      </w:r>
      <w:r w:rsidR="00671D8B">
        <w:rPr>
          <w:sz w:val="24"/>
        </w:rPr>
        <w:t>Przemyskiego</w:t>
      </w:r>
      <w:r w:rsidRPr="00BD207E">
        <w:rPr>
          <w:sz w:val="24"/>
        </w:rPr>
        <w:t xml:space="preserve"> dokument ten został uchwalony przez Radę </w:t>
      </w:r>
      <w:r w:rsidR="00671D8B">
        <w:rPr>
          <w:sz w:val="24"/>
        </w:rPr>
        <w:t>Gminy</w:t>
      </w:r>
      <w:r w:rsidRPr="00BD207E">
        <w:rPr>
          <w:sz w:val="24"/>
        </w:rPr>
        <w:t xml:space="preserve"> </w:t>
      </w:r>
      <w:r w:rsidR="00671D8B">
        <w:rPr>
          <w:sz w:val="24"/>
        </w:rPr>
        <w:t>Bircza</w:t>
      </w:r>
      <w:r w:rsidRPr="00BD207E">
        <w:rPr>
          <w:sz w:val="24"/>
        </w:rPr>
        <w:t xml:space="preserve">. Z wykonania „Programu…” </w:t>
      </w:r>
      <w:r w:rsidR="00671D8B">
        <w:rPr>
          <w:sz w:val="24"/>
        </w:rPr>
        <w:t>Wójt Gminy Bircza</w:t>
      </w:r>
      <w:r w:rsidRPr="00BD207E">
        <w:rPr>
          <w:sz w:val="24"/>
        </w:rPr>
        <w:t xml:space="preserve"> powinien co dwa lata sporządzać raporty i przedstawiać je Radzie </w:t>
      </w:r>
      <w:r w:rsidR="00671D8B">
        <w:rPr>
          <w:sz w:val="24"/>
        </w:rPr>
        <w:t xml:space="preserve">Gminy </w:t>
      </w:r>
      <w:r w:rsidRPr="00BD207E">
        <w:rPr>
          <w:sz w:val="24"/>
        </w:rPr>
        <w:t xml:space="preserve">oraz przekazać do organu wykonawczego Powiatu </w:t>
      </w:r>
      <w:r w:rsidR="00671D8B">
        <w:rPr>
          <w:sz w:val="24"/>
        </w:rPr>
        <w:t>Przemyskiego</w:t>
      </w:r>
      <w:r w:rsidRPr="00BD207E">
        <w:rPr>
          <w:sz w:val="24"/>
        </w:rPr>
        <w:t xml:space="preserve">. </w:t>
      </w:r>
    </w:p>
    <w:p w:rsidR="00FD3CC7" w:rsidRDefault="00BD207E" w:rsidP="00BD207E">
      <w:pPr>
        <w:jc w:val="both"/>
        <w:rPr>
          <w:sz w:val="24"/>
        </w:rPr>
      </w:pPr>
      <w:r w:rsidRPr="00BD207E">
        <w:rPr>
          <w:sz w:val="24"/>
        </w:rPr>
        <w:t>Program ma za zadanie wyznaczanie ram dla późniejszych przedsięwzięć, realizowanych w</w:t>
      </w:r>
      <w:r w:rsidR="00FD3CC7">
        <w:rPr>
          <w:sz w:val="24"/>
        </w:rPr>
        <w:t> </w:t>
      </w:r>
      <w:r w:rsidRPr="00BD207E">
        <w:rPr>
          <w:sz w:val="24"/>
        </w:rPr>
        <w:t xml:space="preserve">zakresie innych programów sektorowych województwa. Kolejnym celem Programu jest zapewnienie efektywnego i sprawnego wykorzystania środków finansowych na działania, wskazane w Programie oraz umożliwienie i wspieranie pozyskiwania środków na realizację określonych zadań środowiskowych przez jednostki samorządowe. </w:t>
      </w:r>
    </w:p>
    <w:p w:rsidR="00FD3CC7" w:rsidRDefault="00BD207E" w:rsidP="00BD207E">
      <w:pPr>
        <w:jc w:val="both"/>
        <w:rPr>
          <w:sz w:val="24"/>
        </w:rPr>
      </w:pPr>
      <w:r w:rsidRPr="00BD207E">
        <w:rPr>
          <w:sz w:val="24"/>
        </w:rPr>
        <w:t xml:space="preserve">Niniejszy dokument został opracowany zgodnie z Wytycznymi do opracowania wojewódzkich, powiatowych i gminnych programów ochrony środowiska opracowanymi przez Ministerstwo Środowiska we wrześniu 2015 roku. </w:t>
      </w:r>
    </w:p>
    <w:p w:rsidR="00FD3CC7" w:rsidRDefault="00BD207E" w:rsidP="00BD207E">
      <w:pPr>
        <w:jc w:val="both"/>
        <w:rPr>
          <w:sz w:val="24"/>
        </w:rPr>
      </w:pPr>
      <w:r w:rsidRPr="00BD207E">
        <w:rPr>
          <w:sz w:val="24"/>
        </w:rPr>
        <w:t xml:space="preserve">Zgodnie z przytoczonymi wytycznymi starano się zrezygnować z długich opisów Gminy </w:t>
      </w:r>
      <w:r w:rsidR="00FD3CC7">
        <w:rPr>
          <w:sz w:val="24"/>
        </w:rPr>
        <w:t xml:space="preserve"> Bircza </w:t>
      </w:r>
      <w:r w:rsidRPr="00BD207E">
        <w:rPr>
          <w:sz w:val="24"/>
        </w:rPr>
        <w:t xml:space="preserve">na rzecz zestawień tabelarycznych, grafik rysunkowych i mapek. </w:t>
      </w:r>
    </w:p>
    <w:p w:rsidR="00FD3CC7" w:rsidRDefault="00BD207E" w:rsidP="00BD207E">
      <w:pPr>
        <w:jc w:val="both"/>
        <w:rPr>
          <w:sz w:val="24"/>
        </w:rPr>
      </w:pPr>
      <w:r w:rsidRPr="00BD207E">
        <w:rPr>
          <w:sz w:val="24"/>
        </w:rPr>
        <w:t xml:space="preserve">Do opracowania niniejszego dokumentu zebrano dane pochodzące z Urzędu Marszałkowskiego Województwa </w:t>
      </w:r>
      <w:r w:rsidR="00FD3CC7">
        <w:rPr>
          <w:sz w:val="24"/>
        </w:rPr>
        <w:t>Podkarpackiego</w:t>
      </w:r>
      <w:r w:rsidRPr="00BD207E">
        <w:rPr>
          <w:sz w:val="24"/>
        </w:rPr>
        <w:t xml:space="preserve"> i Powiatu </w:t>
      </w:r>
      <w:r w:rsidR="00FD3CC7">
        <w:rPr>
          <w:sz w:val="24"/>
        </w:rPr>
        <w:t>Przemyskiego</w:t>
      </w:r>
      <w:r w:rsidRPr="00BD207E">
        <w:rPr>
          <w:sz w:val="24"/>
        </w:rPr>
        <w:t xml:space="preserve"> oraz jednostek realizujących jakiekolwiek zadania środowiskowe na terenie Gminy</w:t>
      </w:r>
      <w:r w:rsidR="001C10AD">
        <w:rPr>
          <w:sz w:val="24"/>
        </w:rPr>
        <w:t xml:space="preserve"> i Powiatu Przemyskiego</w:t>
      </w:r>
      <w:r w:rsidRPr="00BD207E">
        <w:rPr>
          <w:sz w:val="24"/>
        </w:rPr>
        <w:t xml:space="preserve">, w tym m. in. Zarządów Dróg, Nadleśnictwa, </w:t>
      </w:r>
      <w:r w:rsidR="00FD3CC7">
        <w:rPr>
          <w:sz w:val="24"/>
        </w:rPr>
        <w:t xml:space="preserve">Podkarpackiego </w:t>
      </w:r>
      <w:r w:rsidRPr="00BD207E">
        <w:rPr>
          <w:sz w:val="24"/>
        </w:rPr>
        <w:t xml:space="preserve">Zarządu Melioracji i Urządzeń Wodnych, Regionalnego Zarządu Gospodarki Wodnej w </w:t>
      </w:r>
      <w:r w:rsidR="00FD3CC7">
        <w:rPr>
          <w:sz w:val="24"/>
        </w:rPr>
        <w:t>Rzeszowi</w:t>
      </w:r>
      <w:r w:rsidRPr="00BD207E">
        <w:rPr>
          <w:sz w:val="24"/>
        </w:rPr>
        <w:t xml:space="preserve">e, a także innych. </w:t>
      </w:r>
    </w:p>
    <w:p w:rsidR="000F77B8" w:rsidRDefault="00BD207E" w:rsidP="00BD207E">
      <w:pPr>
        <w:jc w:val="both"/>
        <w:rPr>
          <w:sz w:val="24"/>
        </w:rPr>
      </w:pPr>
      <w:r w:rsidRPr="00BD207E">
        <w:rPr>
          <w:sz w:val="24"/>
        </w:rPr>
        <w:t>Nawiązując do struktury określonej w „Wytycznych do opracowania wojewódzkich, powiatowych i gminnych programów ochrony środowiska” Ministerstwa Środowiska (z dnia 2</w:t>
      </w:r>
      <w:r w:rsidR="001C10AD">
        <w:rPr>
          <w:sz w:val="24"/>
        </w:rPr>
        <w:t> </w:t>
      </w:r>
      <w:r w:rsidRPr="00BD207E">
        <w:rPr>
          <w:sz w:val="24"/>
        </w:rPr>
        <w:t xml:space="preserve">września 2015 r.) niniejszy dokument zawiera takie elementy jak: </w:t>
      </w:r>
    </w:p>
    <w:p w:rsidR="000F77B8" w:rsidRPr="000F77B8" w:rsidRDefault="00BD207E" w:rsidP="000F77B8">
      <w:pPr>
        <w:pStyle w:val="Akapitzlist"/>
        <w:numPr>
          <w:ilvl w:val="0"/>
          <w:numId w:val="1"/>
        </w:numPr>
        <w:jc w:val="both"/>
        <w:rPr>
          <w:sz w:val="24"/>
        </w:rPr>
      </w:pPr>
      <w:r w:rsidRPr="000F77B8">
        <w:rPr>
          <w:sz w:val="24"/>
        </w:rPr>
        <w:t xml:space="preserve">SPIS TREŚCI </w:t>
      </w:r>
    </w:p>
    <w:p w:rsidR="000F77B8" w:rsidRPr="000F77B8" w:rsidRDefault="00BD207E" w:rsidP="000F77B8">
      <w:pPr>
        <w:pStyle w:val="Akapitzlist"/>
        <w:numPr>
          <w:ilvl w:val="0"/>
          <w:numId w:val="1"/>
        </w:numPr>
        <w:jc w:val="both"/>
        <w:rPr>
          <w:sz w:val="24"/>
        </w:rPr>
      </w:pPr>
      <w:r w:rsidRPr="000F77B8">
        <w:rPr>
          <w:sz w:val="24"/>
        </w:rPr>
        <w:t xml:space="preserve">WYKAZ SKRÓTÓW </w:t>
      </w:r>
    </w:p>
    <w:p w:rsidR="000F77B8" w:rsidRDefault="00BD207E" w:rsidP="000F77B8">
      <w:pPr>
        <w:pStyle w:val="Akapitzlist"/>
        <w:numPr>
          <w:ilvl w:val="0"/>
          <w:numId w:val="1"/>
        </w:numPr>
        <w:jc w:val="both"/>
        <w:rPr>
          <w:sz w:val="24"/>
        </w:rPr>
      </w:pPr>
      <w:r w:rsidRPr="000F77B8">
        <w:rPr>
          <w:sz w:val="24"/>
        </w:rPr>
        <w:t xml:space="preserve">WSTĘP </w:t>
      </w:r>
    </w:p>
    <w:p w:rsidR="00F274E7" w:rsidRPr="00F274E7" w:rsidRDefault="00F274E7" w:rsidP="00F41A85">
      <w:pPr>
        <w:pStyle w:val="Akapitzlist"/>
        <w:numPr>
          <w:ilvl w:val="0"/>
          <w:numId w:val="1"/>
        </w:numPr>
        <w:jc w:val="both"/>
        <w:rPr>
          <w:sz w:val="24"/>
        </w:rPr>
      </w:pPr>
      <w:r w:rsidRPr="00F274E7">
        <w:rPr>
          <w:sz w:val="24"/>
        </w:rPr>
        <w:t>STRESZCZENIE W JEZYKU NIESPECJALISTYCZNYM</w:t>
      </w:r>
    </w:p>
    <w:p w:rsidR="000F77B8" w:rsidRPr="000F77B8" w:rsidRDefault="00BD207E" w:rsidP="000F77B8">
      <w:pPr>
        <w:pStyle w:val="Akapitzlist"/>
        <w:numPr>
          <w:ilvl w:val="0"/>
          <w:numId w:val="1"/>
        </w:numPr>
        <w:jc w:val="both"/>
        <w:rPr>
          <w:sz w:val="24"/>
        </w:rPr>
      </w:pPr>
      <w:r w:rsidRPr="000F77B8">
        <w:rPr>
          <w:sz w:val="24"/>
        </w:rPr>
        <w:t xml:space="preserve">INFORMACJE O METODOLOGII OPRACOWANIA </w:t>
      </w:r>
    </w:p>
    <w:p w:rsidR="000F77B8" w:rsidRPr="000F77B8" w:rsidRDefault="00BD207E" w:rsidP="000F77B8">
      <w:pPr>
        <w:pStyle w:val="Akapitzlist"/>
        <w:numPr>
          <w:ilvl w:val="0"/>
          <w:numId w:val="1"/>
        </w:numPr>
        <w:jc w:val="both"/>
        <w:rPr>
          <w:sz w:val="24"/>
        </w:rPr>
      </w:pPr>
      <w:r w:rsidRPr="000F77B8">
        <w:rPr>
          <w:sz w:val="24"/>
        </w:rPr>
        <w:t xml:space="preserve">INFORMACJE O SPÓJNOŚCI PROGRAMU Z DOKUMENTAMI WYŻSZEGO SZCZEBLA </w:t>
      </w:r>
    </w:p>
    <w:p w:rsidR="000F77B8" w:rsidRPr="000F77B8" w:rsidRDefault="00BD207E" w:rsidP="000F77B8">
      <w:pPr>
        <w:pStyle w:val="Akapitzlist"/>
        <w:numPr>
          <w:ilvl w:val="0"/>
          <w:numId w:val="1"/>
        </w:numPr>
        <w:jc w:val="both"/>
        <w:rPr>
          <w:sz w:val="24"/>
        </w:rPr>
      </w:pPr>
      <w:r w:rsidRPr="000F77B8">
        <w:rPr>
          <w:sz w:val="24"/>
        </w:rPr>
        <w:t xml:space="preserve">CHARAKTERYSTYKĘ GMINY </w:t>
      </w:r>
      <w:r w:rsidR="000F77B8" w:rsidRPr="000F77B8">
        <w:rPr>
          <w:sz w:val="24"/>
        </w:rPr>
        <w:t>BIRCZA</w:t>
      </w:r>
      <w:r w:rsidRPr="000F77B8">
        <w:rPr>
          <w:sz w:val="24"/>
        </w:rPr>
        <w:t xml:space="preserve"> </w:t>
      </w:r>
    </w:p>
    <w:p w:rsidR="000F77B8" w:rsidRPr="000F77B8" w:rsidRDefault="00BD207E" w:rsidP="000F77B8">
      <w:pPr>
        <w:pStyle w:val="Akapitzlist"/>
        <w:numPr>
          <w:ilvl w:val="0"/>
          <w:numId w:val="1"/>
        </w:numPr>
        <w:jc w:val="both"/>
        <w:rPr>
          <w:sz w:val="24"/>
        </w:rPr>
      </w:pPr>
      <w:r w:rsidRPr="000F77B8">
        <w:rPr>
          <w:sz w:val="24"/>
        </w:rPr>
        <w:t>OCENĘ STANU ŚRODOWISKA W ZAKRESIE:</w:t>
      </w:r>
    </w:p>
    <w:p w:rsidR="000F77B8" w:rsidRPr="000B1642" w:rsidRDefault="00BD207E" w:rsidP="00493BFD">
      <w:pPr>
        <w:pStyle w:val="Akapitzlist"/>
        <w:numPr>
          <w:ilvl w:val="0"/>
          <w:numId w:val="2"/>
        </w:numPr>
        <w:ind w:left="1985"/>
        <w:jc w:val="both"/>
        <w:rPr>
          <w:sz w:val="24"/>
        </w:rPr>
      </w:pPr>
      <w:r w:rsidRPr="000B1642">
        <w:rPr>
          <w:sz w:val="24"/>
        </w:rPr>
        <w:t xml:space="preserve"> Ochrony klimatu i jakości powietrza, </w:t>
      </w:r>
    </w:p>
    <w:p w:rsidR="000F77B8" w:rsidRPr="000B1642" w:rsidRDefault="00BD207E" w:rsidP="00493BFD">
      <w:pPr>
        <w:pStyle w:val="Akapitzlist"/>
        <w:numPr>
          <w:ilvl w:val="0"/>
          <w:numId w:val="2"/>
        </w:numPr>
        <w:ind w:left="1985"/>
        <w:jc w:val="both"/>
        <w:rPr>
          <w:sz w:val="24"/>
        </w:rPr>
      </w:pPr>
      <w:r w:rsidRPr="000B1642">
        <w:rPr>
          <w:sz w:val="24"/>
        </w:rPr>
        <w:t xml:space="preserve"> Zagrożenia hałasem,</w:t>
      </w:r>
    </w:p>
    <w:p w:rsidR="000F77B8" w:rsidRPr="000B1642" w:rsidRDefault="00BD207E" w:rsidP="00493BFD">
      <w:pPr>
        <w:pStyle w:val="Akapitzlist"/>
        <w:numPr>
          <w:ilvl w:val="0"/>
          <w:numId w:val="2"/>
        </w:numPr>
        <w:ind w:left="1985"/>
        <w:jc w:val="both"/>
        <w:rPr>
          <w:sz w:val="24"/>
        </w:rPr>
      </w:pPr>
      <w:r w:rsidRPr="000B1642">
        <w:rPr>
          <w:sz w:val="24"/>
        </w:rPr>
        <w:t xml:space="preserve"> Pól elektromagnetycznych, </w:t>
      </w:r>
    </w:p>
    <w:p w:rsidR="000F77B8" w:rsidRPr="000B1642" w:rsidRDefault="00BD207E" w:rsidP="00493BFD">
      <w:pPr>
        <w:pStyle w:val="Akapitzlist"/>
        <w:numPr>
          <w:ilvl w:val="0"/>
          <w:numId w:val="2"/>
        </w:numPr>
        <w:ind w:left="1985"/>
        <w:jc w:val="both"/>
        <w:rPr>
          <w:sz w:val="24"/>
        </w:rPr>
      </w:pPr>
      <w:r w:rsidRPr="000B1642">
        <w:rPr>
          <w:sz w:val="24"/>
        </w:rPr>
        <w:t xml:space="preserve"> Gospodarowania wodami, </w:t>
      </w:r>
    </w:p>
    <w:p w:rsidR="000F77B8" w:rsidRPr="000B1642" w:rsidRDefault="00BD207E" w:rsidP="00493BFD">
      <w:pPr>
        <w:pStyle w:val="Akapitzlist"/>
        <w:numPr>
          <w:ilvl w:val="0"/>
          <w:numId w:val="2"/>
        </w:numPr>
        <w:ind w:left="1985"/>
        <w:jc w:val="both"/>
        <w:rPr>
          <w:sz w:val="24"/>
        </w:rPr>
      </w:pPr>
      <w:r w:rsidRPr="000B1642">
        <w:rPr>
          <w:sz w:val="24"/>
        </w:rPr>
        <w:t xml:space="preserve"> Gospodarki wodno-ściekowej, </w:t>
      </w:r>
    </w:p>
    <w:p w:rsidR="000F77B8" w:rsidRPr="000B1642" w:rsidRDefault="00BD207E" w:rsidP="00493BFD">
      <w:pPr>
        <w:pStyle w:val="Akapitzlist"/>
        <w:numPr>
          <w:ilvl w:val="0"/>
          <w:numId w:val="2"/>
        </w:numPr>
        <w:ind w:left="1985"/>
        <w:jc w:val="both"/>
        <w:rPr>
          <w:sz w:val="24"/>
        </w:rPr>
      </w:pPr>
      <w:r w:rsidRPr="000B1642">
        <w:rPr>
          <w:sz w:val="24"/>
        </w:rPr>
        <w:lastRenderedPageBreak/>
        <w:t xml:space="preserve"> Zasobów geologicznych, </w:t>
      </w:r>
    </w:p>
    <w:p w:rsidR="000F77B8" w:rsidRPr="000B1642" w:rsidRDefault="00BD207E" w:rsidP="00493BFD">
      <w:pPr>
        <w:pStyle w:val="Akapitzlist"/>
        <w:numPr>
          <w:ilvl w:val="0"/>
          <w:numId w:val="2"/>
        </w:numPr>
        <w:ind w:left="1985"/>
        <w:jc w:val="both"/>
        <w:rPr>
          <w:sz w:val="24"/>
        </w:rPr>
      </w:pPr>
      <w:r w:rsidRPr="000B1642">
        <w:rPr>
          <w:sz w:val="24"/>
        </w:rPr>
        <w:t xml:space="preserve"> Gleby, </w:t>
      </w:r>
    </w:p>
    <w:p w:rsidR="000F77B8" w:rsidRPr="000B1642" w:rsidRDefault="00BD207E" w:rsidP="00493BFD">
      <w:pPr>
        <w:pStyle w:val="Akapitzlist"/>
        <w:numPr>
          <w:ilvl w:val="0"/>
          <w:numId w:val="2"/>
        </w:numPr>
        <w:ind w:left="1985"/>
        <w:jc w:val="both"/>
        <w:rPr>
          <w:sz w:val="24"/>
        </w:rPr>
      </w:pPr>
      <w:r w:rsidRPr="000B1642">
        <w:rPr>
          <w:sz w:val="24"/>
        </w:rPr>
        <w:t xml:space="preserve"> Gospodarki odpadami i zapobiegania powstawaniu odpadów, </w:t>
      </w:r>
    </w:p>
    <w:p w:rsidR="000F77B8" w:rsidRPr="000B1642" w:rsidRDefault="00BD207E" w:rsidP="00493BFD">
      <w:pPr>
        <w:pStyle w:val="Akapitzlist"/>
        <w:numPr>
          <w:ilvl w:val="0"/>
          <w:numId w:val="2"/>
        </w:numPr>
        <w:ind w:left="1985"/>
        <w:jc w:val="both"/>
        <w:rPr>
          <w:sz w:val="24"/>
        </w:rPr>
      </w:pPr>
      <w:r w:rsidRPr="000B1642">
        <w:rPr>
          <w:sz w:val="24"/>
        </w:rPr>
        <w:t xml:space="preserve"> Zasobów przyrodniczych w tym leśnych, </w:t>
      </w:r>
    </w:p>
    <w:p w:rsidR="000F77B8" w:rsidRPr="000B1642" w:rsidRDefault="00BD207E" w:rsidP="00493BFD">
      <w:pPr>
        <w:pStyle w:val="Akapitzlist"/>
        <w:numPr>
          <w:ilvl w:val="0"/>
          <w:numId w:val="2"/>
        </w:numPr>
        <w:ind w:left="1985"/>
        <w:jc w:val="both"/>
        <w:rPr>
          <w:sz w:val="24"/>
        </w:rPr>
      </w:pPr>
      <w:r w:rsidRPr="000B1642">
        <w:rPr>
          <w:sz w:val="24"/>
        </w:rPr>
        <w:t xml:space="preserve"> Zagrożeń poważnymi awariami. </w:t>
      </w:r>
    </w:p>
    <w:p w:rsidR="000B1642" w:rsidRDefault="00BD207E" w:rsidP="000B1642">
      <w:pPr>
        <w:pStyle w:val="Akapitzlist"/>
        <w:numPr>
          <w:ilvl w:val="0"/>
          <w:numId w:val="1"/>
        </w:numPr>
        <w:jc w:val="both"/>
        <w:rPr>
          <w:sz w:val="24"/>
        </w:rPr>
      </w:pPr>
      <w:r w:rsidRPr="00BD207E">
        <w:rPr>
          <w:sz w:val="24"/>
        </w:rPr>
        <w:t xml:space="preserve">ZAGADANIENIA HORYZONTALNE </w:t>
      </w:r>
    </w:p>
    <w:p w:rsidR="000B1642" w:rsidRDefault="00BD207E" w:rsidP="000B1642">
      <w:pPr>
        <w:pStyle w:val="Akapitzlist"/>
        <w:numPr>
          <w:ilvl w:val="0"/>
          <w:numId w:val="1"/>
        </w:numPr>
        <w:jc w:val="both"/>
        <w:rPr>
          <w:sz w:val="24"/>
        </w:rPr>
      </w:pPr>
      <w:r w:rsidRPr="00BD207E">
        <w:rPr>
          <w:sz w:val="24"/>
        </w:rPr>
        <w:t xml:space="preserve">CELE PROGRAMU OCHRONY ŚRODOWISKA ORAZ KIERUNKI DZIAŁAŃ I INTERWENCJI PROEKOLOGICZNYCH </w:t>
      </w:r>
    </w:p>
    <w:p w:rsidR="000B1642" w:rsidRDefault="00BD207E" w:rsidP="000B1642">
      <w:pPr>
        <w:pStyle w:val="Akapitzlist"/>
        <w:numPr>
          <w:ilvl w:val="0"/>
          <w:numId w:val="1"/>
        </w:numPr>
        <w:jc w:val="both"/>
        <w:rPr>
          <w:sz w:val="24"/>
        </w:rPr>
      </w:pPr>
      <w:r w:rsidRPr="00BD207E">
        <w:rPr>
          <w:sz w:val="24"/>
        </w:rPr>
        <w:t>HARMONOGRAM REALIZACJI ZADAŃ POWIATOWYCH I MONITOROWANYCH WRAZ Z</w:t>
      </w:r>
      <w:r w:rsidR="00BB3FC7">
        <w:rPr>
          <w:sz w:val="24"/>
        </w:rPr>
        <w:t> </w:t>
      </w:r>
      <w:r w:rsidRPr="00BD207E">
        <w:rPr>
          <w:sz w:val="24"/>
        </w:rPr>
        <w:t xml:space="preserve">ICH FINANSOWANIEM </w:t>
      </w:r>
    </w:p>
    <w:p w:rsidR="000B1642" w:rsidRDefault="00BD207E" w:rsidP="000B1642">
      <w:pPr>
        <w:pStyle w:val="Akapitzlist"/>
        <w:numPr>
          <w:ilvl w:val="0"/>
          <w:numId w:val="1"/>
        </w:numPr>
        <w:jc w:val="both"/>
        <w:rPr>
          <w:sz w:val="24"/>
        </w:rPr>
      </w:pPr>
      <w:r w:rsidRPr="00BD207E">
        <w:rPr>
          <w:sz w:val="24"/>
        </w:rPr>
        <w:t xml:space="preserve">SYSTEM REALIZACJI PROGRAMU OCHRONY ŚRODOWISKA </w:t>
      </w:r>
    </w:p>
    <w:p w:rsidR="002471CF" w:rsidRDefault="00BD207E" w:rsidP="00BD207E">
      <w:pPr>
        <w:jc w:val="both"/>
        <w:rPr>
          <w:sz w:val="24"/>
        </w:rPr>
      </w:pPr>
      <w:r w:rsidRPr="00BD207E">
        <w:rPr>
          <w:sz w:val="24"/>
        </w:rPr>
        <w:t>Struktura każdego z rozdziałów dotyczących poszczególnych o</w:t>
      </w:r>
      <w:r w:rsidR="002471CF">
        <w:rPr>
          <w:sz w:val="24"/>
        </w:rPr>
        <w:t xml:space="preserve">bszarów interwencji obejmuje: </w:t>
      </w:r>
    </w:p>
    <w:p w:rsidR="002471CF" w:rsidRDefault="00BD207E" w:rsidP="00493BFD">
      <w:pPr>
        <w:pStyle w:val="Akapitzlist"/>
        <w:numPr>
          <w:ilvl w:val="0"/>
          <w:numId w:val="3"/>
        </w:numPr>
        <w:jc w:val="both"/>
        <w:rPr>
          <w:sz w:val="24"/>
        </w:rPr>
      </w:pPr>
      <w:r w:rsidRPr="002471CF">
        <w:rPr>
          <w:sz w:val="24"/>
        </w:rPr>
        <w:t xml:space="preserve">ocenę stanu aktualnego, </w:t>
      </w:r>
    </w:p>
    <w:p w:rsidR="002471CF" w:rsidRDefault="00BD207E" w:rsidP="00493BFD">
      <w:pPr>
        <w:pStyle w:val="Akapitzlist"/>
        <w:numPr>
          <w:ilvl w:val="0"/>
          <w:numId w:val="3"/>
        </w:numPr>
        <w:jc w:val="both"/>
        <w:rPr>
          <w:sz w:val="24"/>
        </w:rPr>
      </w:pPr>
      <w:r w:rsidRPr="002471CF">
        <w:rPr>
          <w:sz w:val="24"/>
        </w:rPr>
        <w:t xml:space="preserve">efekty realizacji dotychczasowego POŚ, </w:t>
      </w:r>
    </w:p>
    <w:p w:rsidR="002471CF" w:rsidRPr="002471CF" w:rsidRDefault="00BD207E" w:rsidP="00493BFD">
      <w:pPr>
        <w:pStyle w:val="Akapitzlist"/>
        <w:numPr>
          <w:ilvl w:val="0"/>
          <w:numId w:val="3"/>
        </w:numPr>
        <w:jc w:val="both"/>
        <w:rPr>
          <w:sz w:val="24"/>
        </w:rPr>
      </w:pPr>
      <w:r w:rsidRPr="002471CF">
        <w:rPr>
          <w:sz w:val="24"/>
        </w:rPr>
        <w:t xml:space="preserve">analizę SWOT. </w:t>
      </w:r>
    </w:p>
    <w:p w:rsidR="002471CF" w:rsidRDefault="00BD207E" w:rsidP="00BD207E">
      <w:pPr>
        <w:jc w:val="both"/>
        <w:rPr>
          <w:sz w:val="24"/>
        </w:rPr>
      </w:pPr>
      <w:r w:rsidRPr="00BD207E">
        <w:rPr>
          <w:sz w:val="24"/>
        </w:rPr>
        <w:t>Wymienione powyżej obszary interwencji uwzględniają zagadnienia horyzontalne (przekrojowe dla wszystkich dziedzin) takie jak adaptację do zmian klimatu, nadzwyczajne zagrożenia środowiska, działania edukacyjne oraz monitoring. Dokument opracowano na lata 201</w:t>
      </w:r>
      <w:r w:rsidR="002471CF">
        <w:rPr>
          <w:sz w:val="24"/>
        </w:rPr>
        <w:t>9</w:t>
      </w:r>
      <w:r w:rsidRPr="00BD207E">
        <w:rPr>
          <w:sz w:val="24"/>
        </w:rPr>
        <w:t>-202</w:t>
      </w:r>
      <w:r w:rsidR="002471CF">
        <w:rPr>
          <w:sz w:val="24"/>
        </w:rPr>
        <w:t>6</w:t>
      </w:r>
      <w:r w:rsidRPr="00BD207E">
        <w:rPr>
          <w:sz w:val="24"/>
        </w:rPr>
        <w:t xml:space="preserve">. </w:t>
      </w:r>
    </w:p>
    <w:p w:rsidR="002471CF" w:rsidRDefault="002471CF" w:rsidP="00BD207E">
      <w:pPr>
        <w:jc w:val="both"/>
        <w:rPr>
          <w:sz w:val="24"/>
        </w:rPr>
      </w:pPr>
    </w:p>
    <w:p w:rsidR="002471CF" w:rsidRPr="002471CF" w:rsidRDefault="00B53493" w:rsidP="002471CF">
      <w:pPr>
        <w:pStyle w:val="Nagwek2"/>
        <w:rPr>
          <w:b/>
          <w:sz w:val="24"/>
        </w:rPr>
      </w:pPr>
      <w:bookmarkStart w:id="4" w:name="_Toc9321396"/>
      <w:r>
        <w:rPr>
          <w:b/>
          <w:sz w:val="24"/>
        </w:rPr>
        <w:t>2</w:t>
      </w:r>
      <w:r w:rsidR="00BD207E" w:rsidRPr="002471CF">
        <w:rPr>
          <w:b/>
          <w:sz w:val="24"/>
        </w:rPr>
        <w:t>.3. Spójność z dokumentami strategicznymi i programowymi</w:t>
      </w:r>
      <w:bookmarkEnd w:id="4"/>
    </w:p>
    <w:p w:rsidR="002471CF" w:rsidRDefault="002471CF" w:rsidP="00BD207E">
      <w:pPr>
        <w:jc w:val="both"/>
        <w:rPr>
          <w:sz w:val="24"/>
        </w:rPr>
      </w:pPr>
    </w:p>
    <w:p w:rsidR="002471CF" w:rsidRDefault="00BD207E" w:rsidP="00BD207E">
      <w:pPr>
        <w:jc w:val="both"/>
        <w:rPr>
          <w:sz w:val="24"/>
        </w:rPr>
      </w:pPr>
      <w:r w:rsidRPr="00BD207E">
        <w:rPr>
          <w:sz w:val="24"/>
        </w:rPr>
        <w:t xml:space="preserve">Aktualnie polityka ochrony środowiska w Gminie </w:t>
      </w:r>
      <w:r w:rsidR="002471CF">
        <w:rPr>
          <w:sz w:val="24"/>
        </w:rPr>
        <w:t>Bircza</w:t>
      </w:r>
      <w:r w:rsidRPr="00BD207E">
        <w:rPr>
          <w:sz w:val="24"/>
        </w:rPr>
        <w:t xml:space="preserve"> prowadzona jest zgodnie z zapisami wcześniejszych dokumentów oraz nadrzędnych programów ochrony. Istotnym elementem prognozowania strategicznego jest zapewnienie spójności celów rozwoju wyznaczonych w</w:t>
      </w:r>
      <w:r w:rsidR="002471CF">
        <w:rPr>
          <w:sz w:val="24"/>
        </w:rPr>
        <w:t> </w:t>
      </w:r>
      <w:r w:rsidRPr="00BD207E">
        <w:rPr>
          <w:sz w:val="24"/>
        </w:rPr>
        <w:t xml:space="preserve">dokumentach programowych i strategicznych, opracowanych na poziomie powiatowym, wojewódzkim, krajowym i UE. </w:t>
      </w:r>
    </w:p>
    <w:p w:rsidR="002471CF" w:rsidRDefault="00BD207E" w:rsidP="00BD207E">
      <w:pPr>
        <w:jc w:val="both"/>
        <w:rPr>
          <w:sz w:val="24"/>
        </w:rPr>
      </w:pPr>
      <w:r w:rsidRPr="00BD207E">
        <w:rPr>
          <w:sz w:val="24"/>
        </w:rPr>
        <w:t xml:space="preserve">Poniżej przedstawiono powiązanie „Programu Ochrony Środowiska dla Gminy </w:t>
      </w:r>
      <w:r w:rsidR="002471CF">
        <w:rPr>
          <w:sz w:val="24"/>
        </w:rPr>
        <w:t>Bircza na lata 2019-2022 z perspektywą do 2026</w:t>
      </w:r>
      <w:r w:rsidRPr="00BD207E">
        <w:rPr>
          <w:sz w:val="24"/>
        </w:rPr>
        <w:t xml:space="preserve"> roku” z dokumentami strategicznymi szczebla krajowego, regionalnego i lokalnego. </w:t>
      </w:r>
    </w:p>
    <w:p w:rsidR="004959D8" w:rsidRDefault="00BD207E" w:rsidP="00BD207E">
      <w:pPr>
        <w:jc w:val="both"/>
        <w:rPr>
          <w:sz w:val="24"/>
        </w:rPr>
      </w:pPr>
      <w:r w:rsidRPr="00BD207E">
        <w:rPr>
          <w:sz w:val="24"/>
        </w:rPr>
        <w:t>Podczas tworzenia „Programu…” brano pod uwagę założenia aktualnie obowiązujących dokumentów nadrzędnych. Program w swoich założeniach uwzględnia najbardziej istotne kierunki rozwoju zarysowane w dokumentach wyższego szczebla. Cele, obszary problemowe oraz kierunki rozwoju analizowanych strategii prezentuje poniższa tabela.</w:t>
      </w:r>
    </w:p>
    <w:p w:rsidR="003629D9" w:rsidRPr="00063AF0" w:rsidRDefault="00504F5F" w:rsidP="00B40358">
      <w:pPr>
        <w:pStyle w:val="Legenda"/>
        <w:spacing w:after="0"/>
        <w:rPr>
          <w:rFonts w:cs="Times New Roman"/>
          <w:i w:val="0"/>
          <w:color w:val="000000" w:themeColor="text1"/>
          <w:sz w:val="24"/>
        </w:rPr>
      </w:pPr>
      <w:r>
        <w:br w:type="column"/>
      </w:r>
      <w:bookmarkStart w:id="5" w:name="_Toc9321485"/>
      <w:r w:rsidRPr="00063AF0">
        <w:rPr>
          <w:rFonts w:cs="Times New Roman"/>
          <w:b/>
          <w:i w:val="0"/>
          <w:color w:val="000000" w:themeColor="text1"/>
          <w:sz w:val="24"/>
        </w:rPr>
        <w:lastRenderedPageBreak/>
        <w:t xml:space="preserve">Tabela </w:t>
      </w:r>
      <w:r w:rsidRPr="00063AF0">
        <w:rPr>
          <w:rFonts w:cs="Times New Roman"/>
          <w:b/>
          <w:i w:val="0"/>
          <w:color w:val="000000" w:themeColor="text1"/>
          <w:sz w:val="24"/>
        </w:rPr>
        <w:fldChar w:fldCharType="begin"/>
      </w:r>
      <w:r w:rsidRPr="00063AF0">
        <w:rPr>
          <w:rFonts w:cs="Times New Roman"/>
          <w:b/>
          <w:i w:val="0"/>
          <w:color w:val="000000" w:themeColor="text1"/>
          <w:sz w:val="24"/>
        </w:rPr>
        <w:instrText xml:space="preserve"> SEQ Tabela \* ARABIC </w:instrText>
      </w:r>
      <w:r w:rsidRPr="00063AF0">
        <w:rPr>
          <w:rFonts w:cs="Times New Roman"/>
          <w:b/>
          <w:i w:val="0"/>
          <w:color w:val="000000" w:themeColor="text1"/>
          <w:sz w:val="24"/>
        </w:rPr>
        <w:fldChar w:fldCharType="separate"/>
      </w:r>
      <w:r w:rsidR="00D2031F">
        <w:rPr>
          <w:rFonts w:cs="Times New Roman"/>
          <w:b/>
          <w:i w:val="0"/>
          <w:noProof/>
          <w:color w:val="000000" w:themeColor="text1"/>
          <w:sz w:val="24"/>
        </w:rPr>
        <w:t>1</w:t>
      </w:r>
      <w:r w:rsidRPr="00063AF0">
        <w:rPr>
          <w:rFonts w:cs="Times New Roman"/>
          <w:b/>
          <w:i w:val="0"/>
          <w:color w:val="000000" w:themeColor="text1"/>
          <w:sz w:val="24"/>
        </w:rPr>
        <w:fldChar w:fldCharType="end"/>
      </w:r>
      <w:r w:rsidRPr="00063AF0">
        <w:rPr>
          <w:rFonts w:cs="Times New Roman"/>
          <w:i w:val="0"/>
          <w:color w:val="000000" w:themeColor="text1"/>
          <w:sz w:val="24"/>
        </w:rPr>
        <w:t xml:space="preserve">. </w:t>
      </w:r>
      <w:r w:rsidR="004959D8" w:rsidRPr="00063AF0">
        <w:rPr>
          <w:rFonts w:cs="Times New Roman"/>
          <w:i w:val="0"/>
          <w:color w:val="000000" w:themeColor="text1"/>
          <w:sz w:val="24"/>
        </w:rPr>
        <w:t xml:space="preserve">Zestawienie dokumentów strategicznych wraz z ich celami, obszarami problemowymi </w:t>
      </w:r>
      <w:r w:rsidR="00DA502C" w:rsidRPr="00063AF0">
        <w:rPr>
          <w:rFonts w:cs="Times New Roman"/>
          <w:i w:val="0"/>
          <w:color w:val="000000" w:themeColor="text1"/>
          <w:sz w:val="24"/>
        </w:rPr>
        <w:t>oraz </w:t>
      </w:r>
      <w:r w:rsidR="004959D8" w:rsidRPr="00063AF0">
        <w:rPr>
          <w:rFonts w:cs="Times New Roman"/>
          <w:i w:val="0"/>
          <w:color w:val="000000" w:themeColor="text1"/>
          <w:sz w:val="24"/>
        </w:rPr>
        <w:t>zarysowanymi kierunkami rozwoju</w:t>
      </w:r>
      <w:r w:rsidRPr="00063AF0">
        <w:rPr>
          <w:rFonts w:cs="Times New Roman"/>
          <w:i w:val="0"/>
          <w:color w:val="000000" w:themeColor="text1"/>
          <w:sz w:val="24"/>
        </w:rPr>
        <w:t>.</w:t>
      </w:r>
      <w:bookmarkEnd w:id="5"/>
    </w:p>
    <w:tbl>
      <w:tblPr>
        <w:tblStyle w:val="Tabela-Siatka"/>
        <w:tblW w:w="0" w:type="auto"/>
        <w:tblLook w:val="04A0" w:firstRow="1" w:lastRow="0" w:firstColumn="1" w:lastColumn="0" w:noHBand="0" w:noVBand="1"/>
      </w:tblPr>
      <w:tblGrid>
        <w:gridCol w:w="2195"/>
        <w:gridCol w:w="1276"/>
        <w:gridCol w:w="2255"/>
        <w:gridCol w:w="3336"/>
      </w:tblGrid>
      <w:tr w:rsidR="00504F5F" w:rsidRPr="0028249D" w:rsidTr="00504F5F">
        <w:tc>
          <w:tcPr>
            <w:tcW w:w="2195" w:type="dxa"/>
            <w:shd w:val="clear" w:color="auto" w:fill="DEEAF6" w:themeFill="accent1" w:themeFillTint="33"/>
            <w:vAlign w:val="center"/>
          </w:tcPr>
          <w:p w:rsidR="00504F5F" w:rsidRPr="0028249D" w:rsidRDefault="00504F5F" w:rsidP="003629D9">
            <w:pPr>
              <w:jc w:val="center"/>
              <w:rPr>
                <w:b/>
                <w:color w:val="2F5496" w:themeColor="accent5" w:themeShade="BF"/>
                <w:sz w:val="20"/>
              </w:rPr>
            </w:pPr>
            <w:r w:rsidRPr="0028249D">
              <w:rPr>
                <w:b/>
                <w:color w:val="2F5496" w:themeColor="accent5" w:themeShade="BF"/>
                <w:sz w:val="20"/>
              </w:rPr>
              <w:t>Nazwa dokumentu</w:t>
            </w:r>
          </w:p>
        </w:tc>
        <w:tc>
          <w:tcPr>
            <w:tcW w:w="1276" w:type="dxa"/>
            <w:shd w:val="clear" w:color="auto" w:fill="DEEAF6" w:themeFill="accent1" w:themeFillTint="33"/>
          </w:tcPr>
          <w:p w:rsidR="00504F5F" w:rsidRPr="0028249D" w:rsidRDefault="00504F5F" w:rsidP="0028249D">
            <w:pPr>
              <w:jc w:val="center"/>
              <w:rPr>
                <w:b/>
                <w:color w:val="2F5496" w:themeColor="accent5" w:themeShade="BF"/>
                <w:sz w:val="20"/>
              </w:rPr>
            </w:pPr>
          </w:p>
        </w:tc>
        <w:tc>
          <w:tcPr>
            <w:tcW w:w="2255" w:type="dxa"/>
            <w:shd w:val="clear" w:color="auto" w:fill="DEEAF6" w:themeFill="accent1" w:themeFillTint="33"/>
            <w:vAlign w:val="center"/>
          </w:tcPr>
          <w:p w:rsidR="00504F5F" w:rsidRPr="0028249D" w:rsidRDefault="00504F5F" w:rsidP="0028249D">
            <w:pPr>
              <w:jc w:val="center"/>
              <w:rPr>
                <w:b/>
                <w:color w:val="2F5496" w:themeColor="accent5" w:themeShade="BF"/>
                <w:sz w:val="20"/>
              </w:rPr>
            </w:pPr>
            <w:r w:rsidRPr="0028249D">
              <w:rPr>
                <w:b/>
                <w:color w:val="2F5496" w:themeColor="accent5" w:themeShade="BF"/>
                <w:sz w:val="20"/>
              </w:rPr>
              <w:t>Cele wskazane w</w:t>
            </w:r>
            <w:r>
              <w:rPr>
                <w:b/>
                <w:color w:val="2F5496" w:themeColor="accent5" w:themeShade="BF"/>
                <w:sz w:val="20"/>
              </w:rPr>
              <w:t> </w:t>
            </w:r>
            <w:r w:rsidRPr="0028249D">
              <w:rPr>
                <w:b/>
                <w:color w:val="2F5496" w:themeColor="accent5" w:themeShade="BF"/>
                <w:sz w:val="20"/>
              </w:rPr>
              <w:t>dokumencie strategicznym</w:t>
            </w:r>
          </w:p>
        </w:tc>
        <w:tc>
          <w:tcPr>
            <w:tcW w:w="3336" w:type="dxa"/>
            <w:shd w:val="clear" w:color="auto" w:fill="DEEAF6" w:themeFill="accent1" w:themeFillTint="33"/>
            <w:vAlign w:val="center"/>
          </w:tcPr>
          <w:p w:rsidR="00504F5F" w:rsidRPr="0028249D" w:rsidRDefault="00504F5F" w:rsidP="00792401">
            <w:pPr>
              <w:jc w:val="center"/>
              <w:rPr>
                <w:b/>
                <w:color w:val="2F5496" w:themeColor="accent5" w:themeShade="BF"/>
                <w:sz w:val="20"/>
              </w:rPr>
            </w:pPr>
            <w:r w:rsidRPr="0028249D">
              <w:rPr>
                <w:b/>
                <w:color w:val="2F5496" w:themeColor="accent5" w:themeShade="BF"/>
                <w:sz w:val="20"/>
              </w:rPr>
              <w:t xml:space="preserve">Kierunki interwencji dokumentu strategicznego wpisujące się w cele Programu Ochrony Środowiska dla Gminy </w:t>
            </w:r>
            <w:r>
              <w:rPr>
                <w:b/>
                <w:color w:val="2F5496" w:themeColor="accent5" w:themeShade="BF"/>
                <w:sz w:val="20"/>
              </w:rPr>
              <w:t>Bircza</w:t>
            </w:r>
            <w:r w:rsidRPr="0028249D">
              <w:rPr>
                <w:b/>
                <w:color w:val="2F5496" w:themeColor="accent5" w:themeShade="BF"/>
                <w:sz w:val="20"/>
              </w:rPr>
              <w:t xml:space="preserve"> na lata 2019-2022 z</w:t>
            </w:r>
            <w:r>
              <w:rPr>
                <w:b/>
                <w:color w:val="2F5496" w:themeColor="accent5" w:themeShade="BF"/>
                <w:sz w:val="20"/>
              </w:rPr>
              <w:t> </w:t>
            </w:r>
            <w:r w:rsidRPr="0028249D">
              <w:rPr>
                <w:b/>
                <w:color w:val="2F5496" w:themeColor="accent5" w:themeShade="BF"/>
                <w:sz w:val="20"/>
              </w:rPr>
              <w:t>perspektywą do 2026 roku</w:t>
            </w:r>
          </w:p>
        </w:tc>
      </w:tr>
      <w:tr w:rsidR="00B40358" w:rsidTr="00D05606">
        <w:tc>
          <w:tcPr>
            <w:tcW w:w="9062" w:type="dxa"/>
            <w:gridSpan w:val="4"/>
            <w:shd w:val="clear" w:color="auto" w:fill="BDD6EE" w:themeFill="accent1" w:themeFillTint="66"/>
          </w:tcPr>
          <w:p w:rsidR="00B40358" w:rsidRPr="0028249D" w:rsidRDefault="00B40358" w:rsidP="003629D9">
            <w:pPr>
              <w:jc w:val="center"/>
              <w:rPr>
                <w:b/>
              </w:rPr>
            </w:pPr>
            <w:r>
              <w:rPr>
                <w:b/>
              </w:rPr>
              <w:t>DOKUMENTY SZCZEBLA KRAJOWEGO</w:t>
            </w:r>
          </w:p>
        </w:tc>
      </w:tr>
      <w:tr w:rsidR="00504F5F" w:rsidTr="00504F5F">
        <w:tc>
          <w:tcPr>
            <w:tcW w:w="2195" w:type="dxa"/>
            <w:shd w:val="clear" w:color="auto" w:fill="9CC2E5" w:themeFill="accent1" w:themeFillTint="99"/>
            <w:vAlign w:val="center"/>
          </w:tcPr>
          <w:p w:rsidR="00504F5F" w:rsidRPr="0028249D" w:rsidRDefault="00504F5F" w:rsidP="0028249D">
            <w:pPr>
              <w:jc w:val="center"/>
              <w:rPr>
                <w:b/>
              </w:rPr>
            </w:pPr>
            <w:r w:rsidRPr="0028249D">
              <w:rPr>
                <w:b/>
              </w:rPr>
              <w:t>Długookresowa Strategia</w:t>
            </w:r>
          </w:p>
          <w:p w:rsidR="00504F5F" w:rsidRDefault="00504F5F" w:rsidP="0028249D">
            <w:pPr>
              <w:jc w:val="center"/>
              <w:rPr>
                <w:b/>
              </w:rPr>
            </w:pPr>
            <w:r>
              <w:rPr>
                <w:b/>
              </w:rPr>
              <w:t>Rozwoju Kraju.</w:t>
            </w:r>
          </w:p>
          <w:p w:rsidR="00504F5F" w:rsidRDefault="00504F5F" w:rsidP="00792401">
            <w:pPr>
              <w:jc w:val="center"/>
              <w:rPr>
                <w:b/>
              </w:rPr>
            </w:pPr>
            <w:r w:rsidRPr="0028249D">
              <w:rPr>
                <w:b/>
              </w:rPr>
              <w:t>Polska</w:t>
            </w:r>
            <w:r>
              <w:rPr>
                <w:b/>
              </w:rPr>
              <w:t xml:space="preserve"> </w:t>
            </w:r>
            <w:r w:rsidRPr="0028249D">
              <w:rPr>
                <w:b/>
              </w:rPr>
              <w:t>2030</w:t>
            </w:r>
            <w:r>
              <w:rPr>
                <w:b/>
              </w:rPr>
              <w:t>.</w:t>
            </w:r>
          </w:p>
          <w:p w:rsidR="00504F5F" w:rsidRDefault="00504F5F" w:rsidP="00792401">
            <w:pPr>
              <w:jc w:val="center"/>
            </w:pPr>
            <w:r>
              <w:rPr>
                <w:b/>
              </w:rPr>
              <w:t>Trzecia Fala Nowoczesności.</w:t>
            </w:r>
          </w:p>
        </w:tc>
        <w:tc>
          <w:tcPr>
            <w:tcW w:w="1276" w:type="dxa"/>
          </w:tcPr>
          <w:p w:rsidR="00504F5F" w:rsidRDefault="00504F5F" w:rsidP="003629D9"/>
        </w:tc>
        <w:tc>
          <w:tcPr>
            <w:tcW w:w="2255" w:type="dxa"/>
            <w:vAlign w:val="center"/>
          </w:tcPr>
          <w:p w:rsidR="00504F5F" w:rsidRDefault="00504F5F" w:rsidP="003629D9">
            <w:r>
              <w:t>Cel 7 - Zapewnienie bezpieczeństwa</w:t>
            </w:r>
          </w:p>
          <w:p w:rsidR="00504F5F" w:rsidRDefault="00504F5F" w:rsidP="003629D9">
            <w:r>
              <w:t>energetycznego oraz ochrona i poprawa stanu środowiska,</w:t>
            </w:r>
          </w:p>
          <w:p w:rsidR="00504F5F" w:rsidRDefault="00504F5F" w:rsidP="003629D9">
            <w:r>
              <w:t>Cel 8 - Wzmocnienie mechanizmów</w:t>
            </w:r>
          </w:p>
          <w:p w:rsidR="00504F5F" w:rsidRDefault="00504F5F" w:rsidP="003629D9">
            <w:r>
              <w:t>terytorialnego równoważenia</w:t>
            </w:r>
          </w:p>
          <w:p w:rsidR="00504F5F" w:rsidRDefault="00504F5F" w:rsidP="003629D9">
            <w:r>
              <w:t>rozwoju dla rozwijania i pełnego</w:t>
            </w:r>
          </w:p>
          <w:p w:rsidR="00504F5F" w:rsidRDefault="00504F5F" w:rsidP="003629D9">
            <w:r>
              <w:t>wykorzystania potencjałów</w:t>
            </w:r>
          </w:p>
          <w:p w:rsidR="00504F5F" w:rsidRDefault="00504F5F" w:rsidP="003629D9">
            <w:r>
              <w:t>regionalnych,</w:t>
            </w:r>
          </w:p>
          <w:p w:rsidR="00504F5F" w:rsidRDefault="00504F5F" w:rsidP="003629D9">
            <w:r>
              <w:t>Cel 9 - Zwiększenie dostępności</w:t>
            </w:r>
          </w:p>
          <w:p w:rsidR="00504F5F" w:rsidRDefault="00504F5F" w:rsidP="003629D9">
            <w:r>
              <w:t>terytorialnej Polski poprzez</w:t>
            </w:r>
          </w:p>
          <w:p w:rsidR="00504F5F" w:rsidRDefault="00504F5F" w:rsidP="003629D9">
            <w:r>
              <w:t>utworzenie zrównoważonego,</w:t>
            </w:r>
          </w:p>
          <w:p w:rsidR="00504F5F" w:rsidRDefault="00504F5F" w:rsidP="003629D9">
            <w:r>
              <w:t>spójnego i przyjaznego</w:t>
            </w:r>
          </w:p>
          <w:p w:rsidR="00504F5F" w:rsidRDefault="00504F5F" w:rsidP="003629D9">
            <w:r>
              <w:t>użytkownikom systemu</w:t>
            </w:r>
          </w:p>
          <w:p w:rsidR="00504F5F" w:rsidRDefault="00504F5F" w:rsidP="003629D9">
            <w:r>
              <w:t>transportowego.</w:t>
            </w:r>
          </w:p>
        </w:tc>
        <w:tc>
          <w:tcPr>
            <w:tcW w:w="3336" w:type="dxa"/>
            <w:vAlign w:val="center"/>
          </w:tcPr>
          <w:p w:rsidR="00504F5F" w:rsidRDefault="00504F5F" w:rsidP="00493BFD">
            <w:pPr>
              <w:pStyle w:val="Akapitzlist"/>
              <w:numPr>
                <w:ilvl w:val="0"/>
                <w:numId w:val="4"/>
              </w:numPr>
              <w:ind w:left="175" w:hanging="175"/>
            </w:pPr>
            <w:r>
              <w:t xml:space="preserve">Utrzymanie dobrej jakości powietrza na obszarze Gminy Bircza, </w:t>
            </w:r>
          </w:p>
          <w:p w:rsidR="00504F5F" w:rsidRDefault="00504F5F" w:rsidP="00493BFD">
            <w:pPr>
              <w:pStyle w:val="Akapitzlist"/>
              <w:numPr>
                <w:ilvl w:val="0"/>
                <w:numId w:val="4"/>
              </w:numPr>
              <w:ind w:left="175" w:hanging="175"/>
            </w:pPr>
            <w:r>
              <w:t>Poprawa i utrzymanie dobrego stanu akustycznego środowiska,</w:t>
            </w:r>
          </w:p>
          <w:p w:rsidR="00504F5F" w:rsidRDefault="00504F5F" w:rsidP="00493BFD">
            <w:pPr>
              <w:pStyle w:val="Akapitzlist"/>
              <w:numPr>
                <w:ilvl w:val="0"/>
                <w:numId w:val="4"/>
              </w:numPr>
              <w:ind w:left="175" w:hanging="175"/>
            </w:pPr>
            <w:r>
              <w:t>Utrzymanie wartości natężenia promieniowania elektromagnetycznego na dotychczasowych, niskich poziomach,</w:t>
            </w:r>
          </w:p>
          <w:p w:rsidR="00504F5F" w:rsidRDefault="00504F5F" w:rsidP="00493BFD">
            <w:pPr>
              <w:pStyle w:val="Akapitzlist"/>
              <w:numPr>
                <w:ilvl w:val="0"/>
                <w:numId w:val="4"/>
              </w:numPr>
              <w:ind w:left="175" w:hanging="175"/>
            </w:pPr>
            <w:r>
              <w:t>System zrównoważonego gospodarowania wodami powierzchniowymi i</w:t>
            </w:r>
            <w:r w:rsidR="00F274E7">
              <w:t> </w:t>
            </w:r>
            <w:r>
              <w:t>podziemnymi, umożliwiający zaspokojenie uzasadnionych potrzeb wodnych regionu przy osiągnięciu i utrzymaniu co najmniej dobrego stanu wód,</w:t>
            </w:r>
          </w:p>
          <w:p w:rsidR="00504F5F" w:rsidRDefault="00504F5F" w:rsidP="00493BFD">
            <w:pPr>
              <w:pStyle w:val="Akapitzlist"/>
              <w:numPr>
                <w:ilvl w:val="0"/>
                <w:numId w:val="4"/>
              </w:numPr>
              <w:ind w:left="175" w:hanging="175"/>
            </w:pPr>
            <w:r>
              <w:t>Ochrona i zapewnienie właściwego sposobu użytkowania powierzchni ziemi,</w:t>
            </w:r>
          </w:p>
          <w:p w:rsidR="00504F5F" w:rsidRDefault="00504F5F" w:rsidP="00493BFD">
            <w:pPr>
              <w:pStyle w:val="Akapitzlist"/>
              <w:numPr>
                <w:ilvl w:val="0"/>
                <w:numId w:val="4"/>
              </w:numPr>
              <w:ind w:left="175" w:hanging="175"/>
            </w:pPr>
            <w:r>
              <w:t>Racjonalna gospodarka odpadami,</w:t>
            </w:r>
          </w:p>
          <w:p w:rsidR="00504F5F" w:rsidRDefault="00504F5F" w:rsidP="00493BFD">
            <w:pPr>
              <w:pStyle w:val="Akapitzlist"/>
              <w:numPr>
                <w:ilvl w:val="0"/>
                <w:numId w:val="4"/>
              </w:numPr>
              <w:ind w:left="175" w:hanging="175"/>
            </w:pPr>
            <w:r>
              <w:t>Zachowanie i zrównoważone użytkowanie bioróżnorodności i georóżnorodności oraz ochrona krajobrazu na dotychczasowym poziomie.</w:t>
            </w:r>
          </w:p>
        </w:tc>
      </w:tr>
      <w:tr w:rsidR="00504F5F" w:rsidTr="00504F5F">
        <w:tc>
          <w:tcPr>
            <w:tcW w:w="2195" w:type="dxa"/>
            <w:shd w:val="clear" w:color="auto" w:fill="9CC2E5" w:themeFill="accent1" w:themeFillTint="99"/>
            <w:vAlign w:val="center"/>
          </w:tcPr>
          <w:p w:rsidR="00504F5F" w:rsidRPr="009966A9" w:rsidRDefault="00504F5F" w:rsidP="009966A9">
            <w:pPr>
              <w:jc w:val="center"/>
              <w:rPr>
                <w:b/>
              </w:rPr>
            </w:pPr>
            <w:r w:rsidRPr="009966A9">
              <w:rPr>
                <w:b/>
              </w:rPr>
              <w:t>Strategia Rozwoju Kraju</w:t>
            </w:r>
          </w:p>
          <w:p w:rsidR="00504F5F" w:rsidRDefault="00504F5F" w:rsidP="009966A9">
            <w:pPr>
              <w:jc w:val="center"/>
            </w:pPr>
            <w:r w:rsidRPr="009966A9">
              <w:rPr>
                <w:b/>
              </w:rPr>
              <w:t>2020</w:t>
            </w:r>
          </w:p>
        </w:tc>
        <w:tc>
          <w:tcPr>
            <w:tcW w:w="1276" w:type="dxa"/>
          </w:tcPr>
          <w:p w:rsidR="00504F5F" w:rsidRDefault="00504F5F" w:rsidP="009966A9"/>
        </w:tc>
        <w:tc>
          <w:tcPr>
            <w:tcW w:w="2255" w:type="dxa"/>
          </w:tcPr>
          <w:p w:rsidR="00504F5F" w:rsidRDefault="00504F5F" w:rsidP="009966A9">
            <w:r>
              <w:t>I. Sprawne i efektywne państwo,</w:t>
            </w:r>
          </w:p>
          <w:p w:rsidR="00504F5F" w:rsidRDefault="00504F5F" w:rsidP="009966A9">
            <w:r>
              <w:t>II. Konkurencyjna gospodarka.</w:t>
            </w:r>
          </w:p>
        </w:tc>
        <w:tc>
          <w:tcPr>
            <w:tcW w:w="3336" w:type="dxa"/>
            <w:vAlign w:val="center"/>
          </w:tcPr>
          <w:p w:rsidR="00504F5F" w:rsidRDefault="00504F5F" w:rsidP="00493BFD">
            <w:pPr>
              <w:pStyle w:val="Akapitzlist"/>
              <w:numPr>
                <w:ilvl w:val="0"/>
                <w:numId w:val="4"/>
              </w:numPr>
              <w:spacing w:after="160" w:line="259" w:lineRule="auto"/>
              <w:ind w:left="175" w:hanging="175"/>
            </w:pPr>
            <w:r>
              <w:t>Utrzymanie dobrej jakości powietrza na obszarze Gminy Bircza.</w:t>
            </w:r>
          </w:p>
        </w:tc>
      </w:tr>
      <w:tr w:rsidR="00504F5F" w:rsidTr="00504F5F">
        <w:tc>
          <w:tcPr>
            <w:tcW w:w="2195" w:type="dxa"/>
            <w:shd w:val="clear" w:color="auto" w:fill="9CC2E5" w:themeFill="accent1" w:themeFillTint="99"/>
            <w:vAlign w:val="center"/>
          </w:tcPr>
          <w:p w:rsidR="00504F5F" w:rsidRPr="009966A9" w:rsidRDefault="00504F5F" w:rsidP="00BF50B1">
            <w:pPr>
              <w:jc w:val="center"/>
              <w:rPr>
                <w:b/>
              </w:rPr>
            </w:pPr>
            <w:r>
              <w:rPr>
                <w:b/>
              </w:rPr>
              <w:t>Strategia innowacyjności i</w:t>
            </w:r>
            <w:r w:rsidR="00BF50B1">
              <w:rPr>
                <w:b/>
              </w:rPr>
              <w:t> </w:t>
            </w:r>
            <w:r>
              <w:rPr>
                <w:b/>
              </w:rPr>
              <w:t>efektowności gospodarki „Dynamiczna Polska 2020”</w:t>
            </w:r>
          </w:p>
        </w:tc>
        <w:tc>
          <w:tcPr>
            <w:tcW w:w="1276" w:type="dxa"/>
          </w:tcPr>
          <w:p w:rsidR="00504F5F" w:rsidRDefault="00504F5F" w:rsidP="009966A9"/>
        </w:tc>
        <w:tc>
          <w:tcPr>
            <w:tcW w:w="2255" w:type="dxa"/>
          </w:tcPr>
          <w:p w:rsidR="00504F5F" w:rsidRDefault="00504F5F" w:rsidP="00F274E7">
            <w:r>
              <w:t>Cel 3 – Wzrost efektywności wykorzystania zasobów naturalnych i</w:t>
            </w:r>
            <w:r w:rsidR="00F274E7">
              <w:t> </w:t>
            </w:r>
            <w:r>
              <w:t>surowców</w:t>
            </w:r>
          </w:p>
        </w:tc>
        <w:tc>
          <w:tcPr>
            <w:tcW w:w="3336" w:type="dxa"/>
            <w:vAlign w:val="center"/>
          </w:tcPr>
          <w:p w:rsidR="00504F5F" w:rsidRDefault="00504F5F" w:rsidP="00493BFD">
            <w:pPr>
              <w:pStyle w:val="Akapitzlist"/>
              <w:numPr>
                <w:ilvl w:val="0"/>
                <w:numId w:val="4"/>
              </w:numPr>
            </w:pPr>
            <w:r w:rsidRPr="007A6D84">
              <w:t>Utrzymanie dobrej jakości powi</w:t>
            </w:r>
            <w:r>
              <w:t>etrza na obszarze Gminy Bircza,</w:t>
            </w:r>
          </w:p>
          <w:p w:rsidR="00504F5F" w:rsidRDefault="00504F5F" w:rsidP="00493BFD">
            <w:pPr>
              <w:pStyle w:val="Akapitzlist"/>
              <w:numPr>
                <w:ilvl w:val="0"/>
                <w:numId w:val="4"/>
              </w:numPr>
            </w:pPr>
            <w:r w:rsidRPr="007A6D84">
              <w:t>Poprawa i utrzymanie dobreg</w:t>
            </w:r>
            <w:r>
              <w:t>o stanu akustycznego środowiska.</w:t>
            </w:r>
          </w:p>
        </w:tc>
      </w:tr>
      <w:tr w:rsidR="00504F5F" w:rsidTr="00504F5F">
        <w:tc>
          <w:tcPr>
            <w:tcW w:w="2195" w:type="dxa"/>
            <w:shd w:val="clear" w:color="auto" w:fill="9CC2E5" w:themeFill="accent1" w:themeFillTint="99"/>
            <w:vAlign w:val="center"/>
          </w:tcPr>
          <w:p w:rsidR="00504F5F" w:rsidRDefault="00504F5F" w:rsidP="009966A9">
            <w:pPr>
              <w:jc w:val="center"/>
              <w:rPr>
                <w:b/>
              </w:rPr>
            </w:pPr>
            <w:r>
              <w:rPr>
                <w:b/>
              </w:rPr>
              <w:t xml:space="preserve">Strategia rozwoju transportu do 2020 roku (z perspektywą </w:t>
            </w:r>
          </w:p>
          <w:p w:rsidR="00504F5F" w:rsidRDefault="00504F5F" w:rsidP="009966A9">
            <w:pPr>
              <w:jc w:val="center"/>
              <w:rPr>
                <w:b/>
              </w:rPr>
            </w:pPr>
            <w:r>
              <w:rPr>
                <w:b/>
              </w:rPr>
              <w:t>do 2030 roku)</w:t>
            </w:r>
          </w:p>
        </w:tc>
        <w:tc>
          <w:tcPr>
            <w:tcW w:w="1276" w:type="dxa"/>
          </w:tcPr>
          <w:p w:rsidR="00504F5F" w:rsidRDefault="00504F5F" w:rsidP="007A6D84"/>
        </w:tc>
        <w:tc>
          <w:tcPr>
            <w:tcW w:w="2255" w:type="dxa"/>
          </w:tcPr>
          <w:p w:rsidR="00504F5F" w:rsidRDefault="00504F5F" w:rsidP="007A6D84">
            <w:r>
              <w:t xml:space="preserve">Cel strategiczny 4 – Ograniczenie negatywnego wpływu transportu na środowisko. </w:t>
            </w:r>
          </w:p>
        </w:tc>
        <w:tc>
          <w:tcPr>
            <w:tcW w:w="3336" w:type="dxa"/>
            <w:vAlign w:val="center"/>
          </w:tcPr>
          <w:p w:rsidR="00504F5F" w:rsidRPr="007A6D84" w:rsidRDefault="00504F5F" w:rsidP="00493BFD">
            <w:pPr>
              <w:pStyle w:val="Akapitzlist"/>
              <w:numPr>
                <w:ilvl w:val="0"/>
                <w:numId w:val="4"/>
              </w:numPr>
            </w:pPr>
            <w:r w:rsidRPr="007A6D84">
              <w:t>Utrzymanie dobrej jakości powi</w:t>
            </w:r>
            <w:r>
              <w:t>etrza na obszarze Gminy Bircza.</w:t>
            </w:r>
          </w:p>
        </w:tc>
      </w:tr>
      <w:tr w:rsidR="00504F5F" w:rsidTr="00504F5F">
        <w:tc>
          <w:tcPr>
            <w:tcW w:w="2195" w:type="dxa"/>
            <w:shd w:val="clear" w:color="auto" w:fill="9CC2E5" w:themeFill="accent1" w:themeFillTint="99"/>
            <w:vAlign w:val="center"/>
          </w:tcPr>
          <w:p w:rsidR="00504F5F" w:rsidRPr="003B5D64" w:rsidRDefault="00504F5F" w:rsidP="003B5D64">
            <w:pPr>
              <w:jc w:val="center"/>
              <w:rPr>
                <w:b/>
              </w:rPr>
            </w:pPr>
            <w:r w:rsidRPr="003B5D64">
              <w:rPr>
                <w:b/>
              </w:rPr>
              <w:lastRenderedPageBreak/>
              <w:t xml:space="preserve">Strategia </w:t>
            </w:r>
            <w:r>
              <w:rPr>
                <w:b/>
              </w:rPr>
              <w:t>„</w:t>
            </w:r>
            <w:r w:rsidRPr="003B5D64">
              <w:rPr>
                <w:b/>
              </w:rPr>
              <w:t>Bezpieczeństwo</w:t>
            </w:r>
          </w:p>
          <w:p w:rsidR="00504F5F" w:rsidRDefault="00504F5F" w:rsidP="003B5D64">
            <w:pPr>
              <w:jc w:val="center"/>
            </w:pPr>
            <w:r w:rsidRPr="003B5D64">
              <w:rPr>
                <w:b/>
              </w:rPr>
              <w:t>Energetyczne i</w:t>
            </w:r>
            <w:r>
              <w:rPr>
                <w:b/>
              </w:rPr>
              <w:t> </w:t>
            </w:r>
            <w:r w:rsidRPr="003B5D64">
              <w:rPr>
                <w:b/>
              </w:rPr>
              <w:t>Środowisko</w:t>
            </w:r>
            <w:r>
              <w:rPr>
                <w:b/>
              </w:rPr>
              <w:t>”</w:t>
            </w:r>
          </w:p>
        </w:tc>
        <w:tc>
          <w:tcPr>
            <w:tcW w:w="1276" w:type="dxa"/>
          </w:tcPr>
          <w:p w:rsidR="00504F5F" w:rsidRDefault="00504F5F" w:rsidP="00274774"/>
        </w:tc>
        <w:tc>
          <w:tcPr>
            <w:tcW w:w="2255" w:type="dxa"/>
          </w:tcPr>
          <w:p w:rsidR="00504F5F" w:rsidRDefault="00504F5F" w:rsidP="00274774">
            <w:r>
              <w:t>Cel 1 - Zrównoważone gospodarowanie</w:t>
            </w:r>
          </w:p>
          <w:p w:rsidR="00504F5F" w:rsidRDefault="00504F5F" w:rsidP="00274774">
            <w:r>
              <w:t>zasobami środowiska,</w:t>
            </w:r>
          </w:p>
          <w:p w:rsidR="00504F5F" w:rsidRDefault="00504F5F" w:rsidP="00274774">
            <w:r>
              <w:t>Cel 2 - Zapewnienie gospodarce krajowej bezpiecznego i konkurencyjnego zaopatrzenia w energię,</w:t>
            </w:r>
          </w:p>
          <w:p w:rsidR="00504F5F" w:rsidRDefault="00504F5F" w:rsidP="00274774">
            <w:r>
              <w:t>Cel 3 - Poprawa stanu środowiska.</w:t>
            </w:r>
          </w:p>
        </w:tc>
        <w:tc>
          <w:tcPr>
            <w:tcW w:w="3336" w:type="dxa"/>
          </w:tcPr>
          <w:p w:rsidR="00504F5F" w:rsidRDefault="00504F5F" w:rsidP="00493BFD">
            <w:pPr>
              <w:pStyle w:val="Akapitzlist"/>
              <w:numPr>
                <w:ilvl w:val="0"/>
                <w:numId w:val="4"/>
              </w:numPr>
            </w:pPr>
            <w:r>
              <w:t xml:space="preserve">Utrzymanie dobrej jakości powietrza na obszarze Gminy Bircza, </w:t>
            </w:r>
          </w:p>
          <w:p w:rsidR="00504F5F" w:rsidRDefault="00504F5F" w:rsidP="00493BFD">
            <w:pPr>
              <w:pStyle w:val="Akapitzlist"/>
              <w:numPr>
                <w:ilvl w:val="0"/>
                <w:numId w:val="4"/>
              </w:numPr>
            </w:pPr>
            <w:r>
              <w:t>Poprawa i utrzymanie dobrego stanu akustycznego środowiska,</w:t>
            </w:r>
          </w:p>
          <w:p w:rsidR="00504F5F" w:rsidRDefault="00504F5F" w:rsidP="00493BFD">
            <w:pPr>
              <w:pStyle w:val="Akapitzlist"/>
              <w:numPr>
                <w:ilvl w:val="0"/>
                <w:numId w:val="4"/>
              </w:numPr>
            </w:pPr>
            <w:r>
              <w:t>Utrzymanie wartości natężenia promieniowania elektromagnetycznego na dotychczasowych, niskich poziomach,</w:t>
            </w:r>
          </w:p>
          <w:p w:rsidR="00504F5F" w:rsidRDefault="00504F5F" w:rsidP="00493BFD">
            <w:pPr>
              <w:pStyle w:val="Akapitzlist"/>
              <w:numPr>
                <w:ilvl w:val="0"/>
                <w:numId w:val="4"/>
              </w:numPr>
            </w:pPr>
            <w:r>
              <w:t>System zrównoważonego gospodarowania wodami powierzchniowymi i</w:t>
            </w:r>
            <w:r w:rsidR="0057144D">
              <w:t> </w:t>
            </w:r>
            <w:r>
              <w:t>podziemnymi, umożliwiający zaspokojenie uzasadnionych potrzeb wodnych regionu przy osiągnięciu i utrzymaniu co najmniej dobrego stanu wód,</w:t>
            </w:r>
          </w:p>
          <w:p w:rsidR="00504F5F" w:rsidRDefault="00504F5F" w:rsidP="00493BFD">
            <w:pPr>
              <w:pStyle w:val="Akapitzlist"/>
              <w:numPr>
                <w:ilvl w:val="0"/>
                <w:numId w:val="4"/>
              </w:numPr>
            </w:pPr>
            <w:r>
              <w:t>Ochrona i zapewnienie właściwego sposobu użytkowania powierzchni ziemi,</w:t>
            </w:r>
          </w:p>
          <w:p w:rsidR="00504F5F" w:rsidRDefault="00504F5F" w:rsidP="00493BFD">
            <w:pPr>
              <w:pStyle w:val="Akapitzlist"/>
              <w:numPr>
                <w:ilvl w:val="0"/>
                <w:numId w:val="4"/>
              </w:numPr>
            </w:pPr>
            <w:r>
              <w:t>Racjonalna gospodarka odpadami,</w:t>
            </w:r>
          </w:p>
          <w:p w:rsidR="00504F5F" w:rsidRDefault="00504F5F" w:rsidP="00493BFD">
            <w:pPr>
              <w:pStyle w:val="Akapitzlist"/>
              <w:numPr>
                <w:ilvl w:val="0"/>
                <w:numId w:val="4"/>
              </w:numPr>
            </w:pPr>
            <w:r>
              <w:t>Zachowanie i zrównoważone użytkowanie bioróżnorodności i georóżnorodności oraz ochrona krajobrazu na dotychczasowym poziomie.</w:t>
            </w:r>
          </w:p>
          <w:p w:rsidR="00504F5F" w:rsidRDefault="00504F5F" w:rsidP="002C642E">
            <w:pPr>
              <w:pStyle w:val="Akapitzlist"/>
              <w:ind w:left="175"/>
            </w:pPr>
          </w:p>
        </w:tc>
      </w:tr>
      <w:tr w:rsidR="00504F5F" w:rsidTr="00504F5F">
        <w:tc>
          <w:tcPr>
            <w:tcW w:w="2195" w:type="dxa"/>
            <w:shd w:val="clear" w:color="auto" w:fill="9CC2E5" w:themeFill="accent1" w:themeFillTint="99"/>
            <w:vAlign w:val="center"/>
          </w:tcPr>
          <w:p w:rsidR="00504F5F" w:rsidRPr="00B413DA" w:rsidRDefault="00504F5F" w:rsidP="00B413DA">
            <w:pPr>
              <w:jc w:val="center"/>
              <w:rPr>
                <w:b/>
              </w:rPr>
            </w:pPr>
            <w:r w:rsidRPr="00B413DA">
              <w:rPr>
                <w:b/>
              </w:rPr>
              <w:t>Polityka energetyczna</w:t>
            </w:r>
          </w:p>
          <w:p w:rsidR="00504F5F" w:rsidRDefault="00504F5F" w:rsidP="00B413DA">
            <w:pPr>
              <w:jc w:val="center"/>
            </w:pPr>
            <w:r w:rsidRPr="00B413DA">
              <w:rPr>
                <w:b/>
              </w:rPr>
              <w:t>Polski do 2030 roku</w:t>
            </w:r>
          </w:p>
        </w:tc>
        <w:tc>
          <w:tcPr>
            <w:tcW w:w="1276" w:type="dxa"/>
          </w:tcPr>
          <w:p w:rsidR="00504F5F" w:rsidRDefault="00504F5F" w:rsidP="00B413DA"/>
        </w:tc>
        <w:tc>
          <w:tcPr>
            <w:tcW w:w="2255" w:type="dxa"/>
            <w:vAlign w:val="center"/>
          </w:tcPr>
          <w:p w:rsidR="00504F5F" w:rsidRDefault="00504F5F" w:rsidP="00B413DA">
            <w:r>
              <w:t>I - Poprawa efektywności energetycznej,</w:t>
            </w:r>
          </w:p>
          <w:p w:rsidR="00504F5F" w:rsidRDefault="00504F5F" w:rsidP="00B413DA">
            <w:r>
              <w:t>II - Wzrost bezpieczeństwa dostaw paliw i energii,</w:t>
            </w:r>
          </w:p>
          <w:p w:rsidR="00504F5F" w:rsidRDefault="00504F5F" w:rsidP="00B413DA">
            <w:r>
              <w:t>III - Rozwój wykorzystania</w:t>
            </w:r>
          </w:p>
          <w:p w:rsidR="00504F5F" w:rsidRDefault="00504F5F" w:rsidP="00B413DA">
            <w:r>
              <w:t>odnawialnych źródeł energii w tym biopaliw,</w:t>
            </w:r>
          </w:p>
          <w:p w:rsidR="00504F5F" w:rsidRDefault="00504F5F" w:rsidP="00B413DA">
            <w:r>
              <w:t>IV – Ograniczenie odziaływania</w:t>
            </w:r>
          </w:p>
          <w:p w:rsidR="00504F5F" w:rsidRDefault="00504F5F" w:rsidP="00B413DA">
            <w:r>
              <w:t>energetyki na środowisko.</w:t>
            </w:r>
          </w:p>
        </w:tc>
        <w:tc>
          <w:tcPr>
            <w:tcW w:w="3336" w:type="dxa"/>
            <w:vAlign w:val="center"/>
          </w:tcPr>
          <w:p w:rsidR="00504F5F" w:rsidRDefault="00504F5F" w:rsidP="00493BFD">
            <w:pPr>
              <w:pStyle w:val="Akapitzlist"/>
              <w:numPr>
                <w:ilvl w:val="0"/>
                <w:numId w:val="4"/>
              </w:numPr>
              <w:ind w:left="175" w:hanging="175"/>
            </w:pPr>
            <w:r w:rsidRPr="002C642E">
              <w:t>Utrzymanie dobrej jakości powietrza na</w:t>
            </w:r>
            <w:r>
              <w:t> </w:t>
            </w:r>
            <w:r w:rsidRPr="002C642E">
              <w:t xml:space="preserve">obszarze Gminy Bircza, </w:t>
            </w:r>
          </w:p>
          <w:p w:rsidR="00504F5F" w:rsidRDefault="00504F5F" w:rsidP="00493BFD">
            <w:pPr>
              <w:pStyle w:val="Akapitzlist"/>
              <w:numPr>
                <w:ilvl w:val="0"/>
                <w:numId w:val="4"/>
              </w:numPr>
              <w:ind w:left="175" w:hanging="175"/>
            </w:pPr>
            <w:r>
              <w:t>Ochrona i zapewnienie właściwego sposobu użytkowania powierzchni ziemi,</w:t>
            </w:r>
          </w:p>
          <w:p w:rsidR="00504F5F" w:rsidRDefault="00504F5F" w:rsidP="00493BFD">
            <w:pPr>
              <w:pStyle w:val="Akapitzlist"/>
              <w:numPr>
                <w:ilvl w:val="0"/>
                <w:numId w:val="4"/>
              </w:numPr>
              <w:ind w:left="175" w:hanging="175"/>
            </w:pPr>
            <w:r>
              <w:t>Racjonalna gospodarka odpadami.</w:t>
            </w:r>
          </w:p>
          <w:p w:rsidR="00504F5F" w:rsidRDefault="00504F5F" w:rsidP="001546BA">
            <w:pPr>
              <w:pStyle w:val="Akapitzlist"/>
              <w:ind w:left="175"/>
            </w:pPr>
          </w:p>
        </w:tc>
      </w:tr>
      <w:tr w:rsidR="00504F5F" w:rsidTr="00504F5F">
        <w:tc>
          <w:tcPr>
            <w:tcW w:w="2195" w:type="dxa"/>
            <w:shd w:val="clear" w:color="auto" w:fill="9CC2E5" w:themeFill="accent1" w:themeFillTint="99"/>
            <w:vAlign w:val="center"/>
          </w:tcPr>
          <w:p w:rsidR="00504F5F" w:rsidRPr="00E579CF" w:rsidRDefault="00504F5F" w:rsidP="00E579CF">
            <w:pPr>
              <w:jc w:val="center"/>
              <w:rPr>
                <w:b/>
              </w:rPr>
            </w:pPr>
            <w:r w:rsidRPr="00E579CF">
              <w:rPr>
                <w:b/>
              </w:rPr>
              <w:t>Krajowy Program</w:t>
            </w:r>
          </w:p>
          <w:p w:rsidR="00504F5F" w:rsidRPr="00E579CF" w:rsidRDefault="00504F5F" w:rsidP="00E579CF">
            <w:pPr>
              <w:jc w:val="center"/>
              <w:rPr>
                <w:b/>
              </w:rPr>
            </w:pPr>
            <w:r w:rsidRPr="00E579CF">
              <w:rPr>
                <w:b/>
              </w:rPr>
              <w:t>Ochrony Powietrza do</w:t>
            </w:r>
            <w:r>
              <w:rPr>
                <w:b/>
              </w:rPr>
              <w:t> </w:t>
            </w:r>
            <w:r w:rsidRPr="00E579CF">
              <w:rPr>
                <w:b/>
              </w:rPr>
              <w:t>roku 2020</w:t>
            </w:r>
          </w:p>
          <w:p w:rsidR="00504F5F" w:rsidRDefault="00504F5F" w:rsidP="00E579CF">
            <w:pPr>
              <w:jc w:val="center"/>
            </w:pPr>
            <w:r w:rsidRPr="00E579CF">
              <w:rPr>
                <w:b/>
              </w:rPr>
              <w:t>(z perspektywą do</w:t>
            </w:r>
            <w:r>
              <w:rPr>
                <w:b/>
              </w:rPr>
              <w:t> </w:t>
            </w:r>
            <w:r w:rsidRPr="00E579CF">
              <w:rPr>
                <w:b/>
              </w:rPr>
              <w:t>roku</w:t>
            </w:r>
            <w:r>
              <w:rPr>
                <w:b/>
              </w:rPr>
              <w:t> </w:t>
            </w:r>
            <w:r w:rsidRPr="00E579CF">
              <w:rPr>
                <w:b/>
              </w:rPr>
              <w:t>2030)</w:t>
            </w:r>
          </w:p>
        </w:tc>
        <w:tc>
          <w:tcPr>
            <w:tcW w:w="1276" w:type="dxa"/>
          </w:tcPr>
          <w:p w:rsidR="00504F5F" w:rsidRDefault="00504F5F" w:rsidP="00E579CF"/>
        </w:tc>
        <w:tc>
          <w:tcPr>
            <w:tcW w:w="2255" w:type="dxa"/>
          </w:tcPr>
          <w:p w:rsidR="00504F5F" w:rsidRDefault="00504F5F" w:rsidP="00E579CF">
            <w:r>
              <w:t>Cel 1 - osiągniecie w możliwie krótkim</w:t>
            </w:r>
          </w:p>
          <w:p w:rsidR="00504F5F" w:rsidRDefault="00504F5F" w:rsidP="00E579CF">
            <w:r>
              <w:t xml:space="preserve">czasie poziomów dopuszczalnych i docelowych </w:t>
            </w:r>
            <w:r>
              <w:lastRenderedPageBreak/>
              <w:t>niektórych substancji, określonych w</w:t>
            </w:r>
            <w:r w:rsidR="001C59EE">
              <w:t> </w:t>
            </w:r>
            <w:r>
              <w:t>dyrektywie 2008/50/WE i 2004/107/WE, oraz utrzymanie ich na tych obszarach, na których są̨ dotrzymywane, a w przypadku pyłu PM2,5 także pułapu</w:t>
            </w:r>
          </w:p>
          <w:p w:rsidR="00504F5F" w:rsidRDefault="00504F5F" w:rsidP="00E579CF">
            <w:r>
              <w:t>stężenia ekspozycji oraz Krajowego Celu Redukcji Narażenia,</w:t>
            </w:r>
          </w:p>
          <w:p w:rsidR="00504F5F" w:rsidRDefault="00504F5F" w:rsidP="00E579CF">
            <w:r>
              <w:t>Cel 2 - osiągniecie w perspektywie do</w:t>
            </w:r>
          </w:p>
          <w:p w:rsidR="00504F5F" w:rsidRDefault="00504F5F" w:rsidP="00E579CF">
            <w:r>
              <w:t>roku 2030 stężeń́ niektórych substancji w powietrzu na poziomach wskazanych przez WHO (Światową Organizację Zdrowa)</w:t>
            </w:r>
          </w:p>
          <w:p w:rsidR="00504F5F" w:rsidRDefault="00504F5F" w:rsidP="00E579CF">
            <w:r>
              <w:t>oraz nowych wymagań</w:t>
            </w:r>
          </w:p>
          <w:p w:rsidR="00504F5F" w:rsidRDefault="00504F5F" w:rsidP="00E579CF">
            <w:r>
              <w:t>wynikających z</w:t>
            </w:r>
            <w:r w:rsidR="001C59EE">
              <w:t> </w:t>
            </w:r>
            <w:r>
              <w:t>regulacji prawnych</w:t>
            </w:r>
          </w:p>
          <w:p w:rsidR="00504F5F" w:rsidRDefault="00504F5F" w:rsidP="00E579CF">
            <w:r>
              <w:t>projektowanych przepisami prawa</w:t>
            </w:r>
          </w:p>
          <w:p w:rsidR="00504F5F" w:rsidRDefault="00504F5F" w:rsidP="00E579CF">
            <w:r>
              <w:t>unijnego.</w:t>
            </w:r>
          </w:p>
        </w:tc>
        <w:tc>
          <w:tcPr>
            <w:tcW w:w="3336" w:type="dxa"/>
            <w:vAlign w:val="center"/>
          </w:tcPr>
          <w:p w:rsidR="00504F5F" w:rsidRDefault="00504F5F" w:rsidP="00493BFD">
            <w:pPr>
              <w:pStyle w:val="Akapitzlist"/>
              <w:numPr>
                <w:ilvl w:val="0"/>
                <w:numId w:val="4"/>
              </w:numPr>
              <w:ind w:left="175" w:hanging="175"/>
            </w:pPr>
            <w:r>
              <w:lastRenderedPageBreak/>
              <w:t>Utrzymanie dobrej jakości powietrza na obszarze Gminy Bircza.</w:t>
            </w:r>
          </w:p>
        </w:tc>
      </w:tr>
      <w:tr w:rsidR="00504F5F" w:rsidTr="00504F5F">
        <w:tc>
          <w:tcPr>
            <w:tcW w:w="2195" w:type="dxa"/>
            <w:shd w:val="clear" w:color="auto" w:fill="9CC2E5" w:themeFill="accent1" w:themeFillTint="99"/>
            <w:vAlign w:val="center"/>
          </w:tcPr>
          <w:p w:rsidR="00504F5F" w:rsidRPr="0006258F" w:rsidRDefault="00504F5F" w:rsidP="0006258F">
            <w:pPr>
              <w:jc w:val="center"/>
              <w:rPr>
                <w:b/>
              </w:rPr>
            </w:pPr>
            <w:r w:rsidRPr="0006258F">
              <w:rPr>
                <w:b/>
              </w:rPr>
              <w:t>Aktualizacja Krajowego</w:t>
            </w:r>
          </w:p>
          <w:p w:rsidR="00504F5F" w:rsidRPr="0006258F" w:rsidRDefault="00504F5F" w:rsidP="0006258F">
            <w:pPr>
              <w:jc w:val="center"/>
              <w:rPr>
                <w:b/>
              </w:rPr>
            </w:pPr>
            <w:r w:rsidRPr="0006258F">
              <w:rPr>
                <w:b/>
              </w:rPr>
              <w:t>Programu Oczyszczania</w:t>
            </w:r>
          </w:p>
          <w:p w:rsidR="00504F5F" w:rsidRPr="00E579CF" w:rsidRDefault="00504F5F" w:rsidP="0006258F">
            <w:pPr>
              <w:jc w:val="center"/>
              <w:rPr>
                <w:b/>
              </w:rPr>
            </w:pPr>
            <w:r>
              <w:rPr>
                <w:b/>
              </w:rPr>
              <w:t>Ścieków K</w:t>
            </w:r>
            <w:r w:rsidRPr="0006258F">
              <w:rPr>
                <w:b/>
              </w:rPr>
              <w:t>omunalnych</w:t>
            </w:r>
          </w:p>
        </w:tc>
        <w:tc>
          <w:tcPr>
            <w:tcW w:w="1276" w:type="dxa"/>
          </w:tcPr>
          <w:p w:rsidR="00504F5F" w:rsidRDefault="00504F5F" w:rsidP="0006258F"/>
        </w:tc>
        <w:tc>
          <w:tcPr>
            <w:tcW w:w="2255" w:type="dxa"/>
          </w:tcPr>
          <w:p w:rsidR="00504F5F" w:rsidRDefault="00504F5F" w:rsidP="0006258F">
            <w:r>
              <w:t>Celem Programu jest ograniczenie</w:t>
            </w:r>
          </w:p>
          <w:p w:rsidR="00504F5F" w:rsidRDefault="00504F5F" w:rsidP="0006258F">
            <w:r>
              <w:t>zrzutów niedostatecznie oczyszczanych</w:t>
            </w:r>
          </w:p>
          <w:p w:rsidR="00504F5F" w:rsidRDefault="00504F5F" w:rsidP="0006258F">
            <w:r>
              <w:t>ścieków, a co za tym idzie – ochrona</w:t>
            </w:r>
          </w:p>
          <w:p w:rsidR="00504F5F" w:rsidRDefault="00504F5F" w:rsidP="0006258F">
            <w:r>
              <w:t>środowiska wodnego przed ich niekorzystnymi skutkami.</w:t>
            </w:r>
          </w:p>
        </w:tc>
        <w:tc>
          <w:tcPr>
            <w:tcW w:w="3336" w:type="dxa"/>
            <w:vAlign w:val="center"/>
          </w:tcPr>
          <w:p w:rsidR="00504F5F" w:rsidRDefault="00504F5F" w:rsidP="00493BFD">
            <w:pPr>
              <w:pStyle w:val="Akapitzlist"/>
              <w:numPr>
                <w:ilvl w:val="0"/>
                <w:numId w:val="4"/>
              </w:numPr>
            </w:pPr>
            <w:r>
              <w:t>System zrównoważonego  gospodarowania wodami</w:t>
            </w:r>
          </w:p>
          <w:p w:rsidR="00504F5F" w:rsidRDefault="00504F5F" w:rsidP="0006258F">
            <w:pPr>
              <w:pStyle w:val="Akapitzlist"/>
              <w:ind w:left="360"/>
            </w:pPr>
            <w:r>
              <w:t>powierzchniowymi i</w:t>
            </w:r>
            <w:r w:rsidR="001C59EE">
              <w:t> </w:t>
            </w:r>
            <w:r>
              <w:t>podziemnymi, umożliwiający zaspokojenie</w:t>
            </w:r>
          </w:p>
          <w:p w:rsidR="00504F5F" w:rsidRDefault="00504F5F" w:rsidP="0006258F">
            <w:pPr>
              <w:pStyle w:val="Akapitzlist"/>
              <w:ind w:left="360"/>
            </w:pPr>
            <w:r>
              <w:t>uzasadnionych potrzeb wodnych regionu przy osiągnięciu i utrzymaniu co najmniej dobrego stanu wód.</w:t>
            </w:r>
          </w:p>
        </w:tc>
      </w:tr>
      <w:tr w:rsidR="00504F5F" w:rsidTr="00504F5F">
        <w:tc>
          <w:tcPr>
            <w:tcW w:w="2195" w:type="dxa"/>
            <w:shd w:val="clear" w:color="auto" w:fill="9CC2E5" w:themeFill="accent1" w:themeFillTint="99"/>
            <w:vAlign w:val="center"/>
          </w:tcPr>
          <w:p w:rsidR="00504F5F" w:rsidRPr="000A3A3E" w:rsidRDefault="00504F5F" w:rsidP="000A3A3E">
            <w:pPr>
              <w:jc w:val="center"/>
              <w:rPr>
                <w:b/>
              </w:rPr>
            </w:pPr>
            <w:r w:rsidRPr="000A3A3E">
              <w:rPr>
                <w:b/>
              </w:rPr>
              <w:t>Krajowy Plan Gospodarki</w:t>
            </w:r>
          </w:p>
          <w:p w:rsidR="00504F5F" w:rsidRPr="0006258F" w:rsidRDefault="00504F5F" w:rsidP="000A3A3E">
            <w:pPr>
              <w:jc w:val="center"/>
              <w:rPr>
                <w:b/>
              </w:rPr>
            </w:pPr>
            <w:r w:rsidRPr="000A3A3E">
              <w:rPr>
                <w:b/>
              </w:rPr>
              <w:t>Odpadami 2022</w:t>
            </w:r>
          </w:p>
        </w:tc>
        <w:tc>
          <w:tcPr>
            <w:tcW w:w="1276" w:type="dxa"/>
          </w:tcPr>
          <w:p w:rsidR="00504F5F" w:rsidRDefault="00504F5F" w:rsidP="000A3A3E"/>
        </w:tc>
        <w:tc>
          <w:tcPr>
            <w:tcW w:w="2255" w:type="dxa"/>
          </w:tcPr>
          <w:p w:rsidR="00504F5F" w:rsidRDefault="00504F5F" w:rsidP="000A3A3E">
            <w:r>
              <w:t>Cel 1 - Zmniejszenie ilości powstających</w:t>
            </w:r>
          </w:p>
          <w:p w:rsidR="00504F5F" w:rsidRDefault="00504F5F" w:rsidP="000A3A3E">
            <w:r>
              <w:t>odpadów, zwiększanie świadomości</w:t>
            </w:r>
          </w:p>
          <w:p w:rsidR="00504F5F" w:rsidRDefault="00504F5F" w:rsidP="000A3A3E">
            <w:r>
              <w:t>społeczeństwa na temat należytego</w:t>
            </w:r>
          </w:p>
          <w:p w:rsidR="00504F5F" w:rsidRDefault="00504F5F" w:rsidP="000A3A3E">
            <w:r>
              <w:t>gospodarowania odpadami</w:t>
            </w:r>
          </w:p>
          <w:p w:rsidR="00504F5F" w:rsidRDefault="00504F5F" w:rsidP="000A3A3E">
            <w:r>
              <w:t>komunalnymi,</w:t>
            </w:r>
          </w:p>
          <w:p w:rsidR="00504F5F" w:rsidRDefault="00504F5F" w:rsidP="000A3A3E">
            <w:r>
              <w:t xml:space="preserve">Cel 2 - osiągniecie poziomu recyklingu </w:t>
            </w:r>
            <w:r>
              <w:lastRenderedPageBreak/>
              <w:t>i</w:t>
            </w:r>
            <w:r w:rsidR="001C59EE">
              <w:t> </w:t>
            </w:r>
            <w:r>
              <w:t>przygotowania do ponownego</w:t>
            </w:r>
          </w:p>
          <w:p w:rsidR="00504F5F" w:rsidRDefault="00504F5F" w:rsidP="000A3A3E">
            <w:r>
              <w:t>użycia ogólnej masy odpadów</w:t>
            </w:r>
          </w:p>
          <w:p w:rsidR="00504F5F" w:rsidRDefault="00504F5F" w:rsidP="000A3A3E">
            <w:r>
              <w:t>komunalnych w</w:t>
            </w:r>
            <w:r w:rsidR="001C59EE">
              <w:t> </w:t>
            </w:r>
            <w:r>
              <w:t>wysokości 50% do</w:t>
            </w:r>
          </w:p>
          <w:p w:rsidR="00504F5F" w:rsidRDefault="00504F5F" w:rsidP="000A3A3E">
            <w:r>
              <w:t>2025 r.,</w:t>
            </w:r>
          </w:p>
          <w:p w:rsidR="00504F5F" w:rsidRDefault="00504F5F" w:rsidP="000A3A3E">
            <w:r>
              <w:t>Cel 3 - zmniejszenie udziału</w:t>
            </w:r>
          </w:p>
          <w:p w:rsidR="00504F5F" w:rsidRDefault="00504F5F" w:rsidP="000A3A3E">
            <w:r>
              <w:t>zmieszanych odpadów</w:t>
            </w:r>
          </w:p>
          <w:p w:rsidR="00504F5F" w:rsidRDefault="00504F5F" w:rsidP="000A3A3E">
            <w:r>
              <w:t>komunalnych w całym strumieniu</w:t>
            </w:r>
          </w:p>
          <w:p w:rsidR="00504F5F" w:rsidRDefault="00504F5F" w:rsidP="000A3A3E">
            <w:r>
              <w:t>zbieranych odpadów (zwiększenie</w:t>
            </w:r>
          </w:p>
          <w:p w:rsidR="00504F5F" w:rsidRDefault="00504F5F" w:rsidP="000A3A3E">
            <w:r>
              <w:t>udziału odpadów zbieranych</w:t>
            </w:r>
          </w:p>
          <w:p w:rsidR="00504F5F" w:rsidRDefault="00504F5F" w:rsidP="000A3A3E">
            <w:r>
              <w:t>selektywnie).</w:t>
            </w:r>
          </w:p>
        </w:tc>
        <w:tc>
          <w:tcPr>
            <w:tcW w:w="3336" w:type="dxa"/>
            <w:vAlign w:val="center"/>
          </w:tcPr>
          <w:p w:rsidR="00504F5F" w:rsidRDefault="00504F5F" w:rsidP="00493BFD">
            <w:pPr>
              <w:pStyle w:val="Akapitzlist"/>
              <w:numPr>
                <w:ilvl w:val="0"/>
                <w:numId w:val="4"/>
              </w:numPr>
            </w:pPr>
            <w:r w:rsidRPr="000A3A3E">
              <w:lastRenderedPageBreak/>
              <w:t>Racjonalna gospodarka odpadami</w:t>
            </w:r>
            <w:r>
              <w:t>.</w:t>
            </w:r>
          </w:p>
        </w:tc>
      </w:tr>
      <w:tr w:rsidR="00504F5F" w:rsidTr="00504F5F">
        <w:tc>
          <w:tcPr>
            <w:tcW w:w="2195" w:type="dxa"/>
            <w:shd w:val="clear" w:color="auto" w:fill="9CC2E5" w:themeFill="accent1" w:themeFillTint="99"/>
            <w:vAlign w:val="center"/>
          </w:tcPr>
          <w:p w:rsidR="00504F5F" w:rsidRPr="00DB3DDB" w:rsidRDefault="00504F5F" w:rsidP="00DB3DDB">
            <w:pPr>
              <w:jc w:val="center"/>
              <w:rPr>
                <w:b/>
              </w:rPr>
            </w:pPr>
            <w:r w:rsidRPr="00DB3DDB">
              <w:rPr>
                <w:b/>
              </w:rPr>
              <w:t>Strategiczny Plan</w:t>
            </w:r>
          </w:p>
          <w:p w:rsidR="00504F5F" w:rsidRDefault="00504F5F" w:rsidP="00DB3DDB">
            <w:pPr>
              <w:jc w:val="center"/>
              <w:rPr>
                <w:b/>
              </w:rPr>
            </w:pPr>
            <w:r w:rsidRPr="00DB3DDB">
              <w:rPr>
                <w:b/>
              </w:rPr>
              <w:t>Adaptacji dla sektorów i</w:t>
            </w:r>
            <w:r>
              <w:rPr>
                <w:b/>
              </w:rPr>
              <w:t> </w:t>
            </w:r>
            <w:r w:rsidRPr="00DB3DDB">
              <w:rPr>
                <w:b/>
              </w:rPr>
              <w:t>obszarów wrażliwych na</w:t>
            </w:r>
            <w:r>
              <w:rPr>
                <w:b/>
              </w:rPr>
              <w:t> </w:t>
            </w:r>
            <w:r w:rsidRPr="00DB3DDB">
              <w:rPr>
                <w:b/>
              </w:rPr>
              <w:t>zmiany klimatu</w:t>
            </w:r>
          </w:p>
          <w:p w:rsidR="00504F5F" w:rsidRPr="00DB3DDB" w:rsidRDefault="00504F5F" w:rsidP="00DB3DDB">
            <w:pPr>
              <w:jc w:val="center"/>
              <w:rPr>
                <w:b/>
              </w:rPr>
            </w:pPr>
            <w:r w:rsidRPr="00DB3DDB">
              <w:rPr>
                <w:b/>
              </w:rPr>
              <w:t xml:space="preserve"> do roku</w:t>
            </w:r>
            <w:r>
              <w:rPr>
                <w:b/>
              </w:rPr>
              <w:t xml:space="preserve"> </w:t>
            </w:r>
            <w:r w:rsidRPr="00DB3DDB">
              <w:rPr>
                <w:b/>
              </w:rPr>
              <w:t>2020 z</w:t>
            </w:r>
            <w:r>
              <w:rPr>
                <w:b/>
              </w:rPr>
              <w:t> </w:t>
            </w:r>
            <w:r w:rsidRPr="00DB3DDB">
              <w:rPr>
                <w:b/>
              </w:rPr>
              <w:t>perspektywą do</w:t>
            </w:r>
          </w:p>
          <w:p w:rsidR="00504F5F" w:rsidRPr="0006258F" w:rsidRDefault="00504F5F" w:rsidP="00DB3DDB">
            <w:pPr>
              <w:jc w:val="center"/>
              <w:rPr>
                <w:b/>
              </w:rPr>
            </w:pPr>
            <w:r w:rsidRPr="00DB3DDB">
              <w:rPr>
                <w:b/>
              </w:rPr>
              <w:t>roku 2030 (SPA2020)</w:t>
            </w:r>
          </w:p>
        </w:tc>
        <w:tc>
          <w:tcPr>
            <w:tcW w:w="1276" w:type="dxa"/>
          </w:tcPr>
          <w:p w:rsidR="00504F5F" w:rsidRDefault="00504F5F" w:rsidP="00DB3DDB"/>
        </w:tc>
        <w:tc>
          <w:tcPr>
            <w:tcW w:w="2255" w:type="dxa"/>
          </w:tcPr>
          <w:p w:rsidR="00504F5F" w:rsidRDefault="00504F5F" w:rsidP="00DB3DDB">
            <w:r>
              <w:t>Cel 1. - Zapewnienie bezpieczeństwa</w:t>
            </w:r>
          </w:p>
          <w:p w:rsidR="00504F5F" w:rsidRDefault="00504F5F" w:rsidP="00DB3DDB">
            <w:r>
              <w:t>energetycznego i</w:t>
            </w:r>
            <w:r w:rsidR="001C59EE">
              <w:t> </w:t>
            </w:r>
            <w:r>
              <w:t>dobrego stanu</w:t>
            </w:r>
          </w:p>
          <w:p w:rsidR="00504F5F" w:rsidRDefault="00504F5F" w:rsidP="00DB3DDB">
            <w:r>
              <w:t>środowiska</w:t>
            </w:r>
          </w:p>
          <w:p w:rsidR="00504F5F" w:rsidRDefault="00504F5F" w:rsidP="00DB3DDB">
            <w:r>
              <w:t>Cel 2. - Skuteczna adaptacja do zmian</w:t>
            </w:r>
          </w:p>
          <w:p w:rsidR="00504F5F" w:rsidRDefault="00504F5F" w:rsidP="00DB3DDB">
            <w:r>
              <w:t>klimatu na obszarach wiejskich</w:t>
            </w:r>
          </w:p>
          <w:p w:rsidR="00504F5F" w:rsidRDefault="00504F5F" w:rsidP="00DB3DDB">
            <w:r>
              <w:t>Cel 3. - Rozwój transportu w</w:t>
            </w:r>
            <w:r w:rsidR="001C59EE">
              <w:t> </w:t>
            </w:r>
            <w:r>
              <w:t>warunkach</w:t>
            </w:r>
          </w:p>
          <w:p w:rsidR="00504F5F" w:rsidRDefault="00504F5F" w:rsidP="00DB3DDB">
            <w:r>
              <w:t>zmian klimatu</w:t>
            </w:r>
          </w:p>
          <w:p w:rsidR="00504F5F" w:rsidRDefault="00504F5F" w:rsidP="00DB3DDB">
            <w:r>
              <w:t>Cel 4. - Zapewnienie zrównoważonego</w:t>
            </w:r>
          </w:p>
          <w:p w:rsidR="00504F5F" w:rsidRDefault="00504F5F" w:rsidP="00DB3DDB">
            <w:r>
              <w:t>rozwoju regionalnego i lokalnego z uwzględnieniem zmian klimatu</w:t>
            </w:r>
          </w:p>
          <w:p w:rsidR="00504F5F" w:rsidRDefault="00504F5F" w:rsidP="00DB3DDB">
            <w:r>
              <w:t>Cel 5. - Stymulowanie innowacji</w:t>
            </w:r>
          </w:p>
          <w:p w:rsidR="00504F5F" w:rsidRDefault="00504F5F" w:rsidP="00DB3DDB">
            <w:r>
              <w:t>sprzyjających adaptacji do zmian</w:t>
            </w:r>
          </w:p>
          <w:p w:rsidR="00504F5F" w:rsidRDefault="00504F5F" w:rsidP="00DB3DDB">
            <w:r>
              <w:t>klimatu</w:t>
            </w:r>
          </w:p>
          <w:p w:rsidR="00504F5F" w:rsidRDefault="00504F5F" w:rsidP="00DB3DDB">
            <w:r>
              <w:t>Cel 6. - Kształtowanie postaw</w:t>
            </w:r>
          </w:p>
          <w:p w:rsidR="00504F5F" w:rsidRDefault="00504F5F" w:rsidP="00DB3DDB">
            <w:r>
              <w:t>społecznych sprzyjających adaptacji</w:t>
            </w:r>
          </w:p>
          <w:p w:rsidR="00504F5F" w:rsidRDefault="00504F5F" w:rsidP="00DB3DDB">
            <w:r>
              <w:t>do zmian klimatu</w:t>
            </w:r>
          </w:p>
        </w:tc>
        <w:tc>
          <w:tcPr>
            <w:tcW w:w="3336" w:type="dxa"/>
            <w:vAlign w:val="center"/>
          </w:tcPr>
          <w:p w:rsidR="00504F5F" w:rsidRDefault="00504F5F" w:rsidP="00493BFD">
            <w:pPr>
              <w:pStyle w:val="Akapitzlist"/>
              <w:numPr>
                <w:ilvl w:val="0"/>
                <w:numId w:val="4"/>
              </w:numPr>
            </w:pPr>
            <w:r>
              <w:t xml:space="preserve">Utrzymanie dobrej jakości powietrza na obszarze Gminy Bircza, </w:t>
            </w:r>
          </w:p>
          <w:p w:rsidR="00504F5F" w:rsidRDefault="00504F5F" w:rsidP="00493BFD">
            <w:pPr>
              <w:pStyle w:val="Akapitzlist"/>
              <w:numPr>
                <w:ilvl w:val="0"/>
                <w:numId w:val="4"/>
              </w:numPr>
            </w:pPr>
            <w:r>
              <w:t>Poprawa i utrzymanie dobrego stanu akustycznego środowiska,</w:t>
            </w:r>
          </w:p>
          <w:p w:rsidR="00504F5F" w:rsidRDefault="00504F5F" w:rsidP="00493BFD">
            <w:pPr>
              <w:pStyle w:val="Akapitzlist"/>
              <w:numPr>
                <w:ilvl w:val="0"/>
                <w:numId w:val="4"/>
              </w:numPr>
            </w:pPr>
            <w:r>
              <w:t>Utrzymanie wartości natężenia promieniowania elektromagnetycznego na dotychczasowych, niskich poziomach,</w:t>
            </w:r>
          </w:p>
          <w:p w:rsidR="00504F5F" w:rsidRDefault="00504F5F" w:rsidP="00493BFD">
            <w:pPr>
              <w:pStyle w:val="Akapitzlist"/>
              <w:numPr>
                <w:ilvl w:val="0"/>
                <w:numId w:val="4"/>
              </w:numPr>
            </w:pPr>
            <w:r>
              <w:t>System zrównoważonego gospodarowania wodami powierzchniowymi i</w:t>
            </w:r>
            <w:r w:rsidR="001C59EE">
              <w:t> </w:t>
            </w:r>
            <w:r>
              <w:t>podziemnymi, umożliwiający zaspokojenie uzasadnionych potrzeb wodnych regionu przy osiągnięciu i utrzymaniu co najmniej dobrego stanu wód,</w:t>
            </w:r>
          </w:p>
          <w:p w:rsidR="00504F5F" w:rsidRDefault="00504F5F" w:rsidP="00493BFD">
            <w:pPr>
              <w:pStyle w:val="Akapitzlist"/>
              <w:numPr>
                <w:ilvl w:val="0"/>
                <w:numId w:val="4"/>
              </w:numPr>
            </w:pPr>
            <w:r>
              <w:t>Ochrona i zapewnienie właściwego sposobu użytkowania powierzchni ziemi,</w:t>
            </w:r>
          </w:p>
          <w:p w:rsidR="00504F5F" w:rsidRDefault="00504F5F" w:rsidP="00493BFD">
            <w:pPr>
              <w:pStyle w:val="Akapitzlist"/>
              <w:numPr>
                <w:ilvl w:val="0"/>
                <w:numId w:val="4"/>
              </w:numPr>
            </w:pPr>
            <w:r>
              <w:t>Racjonalna gospodarka odpadami,</w:t>
            </w:r>
          </w:p>
          <w:p w:rsidR="00504F5F" w:rsidRDefault="00504F5F" w:rsidP="00493BFD">
            <w:pPr>
              <w:pStyle w:val="Akapitzlist"/>
              <w:numPr>
                <w:ilvl w:val="0"/>
                <w:numId w:val="4"/>
              </w:numPr>
            </w:pPr>
            <w:r>
              <w:t>Zachowanie i zrównoważone użytkowanie bioróżnorodności i georóżnorodności oraz ochrona krajobrazu na dotychczasowym poziomie.</w:t>
            </w:r>
          </w:p>
        </w:tc>
      </w:tr>
      <w:tr w:rsidR="00504F5F" w:rsidTr="00504F5F">
        <w:tc>
          <w:tcPr>
            <w:tcW w:w="2195" w:type="dxa"/>
            <w:shd w:val="clear" w:color="auto" w:fill="9CC2E5" w:themeFill="accent1" w:themeFillTint="99"/>
            <w:vAlign w:val="center"/>
          </w:tcPr>
          <w:p w:rsidR="00504F5F" w:rsidRPr="00DB3DDB" w:rsidRDefault="00504F5F" w:rsidP="00DB3DDB">
            <w:pPr>
              <w:jc w:val="center"/>
              <w:rPr>
                <w:b/>
              </w:rPr>
            </w:pPr>
            <w:r w:rsidRPr="00DB3DDB">
              <w:rPr>
                <w:b/>
              </w:rPr>
              <w:t>Program Operacyjny</w:t>
            </w:r>
          </w:p>
          <w:p w:rsidR="00504F5F" w:rsidRPr="00DB3DDB" w:rsidRDefault="00504F5F" w:rsidP="00DB3DDB">
            <w:pPr>
              <w:jc w:val="center"/>
              <w:rPr>
                <w:b/>
              </w:rPr>
            </w:pPr>
            <w:r w:rsidRPr="00DB3DDB">
              <w:rPr>
                <w:b/>
              </w:rPr>
              <w:t>Infrastruktura i</w:t>
            </w:r>
          </w:p>
          <w:p w:rsidR="00504F5F" w:rsidRPr="0006258F" w:rsidRDefault="00504F5F" w:rsidP="00DB3DDB">
            <w:pPr>
              <w:jc w:val="center"/>
              <w:rPr>
                <w:b/>
              </w:rPr>
            </w:pPr>
            <w:r w:rsidRPr="00DB3DDB">
              <w:rPr>
                <w:b/>
              </w:rPr>
              <w:t>Środowisko 2014-2020</w:t>
            </w:r>
          </w:p>
        </w:tc>
        <w:tc>
          <w:tcPr>
            <w:tcW w:w="1276" w:type="dxa"/>
          </w:tcPr>
          <w:p w:rsidR="00504F5F" w:rsidRDefault="00504F5F" w:rsidP="00DB3DDB"/>
        </w:tc>
        <w:tc>
          <w:tcPr>
            <w:tcW w:w="2255" w:type="dxa"/>
          </w:tcPr>
          <w:p w:rsidR="00504F5F" w:rsidRDefault="00504F5F" w:rsidP="00DB3DDB">
            <w:r>
              <w:t>Oś priorytetowa I Zmniejszenie</w:t>
            </w:r>
          </w:p>
          <w:p w:rsidR="00504F5F" w:rsidRDefault="00504F5F" w:rsidP="00DB3DDB">
            <w:r>
              <w:t>emisyjności gospodarki</w:t>
            </w:r>
          </w:p>
          <w:p w:rsidR="00504F5F" w:rsidRDefault="00504F5F" w:rsidP="00DB3DDB">
            <w:r>
              <w:lastRenderedPageBreak/>
              <w:t>Oś priorytetowa II Ochrona środowiska,</w:t>
            </w:r>
          </w:p>
          <w:p w:rsidR="00504F5F" w:rsidRDefault="00504F5F" w:rsidP="00DB3DDB">
            <w:r>
              <w:t>w tym adaptacja do zmian klimatu</w:t>
            </w:r>
          </w:p>
          <w:p w:rsidR="00504F5F" w:rsidRDefault="00504F5F" w:rsidP="00DB3DDB">
            <w:r>
              <w:t>Oś priorytetowa IV Infrastruktura</w:t>
            </w:r>
          </w:p>
          <w:p w:rsidR="00504F5F" w:rsidRDefault="00504F5F" w:rsidP="00DB3DDB">
            <w:r>
              <w:t>drogowa dla miast</w:t>
            </w:r>
          </w:p>
          <w:p w:rsidR="00504F5F" w:rsidRDefault="00504F5F" w:rsidP="00DB3DDB">
            <w:r>
              <w:t>Oś priorytetowa VI Rozwój</w:t>
            </w:r>
          </w:p>
          <w:p w:rsidR="00504F5F" w:rsidRDefault="00504F5F" w:rsidP="00DB3DDB">
            <w:r>
              <w:t>niskoemisyjnego transportu</w:t>
            </w:r>
          </w:p>
          <w:p w:rsidR="00504F5F" w:rsidRDefault="00504F5F" w:rsidP="00DB3DDB">
            <w:r>
              <w:t>zbiorowego w</w:t>
            </w:r>
            <w:r w:rsidR="001C59EE">
              <w:t> </w:t>
            </w:r>
            <w:r>
              <w:t>miastach</w:t>
            </w:r>
          </w:p>
          <w:p w:rsidR="00504F5F" w:rsidRDefault="00504F5F" w:rsidP="00DB3DDB">
            <w:r>
              <w:t>Oś priorytetowa VII Poprawa</w:t>
            </w:r>
          </w:p>
          <w:p w:rsidR="00504F5F" w:rsidRDefault="00504F5F" w:rsidP="00DB3DDB">
            <w:r>
              <w:t>bezpieczeństwa energetycznego</w:t>
            </w:r>
          </w:p>
        </w:tc>
        <w:tc>
          <w:tcPr>
            <w:tcW w:w="3336" w:type="dxa"/>
            <w:vAlign w:val="center"/>
          </w:tcPr>
          <w:p w:rsidR="00504F5F" w:rsidRDefault="00504F5F" w:rsidP="00493BFD">
            <w:pPr>
              <w:pStyle w:val="Akapitzlist"/>
              <w:numPr>
                <w:ilvl w:val="0"/>
                <w:numId w:val="4"/>
              </w:numPr>
            </w:pPr>
            <w:r>
              <w:lastRenderedPageBreak/>
              <w:t xml:space="preserve">Utrzymanie dobrej jakości powietrza na obszarze Gminy Bircza, </w:t>
            </w:r>
          </w:p>
          <w:p w:rsidR="00504F5F" w:rsidRDefault="00504F5F" w:rsidP="00493BFD">
            <w:pPr>
              <w:pStyle w:val="Akapitzlist"/>
              <w:numPr>
                <w:ilvl w:val="0"/>
                <w:numId w:val="4"/>
              </w:numPr>
            </w:pPr>
            <w:r>
              <w:lastRenderedPageBreak/>
              <w:t>Poprawa i utrzymanie dobrego stanu akustycznego środowiska,</w:t>
            </w:r>
          </w:p>
          <w:p w:rsidR="00504F5F" w:rsidRDefault="00504F5F" w:rsidP="00493BFD">
            <w:pPr>
              <w:pStyle w:val="Akapitzlist"/>
              <w:numPr>
                <w:ilvl w:val="0"/>
                <w:numId w:val="4"/>
              </w:numPr>
            </w:pPr>
            <w:r>
              <w:t>Utrzymanie wartości natężenia promieniowania elektromagnetycznego na dotychczasowych, niskich poziomach,</w:t>
            </w:r>
          </w:p>
          <w:p w:rsidR="00504F5F" w:rsidRDefault="00504F5F" w:rsidP="00493BFD">
            <w:pPr>
              <w:pStyle w:val="Akapitzlist"/>
              <w:numPr>
                <w:ilvl w:val="0"/>
                <w:numId w:val="4"/>
              </w:numPr>
            </w:pPr>
            <w:r>
              <w:t>System zrównoważonego gospodarowania wodami powierzchniowymi i</w:t>
            </w:r>
            <w:r w:rsidR="001C59EE">
              <w:t> </w:t>
            </w:r>
            <w:r>
              <w:t>podziemnymi, umożliwiający zaspokojenie uzasadnionych potrzeb wodnych regionu przy osiągnięciu i utrzymaniu co najmniej dobrego stanu wód,</w:t>
            </w:r>
          </w:p>
          <w:p w:rsidR="00504F5F" w:rsidRDefault="00504F5F" w:rsidP="00493BFD">
            <w:pPr>
              <w:pStyle w:val="Akapitzlist"/>
              <w:numPr>
                <w:ilvl w:val="0"/>
                <w:numId w:val="4"/>
              </w:numPr>
            </w:pPr>
            <w:r>
              <w:t>Ochrona i zapewnienie właściwego sposobu użytkowania powierzchni ziemi,</w:t>
            </w:r>
          </w:p>
          <w:p w:rsidR="00504F5F" w:rsidRDefault="00504F5F" w:rsidP="00493BFD">
            <w:pPr>
              <w:pStyle w:val="Akapitzlist"/>
              <w:numPr>
                <w:ilvl w:val="0"/>
                <w:numId w:val="4"/>
              </w:numPr>
            </w:pPr>
            <w:r>
              <w:t>Racjonalna gospodarka odpadami,</w:t>
            </w:r>
          </w:p>
          <w:p w:rsidR="00504F5F" w:rsidRDefault="00504F5F" w:rsidP="00493BFD">
            <w:pPr>
              <w:pStyle w:val="Akapitzlist"/>
              <w:numPr>
                <w:ilvl w:val="0"/>
                <w:numId w:val="4"/>
              </w:numPr>
            </w:pPr>
            <w:r>
              <w:t>Zachowanie i zrównoważone użytkowanie bioróżnorodności i georóżnorodności oraz ochrona krajobrazu na dotychczasowym poziomie.</w:t>
            </w:r>
          </w:p>
        </w:tc>
      </w:tr>
      <w:tr w:rsidR="00B40358" w:rsidTr="00D05606">
        <w:tc>
          <w:tcPr>
            <w:tcW w:w="9062" w:type="dxa"/>
            <w:gridSpan w:val="4"/>
            <w:shd w:val="clear" w:color="auto" w:fill="BDD6EE" w:themeFill="accent1" w:themeFillTint="66"/>
          </w:tcPr>
          <w:p w:rsidR="00B40358" w:rsidRPr="00DB3DDB" w:rsidRDefault="00B40358" w:rsidP="00786458">
            <w:pPr>
              <w:jc w:val="center"/>
              <w:rPr>
                <w:b/>
              </w:rPr>
            </w:pPr>
            <w:r w:rsidRPr="00DB3DDB">
              <w:rPr>
                <w:b/>
              </w:rPr>
              <w:lastRenderedPageBreak/>
              <w:t xml:space="preserve">DOKUMENTY </w:t>
            </w:r>
            <w:r>
              <w:rPr>
                <w:b/>
              </w:rPr>
              <w:t>SZCZEBLA WOJEWÓDZKIEGO</w:t>
            </w:r>
          </w:p>
        </w:tc>
      </w:tr>
      <w:tr w:rsidR="00504F5F" w:rsidTr="00504F5F">
        <w:tc>
          <w:tcPr>
            <w:tcW w:w="2195" w:type="dxa"/>
            <w:shd w:val="clear" w:color="auto" w:fill="9CC2E5" w:themeFill="accent1" w:themeFillTint="99"/>
            <w:vAlign w:val="center"/>
          </w:tcPr>
          <w:p w:rsidR="00504F5F" w:rsidRPr="0006258F" w:rsidRDefault="00504F5F" w:rsidP="00795687">
            <w:pPr>
              <w:jc w:val="center"/>
              <w:rPr>
                <w:b/>
              </w:rPr>
            </w:pPr>
            <w:r w:rsidRPr="00795687">
              <w:rPr>
                <w:b/>
              </w:rPr>
              <w:t>Strategia Rozwoju Województwa - Podkarpackie 2020</w:t>
            </w:r>
          </w:p>
        </w:tc>
        <w:tc>
          <w:tcPr>
            <w:tcW w:w="1276" w:type="dxa"/>
          </w:tcPr>
          <w:p w:rsidR="00504F5F" w:rsidRDefault="00504F5F" w:rsidP="0006258F"/>
        </w:tc>
        <w:tc>
          <w:tcPr>
            <w:tcW w:w="2255" w:type="dxa"/>
            <w:vAlign w:val="center"/>
          </w:tcPr>
          <w:p w:rsidR="00504F5F" w:rsidRDefault="00504F5F" w:rsidP="0006258F">
            <w:r>
              <w:t>Cel 4. – Racjonalne i</w:t>
            </w:r>
            <w:r w:rsidR="001C59EE">
              <w:t> </w:t>
            </w:r>
            <w:r>
              <w:t>efektywne wykorzystanie zasobów z</w:t>
            </w:r>
            <w:r w:rsidR="001C59EE">
              <w:t> </w:t>
            </w:r>
            <w:r>
              <w:t xml:space="preserve">poszanowaniem środowiska naturalnego sposobem na zapewnienie bezpieczeństwa </w:t>
            </w:r>
            <w:r w:rsidRPr="001C59EE">
              <w:t>i</w:t>
            </w:r>
            <w:r w:rsidR="001C59EE">
              <w:t> </w:t>
            </w:r>
            <w:r w:rsidRPr="001C59EE">
              <w:t>dobrych</w:t>
            </w:r>
            <w:r>
              <w:t xml:space="preserve"> warunków życia mieszkańców oraz rozwoju gospodarczego województwa,</w:t>
            </w:r>
          </w:p>
          <w:p w:rsidR="00504F5F" w:rsidRDefault="00504F5F" w:rsidP="0006258F"/>
        </w:tc>
        <w:tc>
          <w:tcPr>
            <w:tcW w:w="3336" w:type="dxa"/>
            <w:vAlign w:val="center"/>
          </w:tcPr>
          <w:p w:rsidR="00504F5F" w:rsidRDefault="00504F5F" w:rsidP="00493BFD">
            <w:pPr>
              <w:pStyle w:val="Akapitzlist"/>
              <w:numPr>
                <w:ilvl w:val="0"/>
                <w:numId w:val="4"/>
              </w:numPr>
              <w:spacing w:after="160" w:line="259" w:lineRule="auto"/>
            </w:pPr>
            <w:r>
              <w:t xml:space="preserve">Utrzymanie dobrej jakości powietrza na obszarze Gminy Bircza, </w:t>
            </w:r>
          </w:p>
          <w:p w:rsidR="00504F5F" w:rsidRDefault="00504F5F" w:rsidP="00493BFD">
            <w:pPr>
              <w:pStyle w:val="Akapitzlist"/>
              <w:numPr>
                <w:ilvl w:val="0"/>
                <w:numId w:val="4"/>
              </w:numPr>
              <w:spacing w:after="160" w:line="259" w:lineRule="auto"/>
            </w:pPr>
            <w:r>
              <w:t>Poprawa i utrzymanie dobrego stanu akustycznego środowiska,</w:t>
            </w:r>
          </w:p>
          <w:p w:rsidR="00504F5F" w:rsidRDefault="00504F5F" w:rsidP="00493BFD">
            <w:pPr>
              <w:pStyle w:val="Akapitzlist"/>
              <w:numPr>
                <w:ilvl w:val="0"/>
                <w:numId w:val="4"/>
              </w:numPr>
              <w:spacing w:after="160" w:line="259" w:lineRule="auto"/>
            </w:pPr>
            <w:r>
              <w:t>Utrzymanie wartości natężenia promieniowania elektromagnetycznego na dotychczasowych, niskich poziomach,</w:t>
            </w:r>
          </w:p>
          <w:p w:rsidR="00504F5F" w:rsidRDefault="00504F5F" w:rsidP="00493BFD">
            <w:pPr>
              <w:pStyle w:val="Akapitzlist"/>
              <w:numPr>
                <w:ilvl w:val="0"/>
                <w:numId w:val="4"/>
              </w:numPr>
              <w:spacing w:after="160" w:line="259" w:lineRule="auto"/>
            </w:pPr>
            <w:r>
              <w:t>System zrównoważonego gospodarowania wodami powierzchniowymi i</w:t>
            </w:r>
            <w:r w:rsidR="001C59EE">
              <w:t> </w:t>
            </w:r>
            <w:r>
              <w:t>podziemnymi, umożliwiający zaspokojenie uzasadnionych potrzeb wodnych regionu przy osiągnięciu i utrzymaniu co najmniej dobrego stanu wód,</w:t>
            </w:r>
          </w:p>
          <w:p w:rsidR="00504F5F" w:rsidRDefault="00504F5F" w:rsidP="00493BFD">
            <w:pPr>
              <w:pStyle w:val="Akapitzlist"/>
              <w:numPr>
                <w:ilvl w:val="0"/>
                <w:numId w:val="4"/>
              </w:numPr>
              <w:spacing w:after="160" w:line="259" w:lineRule="auto"/>
            </w:pPr>
            <w:r>
              <w:t xml:space="preserve">Ochrona i zapewnienie właściwego sposobu </w:t>
            </w:r>
            <w:r>
              <w:lastRenderedPageBreak/>
              <w:t>użytkowania powierzchni ziemi,</w:t>
            </w:r>
          </w:p>
          <w:p w:rsidR="00504F5F" w:rsidRDefault="00504F5F" w:rsidP="00493BFD">
            <w:pPr>
              <w:pStyle w:val="Akapitzlist"/>
              <w:numPr>
                <w:ilvl w:val="0"/>
                <w:numId w:val="4"/>
              </w:numPr>
              <w:spacing w:after="160" w:line="259" w:lineRule="auto"/>
            </w:pPr>
            <w:r>
              <w:t>Racjonalna gospodarka odpadami,</w:t>
            </w:r>
          </w:p>
          <w:p w:rsidR="00504F5F" w:rsidRDefault="00504F5F" w:rsidP="00493BFD">
            <w:pPr>
              <w:pStyle w:val="Akapitzlist"/>
              <w:numPr>
                <w:ilvl w:val="0"/>
                <w:numId w:val="4"/>
              </w:numPr>
            </w:pPr>
            <w:r>
              <w:t>Zachowanie i zrównoważone użytkowanie bioróżnorodności i georóżnorodności oraz ochrona krajobrazu na dotychczasowym poziomie.</w:t>
            </w:r>
          </w:p>
        </w:tc>
      </w:tr>
      <w:tr w:rsidR="00504F5F" w:rsidTr="00504F5F">
        <w:tc>
          <w:tcPr>
            <w:tcW w:w="2195" w:type="dxa"/>
            <w:shd w:val="clear" w:color="auto" w:fill="9CC2E5" w:themeFill="accent1" w:themeFillTint="99"/>
            <w:vAlign w:val="center"/>
          </w:tcPr>
          <w:p w:rsidR="00504F5F" w:rsidRPr="0006258F" w:rsidRDefault="00504F5F" w:rsidP="001C59EE">
            <w:pPr>
              <w:jc w:val="center"/>
              <w:rPr>
                <w:b/>
              </w:rPr>
            </w:pPr>
            <w:r>
              <w:rPr>
                <w:b/>
              </w:rPr>
              <w:lastRenderedPageBreak/>
              <w:t>Program Ochrony Środowiska Województwa Podkarpackiego na lata 2017-2019 z</w:t>
            </w:r>
            <w:r w:rsidR="001C59EE">
              <w:rPr>
                <w:b/>
              </w:rPr>
              <w:t> </w:t>
            </w:r>
            <w:r>
              <w:rPr>
                <w:b/>
              </w:rPr>
              <w:t>perspektywą do 2023 roku.</w:t>
            </w:r>
          </w:p>
        </w:tc>
        <w:tc>
          <w:tcPr>
            <w:tcW w:w="1276" w:type="dxa"/>
          </w:tcPr>
          <w:p w:rsidR="00504F5F" w:rsidRDefault="00504F5F" w:rsidP="0006258F"/>
        </w:tc>
        <w:tc>
          <w:tcPr>
            <w:tcW w:w="2255" w:type="dxa"/>
          </w:tcPr>
          <w:p w:rsidR="00504F5F" w:rsidRDefault="00504F5F" w:rsidP="001C59EE">
            <w:r>
              <w:t>Dokument zawiera identyfikację problemów środowiskowych w</w:t>
            </w:r>
            <w:r w:rsidR="001C59EE">
              <w:t> </w:t>
            </w:r>
            <w:r>
              <w:t>Województwie Podkarpackim oraz ocenę aktualnego stanu środowiska.</w:t>
            </w:r>
          </w:p>
        </w:tc>
        <w:tc>
          <w:tcPr>
            <w:tcW w:w="3336" w:type="dxa"/>
            <w:vAlign w:val="center"/>
          </w:tcPr>
          <w:p w:rsidR="00504F5F" w:rsidRDefault="00504F5F" w:rsidP="00493BFD">
            <w:pPr>
              <w:pStyle w:val="Akapitzlist"/>
              <w:numPr>
                <w:ilvl w:val="0"/>
                <w:numId w:val="4"/>
              </w:numPr>
              <w:spacing w:after="160" w:line="259" w:lineRule="auto"/>
            </w:pPr>
            <w:r>
              <w:t xml:space="preserve">Utrzymanie dobrej jakości powietrza na obszarze Gminy Bircza, </w:t>
            </w:r>
          </w:p>
          <w:p w:rsidR="00504F5F" w:rsidRDefault="00504F5F" w:rsidP="00493BFD">
            <w:pPr>
              <w:pStyle w:val="Akapitzlist"/>
              <w:numPr>
                <w:ilvl w:val="0"/>
                <w:numId w:val="4"/>
              </w:numPr>
              <w:spacing w:after="160" w:line="259" w:lineRule="auto"/>
            </w:pPr>
            <w:r>
              <w:t>Poprawa i utrzymanie dobrego stanu akustycznego środowiska,</w:t>
            </w:r>
          </w:p>
          <w:p w:rsidR="00504F5F" w:rsidRDefault="00504F5F" w:rsidP="00493BFD">
            <w:pPr>
              <w:pStyle w:val="Akapitzlist"/>
              <w:numPr>
                <w:ilvl w:val="0"/>
                <w:numId w:val="4"/>
              </w:numPr>
              <w:spacing w:after="160" w:line="259" w:lineRule="auto"/>
            </w:pPr>
            <w:r>
              <w:t>Utrzymanie wartości natężenia promieniowania elektromagnetycznego na dotychczasowych, niskich poziomach,</w:t>
            </w:r>
          </w:p>
          <w:p w:rsidR="00504F5F" w:rsidRDefault="00504F5F" w:rsidP="00493BFD">
            <w:pPr>
              <w:pStyle w:val="Akapitzlist"/>
              <w:numPr>
                <w:ilvl w:val="0"/>
                <w:numId w:val="4"/>
              </w:numPr>
              <w:spacing w:after="160" w:line="259" w:lineRule="auto"/>
            </w:pPr>
            <w:r>
              <w:t>System zrównoważonego gospodarowania wodami powierzchniowymi i</w:t>
            </w:r>
            <w:r w:rsidR="001C59EE">
              <w:t> </w:t>
            </w:r>
            <w:r>
              <w:t>podziemnymi, umożliwiający zaspokojenie uzasadnionych potrzeb wodnych regionu przy osiągnięciu i utrzymaniu co najmniej dobrego stanu wód,</w:t>
            </w:r>
          </w:p>
          <w:p w:rsidR="00504F5F" w:rsidRDefault="00504F5F" w:rsidP="00493BFD">
            <w:pPr>
              <w:pStyle w:val="Akapitzlist"/>
              <w:numPr>
                <w:ilvl w:val="0"/>
                <w:numId w:val="4"/>
              </w:numPr>
              <w:spacing w:after="160" w:line="259" w:lineRule="auto"/>
            </w:pPr>
            <w:r>
              <w:t>Ochrona i zapewnienie właściwego sposobu użytkowania powierzchni ziemi,</w:t>
            </w:r>
          </w:p>
          <w:p w:rsidR="00504F5F" w:rsidRDefault="00504F5F" w:rsidP="00493BFD">
            <w:pPr>
              <w:pStyle w:val="Akapitzlist"/>
              <w:numPr>
                <w:ilvl w:val="0"/>
                <w:numId w:val="4"/>
              </w:numPr>
              <w:spacing w:after="160" w:line="259" w:lineRule="auto"/>
            </w:pPr>
            <w:r>
              <w:t>Racjonalna gospodarka odpadami,</w:t>
            </w:r>
          </w:p>
          <w:p w:rsidR="00504F5F" w:rsidRDefault="00504F5F" w:rsidP="00493BFD">
            <w:pPr>
              <w:pStyle w:val="Akapitzlist"/>
              <w:numPr>
                <w:ilvl w:val="0"/>
                <w:numId w:val="4"/>
              </w:numPr>
            </w:pPr>
            <w:r>
              <w:t>Zachowanie i zrównoważone użytkowanie bioróżnorodności i georóżnorodności oraz ochrona krajobrazu na dotychczasowym poziomie.</w:t>
            </w:r>
          </w:p>
        </w:tc>
      </w:tr>
      <w:tr w:rsidR="00504F5F" w:rsidTr="00504F5F">
        <w:tc>
          <w:tcPr>
            <w:tcW w:w="2195" w:type="dxa"/>
            <w:shd w:val="clear" w:color="auto" w:fill="9CC2E5" w:themeFill="accent1" w:themeFillTint="99"/>
            <w:vAlign w:val="center"/>
          </w:tcPr>
          <w:p w:rsidR="00504F5F" w:rsidRPr="0006258F" w:rsidRDefault="00504F5F" w:rsidP="0086067E">
            <w:pPr>
              <w:jc w:val="center"/>
              <w:rPr>
                <w:b/>
              </w:rPr>
            </w:pPr>
            <w:r>
              <w:rPr>
                <w:b/>
              </w:rPr>
              <w:t>Plan Gospodarki Odpadami dla Województwa Podkarpackiego 2022</w:t>
            </w:r>
          </w:p>
        </w:tc>
        <w:tc>
          <w:tcPr>
            <w:tcW w:w="1276" w:type="dxa"/>
          </w:tcPr>
          <w:p w:rsidR="00504F5F" w:rsidRDefault="00504F5F" w:rsidP="00A30F36"/>
        </w:tc>
        <w:tc>
          <w:tcPr>
            <w:tcW w:w="2255" w:type="dxa"/>
          </w:tcPr>
          <w:p w:rsidR="00504F5F" w:rsidRDefault="00504F5F" w:rsidP="00A30F36">
            <w:r>
              <w:t xml:space="preserve">Nadrzędnym celem Programu jest stworzenie systemu gospodarki zgodnego z zasadą zrównoważonego rozwoju i opartego na hierarchii sposobów postępowania </w:t>
            </w:r>
            <w:r>
              <w:lastRenderedPageBreak/>
              <w:t>z odpadami komunalnymi.</w:t>
            </w:r>
          </w:p>
        </w:tc>
        <w:tc>
          <w:tcPr>
            <w:tcW w:w="3336" w:type="dxa"/>
            <w:vAlign w:val="center"/>
          </w:tcPr>
          <w:p w:rsidR="00504F5F" w:rsidRDefault="00504F5F" w:rsidP="00493BFD">
            <w:pPr>
              <w:pStyle w:val="Akapitzlist"/>
              <w:numPr>
                <w:ilvl w:val="0"/>
                <w:numId w:val="4"/>
              </w:numPr>
            </w:pPr>
            <w:r>
              <w:lastRenderedPageBreak/>
              <w:t>Racjonalna gospodarka odpadami.</w:t>
            </w:r>
          </w:p>
        </w:tc>
      </w:tr>
      <w:tr w:rsidR="00B40358" w:rsidRPr="00A30F36" w:rsidTr="00D05606">
        <w:tc>
          <w:tcPr>
            <w:tcW w:w="9062" w:type="dxa"/>
            <w:gridSpan w:val="4"/>
            <w:shd w:val="clear" w:color="auto" w:fill="BDD6EE" w:themeFill="accent1" w:themeFillTint="66"/>
          </w:tcPr>
          <w:p w:rsidR="00B40358" w:rsidRPr="00A30F36" w:rsidRDefault="00B40358" w:rsidP="00A30F36">
            <w:pPr>
              <w:jc w:val="center"/>
              <w:rPr>
                <w:b/>
              </w:rPr>
            </w:pPr>
            <w:r>
              <w:rPr>
                <w:b/>
              </w:rPr>
              <w:t>DOKUMENTY SZCZEBLA POWIATOWEGO I GMINNEGO</w:t>
            </w:r>
          </w:p>
        </w:tc>
      </w:tr>
      <w:tr w:rsidR="00504F5F" w:rsidRPr="00A30F36" w:rsidTr="00504F5F">
        <w:tc>
          <w:tcPr>
            <w:tcW w:w="2195" w:type="dxa"/>
            <w:shd w:val="clear" w:color="auto" w:fill="9CC2E5" w:themeFill="accent1" w:themeFillTint="99"/>
            <w:vAlign w:val="center"/>
          </w:tcPr>
          <w:p w:rsidR="00504F5F" w:rsidRDefault="00504F5F" w:rsidP="005F0426">
            <w:pPr>
              <w:jc w:val="center"/>
              <w:rPr>
                <w:b/>
              </w:rPr>
            </w:pPr>
            <w:r>
              <w:rPr>
                <w:b/>
              </w:rPr>
              <w:t>Program Ochrony Środowiska dla Powiatu Przemyskiego na lata 2013-2016 z perspektywą do 2020</w:t>
            </w:r>
          </w:p>
        </w:tc>
        <w:tc>
          <w:tcPr>
            <w:tcW w:w="1276" w:type="dxa"/>
            <w:shd w:val="clear" w:color="auto" w:fill="FFFFFF" w:themeFill="background1"/>
          </w:tcPr>
          <w:p w:rsidR="00504F5F" w:rsidRPr="00121DC4" w:rsidRDefault="00504F5F" w:rsidP="00121DC4"/>
        </w:tc>
        <w:tc>
          <w:tcPr>
            <w:tcW w:w="2255" w:type="dxa"/>
            <w:shd w:val="clear" w:color="auto" w:fill="FFFFFF" w:themeFill="background1"/>
            <w:vAlign w:val="center"/>
          </w:tcPr>
          <w:p w:rsidR="00504F5F" w:rsidRDefault="00504F5F" w:rsidP="00121DC4">
            <w:r w:rsidRPr="00121DC4">
              <w:t>I cel strategiczny</w:t>
            </w:r>
            <w:r>
              <w:t xml:space="preserve"> – D</w:t>
            </w:r>
            <w:r w:rsidRPr="00121DC4">
              <w:t>alsza</w:t>
            </w:r>
            <w:r>
              <w:t xml:space="preserve"> poprawa jakości środowiska o</w:t>
            </w:r>
            <w:r w:rsidR="001C59EE">
              <w:t> </w:t>
            </w:r>
            <w:r>
              <w:t>bezpieczeństwa ekologicznego dla ochrony zdrowia mieszkańców,</w:t>
            </w:r>
          </w:p>
          <w:p w:rsidR="00504F5F" w:rsidRDefault="00504F5F" w:rsidP="00121DC4">
            <w:r>
              <w:t>II cel strategiczny – Ochrona dziedzictwa przyrodniczego i racjonalne wykorzystanie zasobów przyrodniczych.</w:t>
            </w:r>
          </w:p>
          <w:p w:rsidR="00504F5F" w:rsidRDefault="00504F5F" w:rsidP="00624A0F">
            <w:pPr>
              <w:rPr>
                <w:b/>
              </w:rPr>
            </w:pPr>
            <w:r>
              <w:t>III cel – Podniesienie świadomości ekologicznej społeczeństwa oraz kształtowanie postaw i zachowań proekologicznych.</w:t>
            </w:r>
          </w:p>
        </w:tc>
        <w:tc>
          <w:tcPr>
            <w:tcW w:w="3336" w:type="dxa"/>
            <w:shd w:val="clear" w:color="auto" w:fill="FFFFFF" w:themeFill="background1"/>
            <w:vAlign w:val="center"/>
          </w:tcPr>
          <w:p w:rsidR="00504F5F" w:rsidRDefault="00504F5F" w:rsidP="00493BFD">
            <w:pPr>
              <w:pStyle w:val="Akapitzlist"/>
              <w:numPr>
                <w:ilvl w:val="0"/>
                <w:numId w:val="4"/>
              </w:numPr>
              <w:spacing w:after="160" w:line="259" w:lineRule="auto"/>
            </w:pPr>
            <w:r>
              <w:t xml:space="preserve">Utrzymanie dobrej jakości powietrza na obszarze Gminy Bircza, </w:t>
            </w:r>
          </w:p>
          <w:p w:rsidR="00504F5F" w:rsidRDefault="00504F5F" w:rsidP="00493BFD">
            <w:pPr>
              <w:pStyle w:val="Akapitzlist"/>
              <w:numPr>
                <w:ilvl w:val="0"/>
                <w:numId w:val="4"/>
              </w:numPr>
              <w:spacing w:after="160" w:line="259" w:lineRule="auto"/>
            </w:pPr>
            <w:r>
              <w:t>Poprawa i utrzymanie dobrego stanu akustycznego środowiska,</w:t>
            </w:r>
          </w:p>
          <w:p w:rsidR="00504F5F" w:rsidRDefault="00504F5F" w:rsidP="00493BFD">
            <w:pPr>
              <w:pStyle w:val="Akapitzlist"/>
              <w:numPr>
                <w:ilvl w:val="0"/>
                <w:numId w:val="4"/>
              </w:numPr>
              <w:spacing w:after="160" w:line="259" w:lineRule="auto"/>
            </w:pPr>
            <w:r>
              <w:t>Utrzymanie wartości natężenia promieniowania elektromagnetycznego na dotychczasowych, niskich poziomach,</w:t>
            </w:r>
          </w:p>
          <w:p w:rsidR="00504F5F" w:rsidRDefault="00504F5F" w:rsidP="00493BFD">
            <w:pPr>
              <w:pStyle w:val="Akapitzlist"/>
              <w:numPr>
                <w:ilvl w:val="0"/>
                <w:numId w:val="4"/>
              </w:numPr>
              <w:spacing w:after="160" w:line="259" w:lineRule="auto"/>
            </w:pPr>
            <w:r>
              <w:t>System zrównoważonego gospodarowania wodami powierzchniowymi i</w:t>
            </w:r>
            <w:r w:rsidR="001C59EE">
              <w:t> </w:t>
            </w:r>
            <w:r>
              <w:t>podziemnymi, umożliwiający zaspokojenie uzasadnionych potrzeb wodnych regionu przy osiągnięciu i utrzymaniu co najmniej dobrego stanu wód,</w:t>
            </w:r>
          </w:p>
          <w:p w:rsidR="00504F5F" w:rsidRDefault="00504F5F" w:rsidP="00493BFD">
            <w:pPr>
              <w:pStyle w:val="Akapitzlist"/>
              <w:numPr>
                <w:ilvl w:val="0"/>
                <w:numId w:val="4"/>
              </w:numPr>
              <w:spacing w:after="160" w:line="259" w:lineRule="auto"/>
            </w:pPr>
            <w:r>
              <w:t>Ochrona i zapewnienie właściwego sposobu użytkowania powierzchni ziemi,</w:t>
            </w:r>
          </w:p>
          <w:p w:rsidR="00504F5F" w:rsidRDefault="00504F5F" w:rsidP="00493BFD">
            <w:pPr>
              <w:pStyle w:val="Akapitzlist"/>
              <w:numPr>
                <w:ilvl w:val="0"/>
                <w:numId w:val="4"/>
              </w:numPr>
              <w:spacing w:after="160" w:line="259" w:lineRule="auto"/>
            </w:pPr>
            <w:r>
              <w:t>Racjonalna gospodarka odpadami,</w:t>
            </w:r>
          </w:p>
          <w:p w:rsidR="00504F5F" w:rsidRPr="00121DC4" w:rsidRDefault="00504F5F" w:rsidP="00493BFD">
            <w:pPr>
              <w:pStyle w:val="Akapitzlist"/>
              <w:numPr>
                <w:ilvl w:val="0"/>
                <w:numId w:val="4"/>
              </w:numPr>
            </w:pPr>
            <w:r>
              <w:t>Zachowanie i zrównoważone użytkowanie bioróżnorodności i georóżnorodności oraz ochrona krajobrazu na dotychczasowym poziomie.</w:t>
            </w:r>
          </w:p>
        </w:tc>
      </w:tr>
      <w:tr w:rsidR="00504F5F" w:rsidRPr="00A30F36" w:rsidTr="00504F5F">
        <w:tc>
          <w:tcPr>
            <w:tcW w:w="2195" w:type="dxa"/>
            <w:shd w:val="clear" w:color="auto" w:fill="9CC2E5" w:themeFill="accent1" w:themeFillTint="99"/>
            <w:vAlign w:val="center"/>
          </w:tcPr>
          <w:p w:rsidR="00504F5F" w:rsidRDefault="00504F5F" w:rsidP="005F0426">
            <w:pPr>
              <w:jc w:val="center"/>
              <w:rPr>
                <w:b/>
              </w:rPr>
            </w:pPr>
            <w:r>
              <w:rPr>
                <w:b/>
              </w:rPr>
              <w:t>Plan Gospodarki Niskoemisyjnej dla Gminy Bircza</w:t>
            </w:r>
          </w:p>
        </w:tc>
        <w:tc>
          <w:tcPr>
            <w:tcW w:w="1276" w:type="dxa"/>
            <w:shd w:val="clear" w:color="auto" w:fill="FFFFFF" w:themeFill="background1"/>
          </w:tcPr>
          <w:p w:rsidR="00504F5F" w:rsidRDefault="00504F5F" w:rsidP="00624A0F"/>
        </w:tc>
        <w:tc>
          <w:tcPr>
            <w:tcW w:w="2255" w:type="dxa"/>
            <w:shd w:val="clear" w:color="auto" w:fill="FFFFFF" w:themeFill="background1"/>
            <w:vAlign w:val="center"/>
          </w:tcPr>
          <w:p w:rsidR="00504F5F" w:rsidRPr="00121DC4" w:rsidRDefault="00504F5F" w:rsidP="00624A0F">
            <w:r>
              <w:t>Cel strategiczny – Poprawa jakości życia mieszkańców Gminy Bircza poprzez trwały i zrównoważony rozwój społeczno-gospodarczy następujący bez wzrostu zapotrzebowania na energię pierwotną oraz finalną.</w:t>
            </w:r>
          </w:p>
        </w:tc>
        <w:tc>
          <w:tcPr>
            <w:tcW w:w="3336" w:type="dxa"/>
            <w:shd w:val="clear" w:color="auto" w:fill="FFFFFF" w:themeFill="background1"/>
            <w:vAlign w:val="center"/>
          </w:tcPr>
          <w:p w:rsidR="00504F5F" w:rsidRDefault="00504F5F" w:rsidP="00493BFD">
            <w:pPr>
              <w:pStyle w:val="Akapitzlist"/>
              <w:numPr>
                <w:ilvl w:val="0"/>
                <w:numId w:val="4"/>
              </w:numPr>
            </w:pPr>
            <w:r w:rsidRPr="00B52175">
              <w:t>Utrzymanie dobrej jakości powietrza na obszarze Gminy Bircza</w:t>
            </w:r>
            <w:r>
              <w:t>.</w:t>
            </w:r>
          </w:p>
        </w:tc>
      </w:tr>
    </w:tbl>
    <w:p w:rsidR="00147BDD" w:rsidRPr="00624A0F" w:rsidRDefault="00147BDD" w:rsidP="00042385">
      <w:pPr>
        <w:jc w:val="both"/>
        <w:rPr>
          <w:i/>
        </w:rPr>
      </w:pPr>
      <w:r w:rsidRPr="00624A0F">
        <w:rPr>
          <w:i/>
        </w:rPr>
        <w:t xml:space="preserve">Źródło: opracowanie własne na podstawie </w:t>
      </w:r>
      <w:r w:rsidR="00624A0F">
        <w:rPr>
          <w:i/>
        </w:rPr>
        <w:t>aktualnych dokumentów.</w:t>
      </w:r>
    </w:p>
    <w:p w:rsidR="00147BDD" w:rsidRDefault="00147BDD" w:rsidP="00042385">
      <w:pPr>
        <w:jc w:val="both"/>
        <w:rPr>
          <w:sz w:val="24"/>
        </w:rPr>
      </w:pPr>
    </w:p>
    <w:p w:rsidR="00765386" w:rsidRDefault="00042385" w:rsidP="00042385">
      <w:pPr>
        <w:jc w:val="both"/>
        <w:rPr>
          <w:sz w:val="24"/>
        </w:rPr>
      </w:pPr>
      <w:r w:rsidRPr="00042385">
        <w:rPr>
          <w:sz w:val="24"/>
        </w:rPr>
        <w:lastRenderedPageBreak/>
        <w:t>Według ustawy Prawo Ochrony Środowiska (Dz. U. z 201</w:t>
      </w:r>
      <w:r w:rsidR="00453129">
        <w:rPr>
          <w:sz w:val="24"/>
        </w:rPr>
        <w:t>8</w:t>
      </w:r>
      <w:r w:rsidRPr="00042385">
        <w:rPr>
          <w:sz w:val="24"/>
        </w:rPr>
        <w:t xml:space="preserve"> r., poz. </w:t>
      </w:r>
      <w:r w:rsidR="00453129">
        <w:rPr>
          <w:sz w:val="24"/>
        </w:rPr>
        <w:t>79</w:t>
      </w:r>
      <w:r w:rsidRPr="00042385">
        <w:rPr>
          <w:sz w:val="24"/>
        </w:rPr>
        <w:t>9 z późn. zm.) „[…] w celu realizacji polityki ochrony środowiska organ wykonawczy Gminy sporządza gminny Program Ochrony Środowiska, uwzględniając cele zawarte w strategiach, programach i dokumentach programowych”, w związku z tym w niniejszym opracowaniu zostaną ujęte powyższe założenia, cele i priorytety na lata 2019-2026, które zapisano w dokumentach wcześniej opracowanych i obejmujących teren Gminy Bircza.</w:t>
      </w:r>
    </w:p>
    <w:p w:rsidR="0066361B" w:rsidRDefault="00765386" w:rsidP="00192548">
      <w:pPr>
        <w:pStyle w:val="Nagwek1"/>
        <w:rPr>
          <w:b/>
          <w:sz w:val="28"/>
        </w:rPr>
      </w:pPr>
      <w:r>
        <w:rPr>
          <w:sz w:val="24"/>
        </w:rPr>
        <w:br w:type="column"/>
      </w:r>
      <w:bookmarkStart w:id="6" w:name="_Toc9321397"/>
      <w:r w:rsidR="00FF7CE7" w:rsidRPr="00FF7CE7">
        <w:rPr>
          <w:b/>
          <w:sz w:val="28"/>
        </w:rPr>
        <w:lastRenderedPageBreak/>
        <w:t>3. Streszczenie w języku niespecjalistycznym</w:t>
      </w:r>
      <w:bookmarkEnd w:id="6"/>
    </w:p>
    <w:p w:rsidR="0066361B" w:rsidRDefault="0066361B" w:rsidP="0066361B">
      <w:pPr>
        <w:tabs>
          <w:tab w:val="left" w:pos="1065"/>
        </w:tabs>
      </w:pPr>
    </w:p>
    <w:p w:rsidR="0066361B" w:rsidRDefault="0066361B" w:rsidP="0066361B">
      <w:pPr>
        <w:tabs>
          <w:tab w:val="left" w:pos="1065"/>
        </w:tabs>
        <w:jc w:val="both"/>
        <w:rPr>
          <w:sz w:val="24"/>
        </w:rPr>
      </w:pPr>
      <w:r w:rsidRPr="0066361B">
        <w:rPr>
          <w:sz w:val="24"/>
        </w:rPr>
        <w:t xml:space="preserve">„Program Ochrony Środowiska dla Gminy </w:t>
      </w:r>
      <w:r>
        <w:rPr>
          <w:sz w:val="24"/>
        </w:rPr>
        <w:t>Bircza na lata 2019-2022 z perspektywą do 2026</w:t>
      </w:r>
      <w:r w:rsidRPr="0066361B">
        <w:rPr>
          <w:sz w:val="24"/>
        </w:rPr>
        <w:t xml:space="preserve"> roku” (zwany dalej Programem) został opracowany zgodnie z zapisami ustawy z dnia 21</w:t>
      </w:r>
      <w:r>
        <w:rPr>
          <w:sz w:val="24"/>
        </w:rPr>
        <w:t> </w:t>
      </w:r>
      <w:r w:rsidRPr="0066361B">
        <w:rPr>
          <w:sz w:val="24"/>
        </w:rPr>
        <w:t>kwietnia 2001 r. Prawo ochrony środowiska (Dz. U. z 2018 r.</w:t>
      </w:r>
      <w:r>
        <w:rPr>
          <w:sz w:val="24"/>
        </w:rPr>
        <w:t xml:space="preserve"> </w:t>
      </w:r>
      <w:r w:rsidRPr="0066361B">
        <w:rPr>
          <w:sz w:val="24"/>
        </w:rPr>
        <w:t xml:space="preserve">poz. 799, z późn. zm.), jako narzędzie prowadzenia polityki ochrony środowiska w Gminie </w:t>
      </w:r>
      <w:r>
        <w:rPr>
          <w:sz w:val="24"/>
        </w:rPr>
        <w:t>Bircza</w:t>
      </w:r>
      <w:r w:rsidRPr="0066361B">
        <w:rPr>
          <w:sz w:val="24"/>
        </w:rPr>
        <w:t xml:space="preserve">. </w:t>
      </w:r>
    </w:p>
    <w:p w:rsidR="0066361B" w:rsidRDefault="0066361B" w:rsidP="0066361B">
      <w:pPr>
        <w:tabs>
          <w:tab w:val="left" w:pos="1065"/>
        </w:tabs>
        <w:jc w:val="both"/>
        <w:rPr>
          <w:sz w:val="24"/>
        </w:rPr>
      </w:pPr>
      <w:r w:rsidRPr="0066361B">
        <w:rPr>
          <w:sz w:val="24"/>
        </w:rPr>
        <w:t>Ustawa – Prawo ochrony środowiska nie określa sztywnych ram Programu Ochrony Środowiska, zwraca natomiast uwagę (art. 17), by opracowanie uwzględniało pewne dokumenty określone w art. 14 tj. strategie rozwoju, programy i dokumenty programowe, o</w:t>
      </w:r>
      <w:r>
        <w:rPr>
          <w:sz w:val="24"/>
        </w:rPr>
        <w:t> </w:t>
      </w:r>
      <w:r w:rsidRPr="0066361B">
        <w:rPr>
          <w:sz w:val="24"/>
        </w:rPr>
        <w:t>których mowa w ustawie z dnia 6 grudnia 2006 r. o zasadach prowadzenia polityki rozwoju (Dz. U. z 2018 r.</w:t>
      </w:r>
      <w:r>
        <w:rPr>
          <w:sz w:val="24"/>
        </w:rPr>
        <w:t xml:space="preserve"> </w:t>
      </w:r>
      <w:r w:rsidRPr="0066361B">
        <w:rPr>
          <w:sz w:val="24"/>
        </w:rPr>
        <w:t>poz. 1307 z późn. zm</w:t>
      </w:r>
      <w:r w:rsidR="0048127B">
        <w:rPr>
          <w:sz w:val="24"/>
        </w:rPr>
        <w:t>.</w:t>
      </w:r>
      <w:r w:rsidRPr="0066361B">
        <w:rPr>
          <w:sz w:val="24"/>
        </w:rPr>
        <w:t xml:space="preserve">). </w:t>
      </w:r>
    </w:p>
    <w:p w:rsidR="0066361B" w:rsidRDefault="0066361B" w:rsidP="0066361B">
      <w:pPr>
        <w:tabs>
          <w:tab w:val="left" w:pos="1065"/>
        </w:tabs>
        <w:jc w:val="both"/>
        <w:rPr>
          <w:sz w:val="24"/>
        </w:rPr>
      </w:pPr>
      <w:r w:rsidRPr="0066361B">
        <w:rPr>
          <w:b/>
          <w:sz w:val="24"/>
        </w:rPr>
        <w:t>WSTĘP</w:t>
      </w:r>
    </w:p>
    <w:p w:rsidR="0066361B" w:rsidRDefault="0066361B" w:rsidP="0066361B">
      <w:pPr>
        <w:tabs>
          <w:tab w:val="left" w:pos="1065"/>
        </w:tabs>
        <w:jc w:val="both"/>
        <w:rPr>
          <w:sz w:val="24"/>
        </w:rPr>
      </w:pPr>
      <w:r w:rsidRPr="0066361B">
        <w:rPr>
          <w:sz w:val="24"/>
        </w:rPr>
        <w:t>Rozdział zawiera podstawę prawną i cel przygotowania gminnego programu ochrony środowiska, a także okres objęty opracowaniem, metodykę, strukturę i zakres dokumentu.</w:t>
      </w:r>
    </w:p>
    <w:p w:rsidR="0066361B" w:rsidRDefault="0066361B" w:rsidP="0066361B">
      <w:pPr>
        <w:tabs>
          <w:tab w:val="left" w:pos="1065"/>
        </w:tabs>
        <w:jc w:val="both"/>
        <w:rPr>
          <w:sz w:val="24"/>
        </w:rPr>
      </w:pPr>
      <w:r w:rsidRPr="0066361B">
        <w:rPr>
          <w:b/>
          <w:sz w:val="24"/>
        </w:rPr>
        <w:t>OGÓLNA CHARAKTERYSTYKA GMINY</w:t>
      </w:r>
      <w:r w:rsidRPr="0066361B">
        <w:rPr>
          <w:sz w:val="24"/>
        </w:rPr>
        <w:t xml:space="preserve"> </w:t>
      </w:r>
    </w:p>
    <w:p w:rsidR="00A575FE" w:rsidRDefault="0066361B" w:rsidP="0066361B">
      <w:pPr>
        <w:tabs>
          <w:tab w:val="left" w:pos="1065"/>
        </w:tabs>
        <w:jc w:val="both"/>
        <w:rPr>
          <w:sz w:val="24"/>
        </w:rPr>
      </w:pPr>
      <w:r w:rsidRPr="0066361B">
        <w:rPr>
          <w:sz w:val="24"/>
        </w:rPr>
        <w:t>Zawartość tego rozdziału to m.in. informacj</w:t>
      </w:r>
      <w:r w:rsidR="00784148">
        <w:rPr>
          <w:sz w:val="24"/>
        </w:rPr>
        <w:t>e o położeniu administracyjnym G</w:t>
      </w:r>
      <w:r w:rsidRPr="0066361B">
        <w:rPr>
          <w:sz w:val="24"/>
        </w:rPr>
        <w:t xml:space="preserve">miny oraz dane dotyczące </w:t>
      </w:r>
      <w:r w:rsidR="00784148">
        <w:rPr>
          <w:sz w:val="24"/>
        </w:rPr>
        <w:t xml:space="preserve">jej </w:t>
      </w:r>
      <w:r w:rsidRPr="0066361B">
        <w:rPr>
          <w:sz w:val="24"/>
        </w:rPr>
        <w:t>uwarunkowań gosp</w:t>
      </w:r>
      <w:r w:rsidR="00784148">
        <w:rPr>
          <w:sz w:val="24"/>
        </w:rPr>
        <w:t>odarczych i środowiskowych</w:t>
      </w:r>
      <w:r w:rsidRPr="0066361B">
        <w:rPr>
          <w:sz w:val="24"/>
        </w:rPr>
        <w:t xml:space="preserve">. </w:t>
      </w:r>
    </w:p>
    <w:p w:rsidR="00A575FE" w:rsidRDefault="0066361B" w:rsidP="0066361B">
      <w:pPr>
        <w:tabs>
          <w:tab w:val="left" w:pos="1065"/>
        </w:tabs>
        <w:jc w:val="both"/>
        <w:rPr>
          <w:sz w:val="24"/>
        </w:rPr>
      </w:pPr>
      <w:r w:rsidRPr="00A575FE">
        <w:rPr>
          <w:b/>
          <w:sz w:val="24"/>
        </w:rPr>
        <w:t>OCENA AKTUALNEGO STANU ŚRODOWISKA</w:t>
      </w:r>
      <w:r w:rsidRPr="0066361B">
        <w:rPr>
          <w:sz w:val="24"/>
        </w:rPr>
        <w:t xml:space="preserve"> </w:t>
      </w:r>
    </w:p>
    <w:p w:rsidR="0048127B" w:rsidRDefault="0066361B" w:rsidP="0066361B">
      <w:pPr>
        <w:tabs>
          <w:tab w:val="left" w:pos="1065"/>
        </w:tabs>
        <w:jc w:val="both"/>
        <w:rPr>
          <w:sz w:val="24"/>
        </w:rPr>
      </w:pPr>
      <w:r w:rsidRPr="0066361B">
        <w:rPr>
          <w:sz w:val="24"/>
        </w:rPr>
        <w:t xml:space="preserve">W rozdziale tym opisano stan aktualny oraz wskazano najważniejsze problemy w zakresie każdego komponentu środowiska. Wśród obszarów interwencji opisano i oceniono: </w:t>
      </w:r>
    </w:p>
    <w:p w:rsidR="0048127B" w:rsidRPr="008C5C04" w:rsidRDefault="0066361B" w:rsidP="008C5C04">
      <w:pPr>
        <w:pStyle w:val="Akapitzlist"/>
        <w:numPr>
          <w:ilvl w:val="0"/>
          <w:numId w:val="37"/>
        </w:numPr>
        <w:tabs>
          <w:tab w:val="left" w:pos="1065"/>
        </w:tabs>
        <w:jc w:val="both"/>
        <w:rPr>
          <w:sz w:val="24"/>
          <w:u w:val="single"/>
        </w:rPr>
      </w:pPr>
      <w:r w:rsidRPr="008C5C04">
        <w:rPr>
          <w:sz w:val="24"/>
          <w:u w:val="single"/>
        </w:rPr>
        <w:t xml:space="preserve">Ochronę klimatu i jakości powietrza </w:t>
      </w:r>
    </w:p>
    <w:p w:rsidR="0048127B" w:rsidRDefault="0066361B" w:rsidP="0066361B">
      <w:pPr>
        <w:tabs>
          <w:tab w:val="left" w:pos="1065"/>
        </w:tabs>
        <w:jc w:val="both"/>
        <w:rPr>
          <w:sz w:val="24"/>
        </w:rPr>
      </w:pPr>
      <w:r w:rsidRPr="00AC422A">
        <w:rPr>
          <w:sz w:val="24"/>
        </w:rPr>
        <w:t xml:space="preserve">W ostatnich latach, w rejonie </w:t>
      </w:r>
      <w:r w:rsidR="0048127B" w:rsidRPr="00AC422A">
        <w:rPr>
          <w:sz w:val="24"/>
        </w:rPr>
        <w:t>Gminy Bircza</w:t>
      </w:r>
      <w:r w:rsidRPr="00AC422A">
        <w:rPr>
          <w:sz w:val="24"/>
        </w:rPr>
        <w:t xml:space="preserve">, wystąpiły ponadnormatywne stężenia pyłu PM10 w powietrzu. Dla pozostałych zanieczyszczeń: dwutlenku siarki SO2, tlenków azotu NOx, tlenku węgla CO, benzenu C6H6, ołowiu-Pb, arsenu-As, kadmu-Cd, niklu-Ni standardy </w:t>
      </w:r>
      <w:r w:rsidR="00AC422A" w:rsidRPr="00AC422A">
        <w:rPr>
          <w:sz w:val="24"/>
        </w:rPr>
        <w:t>emisyjne</w:t>
      </w:r>
      <w:r w:rsidRPr="00AC422A">
        <w:rPr>
          <w:sz w:val="24"/>
        </w:rPr>
        <w:t xml:space="preserve"> zostały dotrzymane. Przeprowadzona analiza stanu zanieczyszczenia powietrza wykazała, że na terenie </w:t>
      </w:r>
      <w:r w:rsidR="00AC422A">
        <w:rPr>
          <w:sz w:val="24"/>
        </w:rPr>
        <w:t>Gminy Bircza</w:t>
      </w:r>
      <w:r w:rsidRPr="00AC422A">
        <w:rPr>
          <w:sz w:val="24"/>
        </w:rPr>
        <w:t xml:space="preserve"> wskazane są działania dążące do poprawy czystości atmosfery. Gmina opracowała i obecnie wdraża Plan gospodarki niskoemisyjnej. </w:t>
      </w:r>
      <w:r w:rsidRPr="0066361B">
        <w:rPr>
          <w:sz w:val="24"/>
        </w:rPr>
        <w:t>W celu ograniczenia emisji liniowej, planowana jest kontynu</w:t>
      </w:r>
      <w:r w:rsidR="00337A9F">
        <w:rPr>
          <w:sz w:val="24"/>
        </w:rPr>
        <w:t>acja działań związanych z budową</w:t>
      </w:r>
      <w:r w:rsidRPr="0066361B">
        <w:rPr>
          <w:sz w:val="24"/>
        </w:rPr>
        <w:t xml:space="preserve">, przebudową i modernizacją dróg publicznych. </w:t>
      </w:r>
    </w:p>
    <w:p w:rsidR="0048127B" w:rsidRPr="0048127B" w:rsidRDefault="0066361B" w:rsidP="008C5C04">
      <w:pPr>
        <w:pStyle w:val="Akapitzlist"/>
        <w:numPr>
          <w:ilvl w:val="0"/>
          <w:numId w:val="37"/>
        </w:numPr>
        <w:tabs>
          <w:tab w:val="left" w:pos="1065"/>
        </w:tabs>
        <w:jc w:val="both"/>
        <w:rPr>
          <w:sz w:val="24"/>
          <w:u w:val="single"/>
        </w:rPr>
      </w:pPr>
      <w:r w:rsidRPr="0048127B">
        <w:rPr>
          <w:sz w:val="24"/>
          <w:u w:val="single"/>
        </w:rPr>
        <w:t xml:space="preserve">Zagrożenia hałasem </w:t>
      </w:r>
    </w:p>
    <w:p w:rsidR="0048127B" w:rsidRDefault="00360655" w:rsidP="0066361B">
      <w:pPr>
        <w:tabs>
          <w:tab w:val="left" w:pos="1065"/>
        </w:tabs>
        <w:jc w:val="both"/>
        <w:rPr>
          <w:sz w:val="24"/>
        </w:rPr>
      </w:pPr>
      <w:r>
        <w:rPr>
          <w:sz w:val="24"/>
        </w:rPr>
        <w:t>Na terenie Gminy Bircza nie zostały p</w:t>
      </w:r>
      <w:r w:rsidR="0066361B" w:rsidRPr="0066361B">
        <w:rPr>
          <w:sz w:val="24"/>
        </w:rPr>
        <w:t>rzeprowadzone badania</w:t>
      </w:r>
      <w:r w:rsidR="004C54D4">
        <w:rPr>
          <w:sz w:val="24"/>
        </w:rPr>
        <w:t xml:space="preserve"> </w:t>
      </w:r>
      <w:r w:rsidR="0066361B" w:rsidRPr="0066361B">
        <w:rPr>
          <w:sz w:val="24"/>
        </w:rPr>
        <w:t>akustyczne</w:t>
      </w:r>
      <w:r w:rsidR="004C54D4">
        <w:rPr>
          <w:sz w:val="24"/>
        </w:rPr>
        <w:t xml:space="preserve">. Jednak </w:t>
      </w:r>
      <w:r w:rsidR="0066361B" w:rsidRPr="0066361B">
        <w:rPr>
          <w:sz w:val="24"/>
        </w:rPr>
        <w:t xml:space="preserve">ilość pojazdów na terenie </w:t>
      </w:r>
      <w:r w:rsidR="004C54D4">
        <w:rPr>
          <w:sz w:val="24"/>
        </w:rPr>
        <w:t>Gminy</w:t>
      </w:r>
      <w:r w:rsidR="0066361B" w:rsidRPr="0066361B">
        <w:rPr>
          <w:sz w:val="24"/>
        </w:rPr>
        <w:t xml:space="preserve"> jest dużo większa</w:t>
      </w:r>
      <w:r w:rsidR="004C54D4">
        <w:rPr>
          <w:sz w:val="24"/>
        </w:rPr>
        <w:t xml:space="preserve"> niż w latach ubiegłych</w:t>
      </w:r>
      <w:r w:rsidR="0066361B" w:rsidRPr="0066361B">
        <w:rPr>
          <w:sz w:val="24"/>
        </w:rPr>
        <w:t xml:space="preserve">, co wskazuje na prawdopodobieństwo występowania przekroczeń dopuszczalnych poziomów </w:t>
      </w:r>
      <w:r w:rsidR="004C54D4">
        <w:rPr>
          <w:sz w:val="24"/>
        </w:rPr>
        <w:t>emisji hałasu drogowego. Na terenie G</w:t>
      </w:r>
      <w:r w:rsidR="0066361B" w:rsidRPr="0066361B">
        <w:rPr>
          <w:sz w:val="24"/>
        </w:rPr>
        <w:t xml:space="preserve">miny nie zlokalizowano przedsiębiorstw szczególnie uciążliwych dla klimatu akustycznego. W działania mające na celu przeciwdziałanie hałasowi komunikacyjnemu zostały wpisane zadania dotyczące inwestycji drogowych. </w:t>
      </w:r>
    </w:p>
    <w:p w:rsidR="0048127B" w:rsidRPr="0048127B" w:rsidRDefault="004C54D4" w:rsidP="008C5C04">
      <w:pPr>
        <w:pStyle w:val="Akapitzlist"/>
        <w:numPr>
          <w:ilvl w:val="0"/>
          <w:numId w:val="37"/>
        </w:numPr>
        <w:tabs>
          <w:tab w:val="left" w:pos="1065"/>
        </w:tabs>
        <w:jc w:val="both"/>
        <w:rPr>
          <w:sz w:val="24"/>
          <w:u w:val="single"/>
        </w:rPr>
      </w:pPr>
      <w:r>
        <w:rPr>
          <w:sz w:val="24"/>
          <w:u w:val="single"/>
        </w:rPr>
        <w:br w:type="column"/>
      </w:r>
      <w:r w:rsidR="0066361B" w:rsidRPr="0048127B">
        <w:rPr>
          <w:sz w:val="24"/>
          <w:u w:val="single"/>
        </w:rPr>
        <w:lastRenderedPageBreak/>
        <w:t xml:space="preserve">Pole elektromagnetyczne </w:t>
      </w:r>
    </w:p>
    <w:p w:rsidR="00767F57" w:rsidRDefault="00767F57" w:rsidP="00767F57">
      <w:pPr>
        <w:jc w:val="both"/>
        <w:rPr>
          <w:sz w:val="24"/>
        </w:rPr>
      </w:pPr>
      <w:r w:rsidRPr="00D93F71">
        <w:rPr>
          <w:sz w:val="24"/>
        </w:rPr>
        <w:t xml:space="preserve">Na terenie Gminy </w:t>
      </w:r>
      <w:r>
        <w:rPr>
          <w:sz w:val="24"/>
        </w:rPr>
        <w:t>Bircza</w:t>
      </w:r>
      <w:r w:rsidRPr="00D93F71">
        <w:rPr>
          <w:sz w:val="24"/>
        </w:rPr>
        <w:t xml:space="preserve"> głównym źródłem promieniowania elektromagnetycznego są linie i</w:t>
      </w:r>
      <w:r>
        <w:rPr>
          <w:sz w:val="24"/>
        </w:rPr>
        <w:t> </w:t>
      </w:r>
      <w:r w:rsidRPr="00D93F71">
        <w:rPr>
          <w:sz w:val="24"/>
        </w:rPr>
        <w:t>stacje energetyczne oraz stacje bazowe telefonii komórkowej. Z punktu widzenia ochrony środowiska największe znaczenie mają urządzenia związane z przesyłem radiowym danych i</w:t>
      </w:r>
      <w:r>
        <w:rPr>
          <w:sz w:val="24"/>
        </w:rPr>
        <w:t> </w:t>
      </w:r>
      <w:r w:rsidRPr="00D93F71">
        <w:rPr>
          <w:sz w:val="24"/>
        </w:rPr>
        <w:t>głosu oraz linie energetyczne</w:t>
      </w:r>
      <w:r>
        <w:rPr>
          <w:sz w:val="24"/>
        </w:rPr>
        <w:t>.</w:t>
      </w:r>
    </w:p>
    <w:p w:rsidR="00ED6F3B" w:rsidRPr="00ED6F3B" w:rsidRDefault="0066361B" w:rsidP="008C5C04">
      <w:pPr>
        <w:pStyle w:val="Akapitzlist"/>
        <w:numPr>
          <w:ilvl w:val="0"/>
          <w:numId w:val="37"/>
        </w:numPr>
        <w:tabs>
          <w:tab w:val="left" w:pos="1065"/>
        </w:tabs>
        <w:jc w:val="both"/>
        <w:rPr>
          <w:sz w:val="24"/>
          <w:u w:val="single"/>
        </w:rPr>
      </w:pPr>
      <w:r w:rsidRPr="00ED6F3B">
        <w:rPr>
          <w:sz w:val="24"/>
          <w:u w:val="single"/>
        </w:rPr>
        <w:t xml:space="preserve">Gospodarowanie wodami </w:t>
      </w:r>
    </w:p>
    <w:p w:rsidR="00E46B3A" w:rsidRPr="00E46B3A" w:rsidRDefault="00302AFF" w:rsidP="00E46B3A">
      <w:pPr>
        <w:tabs>
          <w:tab w:val="left" w:pos="1065"/>
        </w:tabs>
        <w:jc w:val="both"/>
        <w:rPr>
          <w:sz w:val="24"/>
        </w:rPr>
      </w:pPr>
      <w:r w:rsidRPr="00302AFF">
        <w:rPr>
          <w:sz w:val="24"/>
        </w:rPr>
        <w:t>Pod względem wód powierzchniowych zasoby Gminy można określić, jako dobre, świadczy o</w:t>
      </w:r>
      <w:r>
        <w:rPr>
          <w:sz w:val="24"/>
        </w:rPr>
        <w:t> </w:t>
      </w:r>
      <w:r w:rsidRPr="00302AFF">
        <w:rPr>
          <w:sz w:val="24"/>
        </w:rPr>
        <w:t>tym ilość cieków wodnych.</w:t>
      </w:r>
      <w:r w:rsidR="00E46B3A">
        <w:rPr>
          <w:sz w:val="24"/>
        </w:rPr>
        <w:t xml:space="preserve"> </w:t>
      </w:r>
      <w:r w:rsidR="00E46B3A" w:rsidRPr="00E46B3A">
        <w:rPr>
          <w:sz w:val="24"/>
        </w:rPr>
        <w:t>Główna przyczyną złego stanu wód powierzchniowych w</w:t>
      </w:r>
      <w:r w:rsidR="00E46B3A">
        <w:rPr>
          <w:sz w:val="24"/>
        </w:rPr>
        <w:t xml:space="preserve"> regionie </w:t>
      </w:r>
      <w:r w:rsidR="00E46B3A" w:rsidRPr="00E46B3A">
        <w:rPr>
          <w:sz w:val="24"/>
        </w:rPr>
        <w:t>są zanieczyszczenia biogenne pochodzące ze źródeł komunalnych. Analiza danych GUS wykazała, że w ostatnich latach w województwie wzrosła ilość oczyszczonych ścieków komunalnych, co jest zjawiskiem pozytywnym.</w:t>
      </w:r>
    </w:p>
    <w:p w:rsidR="00ED6F3B" w:rsidRDefault="00E46B3A" w:rsidP="00E46B3A">
      <w:pPr>
        <w:tabs>
          <w:tab w:val="left" w:pos="1065"/>
        </w:tabs>
        <w:jc w:val="both"/>
        <w:rPr>
          <w:sz w:val="24"/>
        </w:rPr>
      </w:pPr>
      <w:r w:rsidRPr="00E46B3A">
        <w:rPr>
          <w:sz w:val="24"/>
        </w:rPr>
        <w:t xml:space="preserve">Jak wynika z danych ujętych w opracowaniu „Raport o stanie środowiska w Województwie Podkarpackim w 2017 r.” zasoby wód podziemnych nie są zagrożone nieosiągnięciem celów środowiskowych i odznaczają się dobrym stanem. </w:t>
      </w:r>
    </w:p>
    <w:p w:rsidR="00ED6F3B" w:rsidRPr="00ED6F3B" w:rsidRDefault="00ED6F3B" w:rsidP="008C5C04">
      <w:pPr>
        <w:pStyle w:val="Akapitzlist"/>
        <w:numPr>
          <w:ilvl w:val="0"/>
          <w:numId w:val="37"/>
        </w:numPr>
        <w:tabs>
          <w:tab w:val="left" w:pos="1065"/>
        </w:tabs>
        <w:jc w:val="both"/>
        <w:rPr>
          <w:sz w:val="24"/>
          <w:u w:val="single"/>
        </w:rPr>
      </w:pPr>
      <w:r w:rsidRPr="00ED6F3B">
        <w:rPr>
          <w:sz w:val="24"/>
          <w:u w:val="single"/>
        </w:rPr>
        <w:t>Gospodarka wodno</w:t>
      </w:r>
      <w:r w:rsidR="0066361B" w:rsidRPr="00ED6F3B">
        <w:rPr>
          <w:sz w:val="24"/>
          <w:u w:val="single"/>
        </w:rPr>
        <w:t>ściekowa</w:t>
      </w:r>
    </w:p>
    <w:p w:rsidR="00E75B1F" w:rsidRDefault="0066361B" w:rsidP="0066361B">
      <w:pPr>
        <w:tabs>
          <w:tab w:val="left" w:pos="1065"/>
        </w:tabs>
        <w:jc w:val="both"/>
        <w:rPr>
          <w:sz w:val="24"/>
        </w:rPr>
      </w:pPr>
      <w:r w:rsidRPr="0066361B">
        <w:rPr>
          <w:sz w:val="24"/>
        </w:rPr>
        <w:t xml:space="preserve">Administratorem sieci wodociągowej </w:t>
      </w:r>
      <w:r w:rsidR="00E75B1F">
        <w:rPr>
          <w:sz w:val="24"/>
        </w:rPr>
        <w:t xml:space="preserve">Gminy Bircza </w:t>
      </w:r>
      <w:r w:rsidRPr="0066361B">
        <w:rPr>
          <w:sz w:val="24"/>
        </w:rPr>
        <w:t xml:space="preserve">jest </w:t>
      </w:r>
      <w:r w:rsidR="00E75B1F">
        <w:rPr>
          <w:sz w:val="24"/>
        </w:rPr>
        <w:t>Zakład Gospodarki Komunalnej i Mieszkaniowej sp. z o.o. w Birczy.</w:t>
      </w:r>
      <w:r w:rsidRPr="0066361B">
        <w:rPr>
          <w:sz w:val="24"/>
        </w:rPr>
        <w:t xml:space="preserve"> </w:t>
      </w:r>
      <w:r w:rsidR="00E75B1F">
        <w:rPr>
          <w:sz w:val="24"/>
        </w:rPr>
        <w:t>Mieszkańcy G</w:t>
      </w:r>
      <w:r w:rsidR="00E75B1F" w:rsidRPr="00703AED">
        <w:rPr>
          <w:sz w:val="24"/>
        </w:rPr>
        <w:t xml:space="preserve">miny Bircza w liczbie 1380 osób w roku 2017 zaopatrywani byli w wodę przeznaczoną do spożycia przez ludzi w ramach zbiorowego zaopatrzenia z wodociągów publicznych. </w:t>
      </w:r>
      <w:r w:rsidR="00E75B1F">
        <w:rPr>
          <w:sz w:val="24"/>
        </w:rPr>
        <w:t xml:space="preserve">Na terenie Gminy Bircza obecnie istnieje trzy wodociągi gminne. </w:t>
      </w:r>
    </w:p>
    <w:p w:rsidR="00E75B1F" w:rsidRDefault="00E75B1F" w:rsidP="0066361B">
      <w:pPr>
        <w:tabs>
          <w:tab w:val="left" w:pos="1065"/>
        </w:tabs>
        <w:jc w:val="both"/>
        <w:rPr>
          <w:sz w:val="24"/>
        </w:rPr>
      </w:pPr>
      <w:r>
        <w:rPr>
          <w:sz w:val="24"/>
        </w:rPr>
        <w:t>Podobnie jak w przypadku sieci wodociągowej a</w:t>
      </w:r>
      <w:r w:rsidRPr="00AE01F4">
        <w:rPr>
          <w:sz w:val="24"/>
        </w:rPr>
        <w:t>dministratorem sieci kanalizacji sanitarnej</w:t>
      </w:r>
      <w:r>
        <w:rPr>
          <w:sz w:val="24"/>
        </w:rPr>
        <w:t xml:space="preserve"> w Gminie</w:t>
      </w:r>
      <w:r w:rsidRPr="00AE01F4">
        <w:rPr>
          <w:sz w:val="24"/>
        </w:rPr>
        <w:t xml:space="preserve"> jest </w:t>
      </w:r>
      <w:r>
        <w:rPr>
          <w:sz w:val="24"/>
        </w:rPr>
        <w:t>Zakład Gospodarki Komunalnej i Mieszkaniowej w Birczy</w:t>
      </w:r>
      <w:r w:rsidRPr="00AE01F4">
        <w:rPr>
          <w:sz w:val="24"/>
        </w:rPr>
        <w:t>. Długość sieci kanalizacji wynosi ogółem 4</w:t>
      </w:r>
      <w:r>
        <w:rPr>
          <w:sz w:val="24"/>
        </w:rPr>
        <w:t>5</w:t>
      </w:r>
      <w:r w:rsidRPr="00AE01F4">
        <w:rPr>
          <w:sz w:val="24"/>
        </w:rPr>
        <w:t>,</w:t>
      </w:r>
      <w:r>
        <w:rPr>
          <w:sz w:val="24"/>
        </w:rPr>
        <w:t>1</w:t>
      </w:r>
      <w:r w:rsidRPr="00AE01F4">
        <w:rPr>
          <w:sz w:val="24"/>
        </w:rPr>
        <w:t xml:space="preserve"> km.</w:t>
      </w:r>
      <w:r w:rsidR="00F42478">
        <w:rPr>
          <w:sz w:val="24"/>
        </w:rPr>
        <w:t xml:space="preserve"> </w:t>
      </w:r>
      <w:r w:rsidR="00F42478" w:rsidRPr="00AE01F4">
        <w:rPr>
          <w:sz w:val="24"/>
        </w:rPr>
        <w:t>Liczba przyłączy kanalizacyjnych według stanu na 31.</w:t>
      </w:r>
      <w:r w:rsidR="00F42478">
        <w:rPr>
          <w:sz w:val="24"/>
        </w:rPr>
        <w:t>12</w:t>
      </w:r>
      <w:r w:rsidR="00F42478" w:rsidRPr="00AE01F4">
        <w:rPr>
          <w:sz w:val="24"/>
        </w:rPr>
        <w:t>.201</w:t>
      </w:r>
      <w:r w:rsidR="00F42478">
        <w:rPr>
          <w:sz w:val="24"/>
        </w:rPr>
        <w:t>7</w:t>
      </w:r>
      <w:r w:rsidR="00F42478" w:rsidRPr="00AE01F4">
        <w:rPr>
          <w:sz w:val="24"/>
        </w:rPr>
        <w:t xml:space="preserve"> r. wynosi ogółem </w:t>
      </w:r>
      <w:r w:rsidR="00F42478" w:rsidRPr="0036059E">
        <w:rPr>
          <w:sz w:val="24"/>
        </w:rPr>
        <w:t>452</w:t>
      </w:r>
      <w:r w:rsidR="00F42478" w:rsidRPr="00AE01F4">
        <w:rPr>
          <w:sz w:val="24"/>
        </w:rPr>
        <w:t xml:space="preserve"> szt. </w:t>
      </w:r>
      <w:r w:rsidR="00F42478">
        <w:rPr>
          <w:sz w:val="24"/>
        </w:rPr>
        <w:t>Gmina Bircza jest skanalizowana</w:t>
      </w:r>
      <w:r w:rsidR="00F42478" w:rsidRPr="00AE01F4">
        <w:rPr>
          <w:sz w:val="24"/>
        </w:rPr>
        <w:t xml:space="preserve"> </w:t>
      </w:r>
      <w:r w:rsidR="00F42478" w:rsidRPr="00EC4B9F">
        <w:rPr>
          <w:sz w:val="24"/>
        </w:rPr>
        <w:t>w 33,3 %.</w:t>
      </w:r>
    </w:p>
    <w:p w:rsidR="00B751DC" w:rsidRDefault="00B751DC" w:rsidP="008C5C04">
      <w:pPr>
        <w:pStyle w:val="Akapitzlist"/>
        <w:numPr>
          <w:ilvl w:val="0"/>
          <w:numId w:val="37"/>
        </w:numPr>
        <w:tabs>
          <w:tab w:val="left" w:pos="1065"/>
        </w:tabs>
        <w:jc w:val="both"/>
        <w:rPr>
          <w:sz w:val="24"/>
          <w:u w:val="single"/>
        </w:rPr>
      </w:pPr>
      <w:r w:rsidRPr="00B751DC">
        <w:rPr>
          <w:sz w:val="24"/>
          <w:u w:val="single"/>
        </w:rPr>
        <w:t>Gospodarka odpadami i zapobieganie powstawaniu odpadów</w:t>
      </w:r>
    </w:p>
    <w:p w:rsidR="00B751DC" w:rsidRPr="009D57F3" w:rsidRDefault="00B751DC" w:rsidP="00B751DC">
      <w:pPr>
        <w:jc w:val="both"/>
        <w:rPr>
          <w:sz w:val="24"/>
        </w:rPr>
      </w:pPr>
      <w:r w:rsidRPr="009D57F3">
        <w:rPr>
          <w:sz w:val="24"/>
        </w:rPr>
        <w:t>W 2012 r. weszły w życie przepisy znowelizowanej ustawy o utrzymaniu czystości i por</w:t>
      </w:r>
      <w:r w:rsidR="00337A9F">
        <w:rPr>
          <w:sz w:val="24"/>
        </w:rPr>
        <w:t>ządku w gminach nakładające na G</w:t>
      </w:r>
      <w:r w:rsidRPr="009D57F3">
        <w:rPr>
          <w:sz w:val="24"/>
        </w:rPr>
        <w:t>minę nowe zadania. W myśl tychże przepisów podmiotem odpowiedzialnym za odbiór, transport i zagospodarowanie odpadów komunalnych pochodzących z nieruchomości zamieszkałych oraz nieruchomości, na których nie zamieszkują mieszkańcy, a powstają odpady komunalne jest Gmina.</w:t>
      </w:r>
    </w:p>
    <w:p w:rsidR="00B751DC" w:rsidRDefault="00B751DC" w:rsidP="00B751DC">
      <w:pPr>
        <w:tabs>
          <w:tab w:val="left" w:pos="1065"/>
        </w:tabs>
        <w:jc w:val="both"/>
        <w:rPr>
          <w:sz w:val="24"/>
        </w:rPr>
      </w:pPr>
      <w:r w:rsidRPr="009D57F3">
        <w:rPr>
          <w:sz w:val="24"/>
        </w:rPr>
        <w:t>Ustawa nakłada również</w:t>
      </w:r>
      <w:r w:rsidR="001F4848">
        <w:rPr>
          <w:sz w:val="24"/>
        </w:rPr>
        <w:t xml:space="preserve"> na g</w:t>
      </w:r>
      <w:r w:rsidRPr="009D57F3">
        <w:rPr>
          <w:sz w:val="24"/>
        </w:rPr>
        <w:t>miny obowiązek wprowadzenia selektywnej zbiórki odpadów i ograniczenia masy odpadów komunalnych ulegających biodegradacji przekazywanych do składowania.</w:t>
      </w:r>
    </w:p>
    <w:p w:rsidR="001F4848" w:rsidRDefault="001F4848" w:rsidP="00B751DC">
      <w:pPr>
        <w:tabs>
          <w:tab w:val="left" w:pos="1065"/>
        </w:tabs>
        <w:jc w:val="both"/>
        <w:rPr>
          <w:sz w:val="24"/>
        </w:rPr>
      </w:pPr>
      <w:r w:rsidRPr="009D57F3">
        <w:rPr>
          <w:sz w:val="24"/>
        </w:rPr>
        <w:t>Podmiotem odbierającym odpady komunalne od właścicieli nieruchomości z terenu Gminy Bircza jest Przedsiębiorstwo „TRANSPRZĘT”, Zabłotce 51, 38-500 Sanok.</w:t>
      </w:r>
    </w:p>
    <w:p w:rsidR="001F4848" w:rsidRDefault="001F4848" w:rsidP="0066361B">
      <w:pPr>
        <w:tabs>
          <w:tab w:val="left" w:pos="1065"/>
        </w:tabs>
        <w:jc w:val="both"/>
        <w:rPr>
          <w:sz w:val="24"/>
          <w:u w:val="single"/>
        </w:rPr>
      </w:pPr>
    </w:p>
    <w:p w:rsidR="001F4848" w:rsidRDefault="001F4848" w:rsidP="0066361B">
      <w:pPr>
        <w:tabs>
          <w:tab w:val="left" w:pos="1065"/>
        </w:tabs>
        <w:jc w:val="both"/>
        <w:rPr>
          <w:sz w:val="24"/>
          <w:u w:val="single"/>
        </w:rPr>
      </w:pPr>
    </w:p>
    <w:p w:rsidR="00302AFF" w:rsidRPr="00175FBA" w:rsidRDefault="0066361B" w:rsidP="008C5C04">
      <w:pPr>
        <w:pStyle w:val="Akapitzlist"/>
        <w:numPr>
          <w:ilvl w:val="0"/>
          <w:numId w:val="37"/>
        </w:numPr>
        <w:tabs>
          <w:tab w:val="left" w:pos="1065"/>
        </w:tabs>
        <w:jc w:val="both"/>
        <w:rPr>
          <w:sz w:val="24"/>
          <w:u w:val="single"/>
        </w:rPr>
      </w:pPr>
      <w:r w:rsidRPr="00175FBA">
        <w:rPr>
          <w:sz w:val="24"/>
          <w:u w:val="single"/>
        </w:rPr>
        <w:lastRenderedPageBreak/>
        <w:t xml:space="preserve">Zasoby geologiczne </w:t>
      </w:r>
    </w:p>
    <w:p w:rsidR="008C5C04" w:rsidRPr="009D57F3" w:rsidRDefault="001F4848" w:rsidP="008C5C04">
      <w:pPr>
        <w:jc w:val="both"/>
        <w:rPr>
          <w:sz w:val="24"/>
        </w:rPr>
      </w:pPr>
      <w:r w:rsidRPr="009D57F3">
        <w:rPr>
          <w:sz w:val="24"/>
        </w:rPr>
        <w:t xml:space="preserve">Na terenie </w:t>
      </w:r>
      <w:r w:rsidR="008C5C04">
        <w:rPr>
          <w:sz w:val="24"/>
        </w:rPr>
        <w:t>Gminy</w:t>
      </w:r>
      <w:r w:rsidRPr="009D57F3">
        <w:rPr>
          <w:sz w:val="24"/>
        </w:rPr>
        <w:t xml:space="preserve"> Bircza udokumentowan</w:t>
      </w:r>
      <w:r w:rsidR="008C5C04">
        <w:rPr>
          <w:sz w:val="24"/>
        </w:rPr>
        <w:t>e</w:t>
      </w:r>
      <w:r w:rsidRPr="009D57F3">
        <w:rPr>
          <w:sz w:val="24"/>
        </w:rPr>
        <w:t xml:space="preserve"> są złoża kopalin pospolitych – czwartorzędowych piasków i żwirów oraz dwa złoża kopalin podstawowych – diatomity trzeciorzędowe.</w:t>
      </w:r>
      <w:r w:rsidR="008C5C04">
        <w:rPr>
          <w:sz w:val="24"/>
        </w:rPr>
        <w:t xml:space="preserve"> </w:t>
      </w:r>
      <w:r w:rsidR="008C5C04" w:rsidRPr="009D57F3">
        <w:rPr>
          <w:sz w:val="24"/>
        </w:rPr>
        <w:t xml:space="preserve">Z punktu widzenia ochrony środowiska występujące na terenie Gminy złoża należą do złóż małokonfliktowych (klasa A), możliwych do eksploatacji bez ograniczeń. </w:t>
      </w:r>
    </w:p>
    <w:p w:rsidR="001F4848" w:rsidRPr="001F4848" w:rsidRDefault="0066361B" w:rsidP="008C5C04">
      <w:pPr>
        <w:pStyle w:val="Akapitzlist"/>
        <w:numPr>
          <w:ilvl w:val="0"/>
          <w:numId w:val="37"/>
        </w:numPr>
        <w:tabs>
          <w:tab w:val="left" w:pos="1065"/>
        </w:tabs>
        <w:jc w:val="both"/>
        <w:rPr>
          <w:sz w:val="24"/>
          <w:u w:val="single"/>
        </w:rPr>
      </w:pPr>
      <w:r w:rsidRPr="001F4848">
        <w:rPr>
          <w:sz w:val="24"/>
          <w:u w:val="single"/>
        </w:rPr>
        <w:t xml:space="preserve">Gleby </w:t>
      </w:r>
    </w:p>
    <w:p w:rsidR="001C5FCD" w:rsidRPr="001C5FCD" w:rsidRDefault="001C5FCD" w:rsidP="001C5FCD">
      <w:pPr>
        <w:tabs>
          <w:tab w:val="left" w:pos="1065"/>
        </w:tabs>
        <w:jc w:val="both"/>
        <w:rPr>
          <w:sz w:val="24"/>
        </w:rPr>
      </w:pPr>
      <w:r w:rsidRPr="001C5FCD">
        <w:rPr>
          <w:sz w:val="24"/>
        </w:rPr>
        <w:t>Ostatnie lata pozwalają na obserwację trendu związanego z utrzymywaniem się jakości gleb na terenie Gminy Bircza na podobnym poziomie. Wyniki badań chemizmu gleb wykonanych w</w:t>
      </w:r>
      <w:r>
        <w:rPr>
          <w:sz w:val="24"/>
        </w:rPr>
        <w:t> </w:t>
      </w:r>
      <w:r w:rsidRPr="001C5FCD">
        <w:rPr>
          <w:sz w:val="24"/>
        </w:rPr>
        <w:t xml:space="preserve">bliskiej odległości od Gminy wykazały, iż zawartość metali ciężkich jest niska, natomiast znaczna ilość gruntów rolnych wciąż jest nadmiernie zakwaszona i wymaga zabiegów wapnowania. </w:t>
      </w:r>
    </w:p>
    <w:p w:rsidR="00B751DC" w:rsidRDefault="001C5FCD" w:rsidP="001C5FCD">
      <w:pPr>
        <w:tabs>
          <w:tab w:val="left" w:pos="1065"/>
        </w:tabs>
        <w:jc w:val="both"/>
        <w:rPr>
          <w:sz w:val="24"/>
        </w:rPr>
      </w:pPr>
      <w:r w:rsidRPr="001C5FCD">
        <w:rPr>
          <w:sz w:val="24"/>
        </w:rPr>
        <w:t>Problemem dotyczącym jakości gleb na terenie Gminy może być eksploatacja surowców, degradacja powierzchni ziemi oraz niski stopień rekultywacji gruntów. Teren Gminy Bircza charakteryzuje się dużą lesistością, co jest zjawiskiem pozytywnym w przypadku zachowania właściwej ochrony gleb.</w:t>
      </w:r>
    </w:p>
    <w:p w:rsidR="0004218E" w:rsidRPr="0004218E" w:rsidRDefault="0004218E" w:rsidP="0004218E">
      <w:pPr>
        <w:pStyle w:val="Akapitzlist"/>
        <w:numPr>
          <w:ilvl w:val="0"/>
          <w:numId w:val="37"/>
        </w:numPr>
        <w:tabs>
          <w:tab w:val="left" w:pos="1065"/>
        </w:tabs>
        <w:jc w:val="both"/>
        <w:rPr>
          <w:sz w:val="24"/>
          <w:u w:val="single"/>
        </w:rPr>
      </w:pPr>
      <w:r w:rsidRPr="0004218E">
        <w:rPr>
          <w:sz w:val="24"/>
          <w:u w:val="single"/>
        </w:rPr>
        <w:t>Zasoby przyrodnicze i ochrona lasów</w:t>
      </w:r>
    </w:p>
    <w:p w:rsidR="0004218E" w:rsidRDefault="0004218E" w:rsidP="0004218E">
      <w:pPr>
        <w:tabs>
          <w:tab w:val="left" w:pos="1065"/>
        </w:tabs>
        <w:jc w:val="both"/>
        <w:rPr>
          <w:sz w:val="24"/>
        </w:rPr>
      </w:pPr>
      <w:r w:rsidRPr="0004218E">
        <w:rPr>
          <w:sz w:val="24"/>
        </w:rPr>
        <w:t>Prawie cały obszar gminy objęty jest formami ochrony przyrody: parki krajobrazowe, obszary Natura</w:t>
      </w:r>
      <w:r>
        <w:rPr>
          <w:sz w:val="24"/>
        </w:rPr>
        <w:t xml:space="preserve"> </w:t>
      </w:r>
      <w:r w:rsidRPr="0004218E">
        <w:rPr>
          <w:sz w:val="24"/>
        </w:rPr>
        <w:t xml:space="preserve">2000, obszar chronionego krajobrazu, rezerwaty przyrody i inne. </w:t>
      </w:r>
      <w:r w:rsidR="003C5E52">
        <w:rPr>
          <w:sz w:val="24"/>
        </w:rPr>
        <w:t>Charakterystyczne dla G</w:t>
      </w:r>
      <w:r w:rsidR="003C5E52" w:rsidRPr="00B03EE8">
        <w:rPr>
          <w:sz w:val="24"/>
        </w:rPr>
        <w:t xml:space="preserve">miny są duże kompleksy leśne, które zajmują łącznie ok. 60% </w:t>
      </w:r>
      <w:r w:rsidR="003C5E52">
        <w:rPr>
          <w:sz w:val="24"/>
        </w:rPr>
        <w:t>jej powierzchni</w:t>
      </w:r>
      <w:r w:rsidR="003C5E52" w:rsidRPr="00B03EE8">
        <w:rPr>
          <w:sz w:val="24"/>
        </w:rPr>
        <w:t>.</w:t>
      </w:r>
    </w:p>
    <w:p w:rsidR="0004218E" w:rsidRPr="0004218E" w:rsidRDefault="0066361B" w:rsidP="003C5E52">
      <w:pPr>
        <w:pStyle w:val="Akapitzlist"/>
        <w:numPr>
          <w:ilvl w:val="0"/>
          <w:numId w:val="37"/>
        </w:numPr>
        <w:tabs>
          <w:tab w:val="left" w:pos="1065"/>
        </w:tabs>
        <w:jc w:val="both"/>
        <w:rPr>
          <w:sz w:val="24"/>
          <w:u w:val="single"/>
        </w:rPr>
      </w:pPr>
      <w:r w:rsidRPr="0004218E">
        <w:rPr>
          <w:sz w:val="24"/>
          <w:u w:val="single"/>
        </w:rPr>
        <w:t xml:space="preserve">Zagrożenie poważnymi awariami </w:t>
      </w:r>
    </w:p>
    <w:p w:rsidR="0004218E" w:rsidRDefault="00FF4138" w:rsidP="0066361B">
      <w:pPr>
        <w:tabs>
          <w:tab w:val="left" w:pos="1065"/>
        </w:tabs>
        <w:jc w:val="both"/>
        <w:rPr>
          <w:sz w:val="24"/>
        </w:rPr>
      </w:pPr>
      <w:r>
        <w:rPr>
          <w:sz w:val="24"/>
        </w:rPr>
        <w:t>Na terenie G</w:t>
      </w:r>
      <w:r w:rsidR="0066361B" w:rsidRPr="00302AFF">
        <w:rPr>
          <w:sz w:val="24"/>
        </w:rPr>
        <w:t xml:space="preserve">miny nie ma zlokalizowanych zakładów zakwalifikowanych do zakładów o dużym ryzyku wystąpienia poważnej awarii przemysłowej. </w:t>
      </w:r>
      <w:r w:rsidR="0004218E">
        <w:rPr>
          <w:sz w:val="24"/>
        </w:rPr>
        <w:t>Na terenie G</w:t>
      </w:r>
      <w:r w:rsidR="0066361B" w:rsidRPr="00302AFF">
        <w:rPr>
          <w:sz w:val="24"/>
        </w:rPr>
        <w:t>miny działa</w:t>
      </w:r>
      <w:r w:rsidR="0004218E">
        <w:rPr>
          <w:sz w:val="24"/>
        </w:rPr>
        <w:t>ją Ochotnicze</w:t>
      </w:r>
      <w:r w:rsidR="0066361B" w:rsidRPr="00302AFF">
        <w:rPr>
          <w:sz w:val="24"/>
        </w:rPr>
        <w:t xml:space="preserve"> Straż</w:t>
      </w:r>
      <w:r w:rsidR="0004218E">
        <w:rPr>
          <w:sz w:val="24"/>
        </w:rPr>
        <w:t>e Pożarne, które w razie potrzeby kierują</w:t>
      </w:r>
      <w:r w:rsidR="0066361B" w:rsidRPr="00302AFF">
        <w:rPr>
          <w:sz w:val="24"/>
        </w:rPr>
        <w:t xml:space="preserve"> swoje zasoby na usunięcie zagrożenia i pomoc w ochronie zdrowia i mienia ludzkiego. Dla ciągłeg</w:t>
      </w:r>
      <w:r w:rsidR="0004218E">
        <w:rPr>
          <w:sz w:val="24"/>
        </w:rPr>
        <w:t>o doskonalenia sprzętu jednostek</w:t>
      </w:r>
      <w:r>
        <w:rPr>
          <w:sz w:val="24"/>
        </w:rPr>
        <w:t xml:space="preserve"> Straży Pożarnej G</w:t>
      </w:r>
      <w:r w:rsidR="0066361B" w:rsidRPr="00302AFF">
        <w:rPr>
          <w:sz w:val="24"/>
        </w:rPr>
        <w:t>mina corocznie przeznacza środki finansowe na jej doposażanie.</w:t>
      </w:r>
    </w:p>
    <w:p w:rsidR="00187F22" w:rsidRDefault="0066361B" w:rsidP="0066361B">
      <w:pPr>
        <w:tabs>
          <w:tab w:val="left" w:pos="1065"/>
        </w:tabs>
        <w:jc w:val="both"/>
        <w:rPr>
          <w:b/>
          <w:sz w:val="24"/>
        </w:rPr>
      </w:pPr>
      <w:r w:rsidRPr="00302AFF">
        <w:rPr>
          <w:sz w:val="24"/>
        </w:rPr>
        <w:t xml:space="preserve">Po analizie aktualnego stanu dla każdej dziedziny środowiskowej przeprowadzono analizę </w:t>
      </w:r>
      <w:r w:rsidRPr="003C5E52">
        <w:rPr>
          <w:b/>
          <w:sz w:val="24"/>
        </w:rPr>
        <w:t>SWOT</w:t>
      </w:r>
      <w:r w:rsidR="00187F22">
        <w:rPr>
          <w:b/>
          <w:sz w:val="24"/>
        </w:rPr>
        <w:t>.</w:t>
      </w:r>
    </w:p>
    <w:p w:rsidR="003C5E52" w:rsidRPr="00187F22" w:rsidRDefault="00187F22" w:rsidP="0066361B">
      <w:pPr>
        <w:tabs>
          <w:tab w:val="left" w:pos="1065"/>
        </w:tabs>
        <w:jc w:val="both"/>
        <w:rPr>
          <w:b/>
          <w:sz w:val="24"/>
        </w:rPr>
      </w:pPr>
      <w:r w:rsidRPr="00187F22">
        <w:rPr>
          <w:b/>
          <w:sz w:val="24"/>
        </w:rPr>
        <w:t>CELE PROGRAMU OCHRONY ŚRODOWISKA, ZADANIA I ICH FINANSOWANIE</w:t>
      </w:r>
    </w:p>
    <w:p w:rsidR="003C5E52" w:rsidRDefault="008F56DA" w:rsidP="008F56DA">
      <w:pPr>
        <w:tabs>
          <w:tab w:val="left" w:pos="1065"/>
        </w:tabs>
        <w:jc w:val="both"/>
        <w:rPr>
          <w:sz w:val="24"/>
        </w:rPr>
      </w:pPr>
      <w:r>
        <w:rPr>
          <w:sz w:val="24"/>
        </w:rPr>
        <w:t>Rozdział ten opisuje c</w:t>
      </w:r>
      <w:r w:rsidRPr="008F56DA">
        <w:rPr>
          <w:sz w:val="24"/>
        </w:rPr>
        <w:t>ele, kierunki interwencji i zadania przewidziane do realizacji w</w:t>
      </w:r>
      <w:r>
        <w:rPr>
          <w:sz w:val="24"/>
        </w:rPr>
        <w:t> </w:t>
      </w:r>
      <w:r w:rsidRPr="008F56DA">
        <w:rPr>
          <w:sz w:val="24"/>
        </w:rPr>
        <w:t>poszczególnych obszarach interwencji</w:t>
      </w:r>
      <w:r>
        <w:rPr>
          <w:sz w:val="24"/>
        </w:rPr>
        <w:t xml:space="preserve">. Został w nim również opracowany </w:t>
      </w:r>
      <w:r w:rsidRPr="008F56DA">
        <w:rPr>
          <w:sz w:val="24"/>
        </w:rPr>
        <w:t>Harmonogram realizacji zadań przewidzianych do realizacji wraz ze wskazaniem źródła finansowania</w:t>
      </w:r>
      <w:r>
        <w:rPr>
          <w:sz w:val="24"/>
        </w:rPr>
        <w:t xml:space="preserve"> oraz w</w:t>
      </w:r>
      <w:r w:rsidRPr="008F56DA">
        <w:rPr>
          <w:sz w:val="24"/>
        </w:rPr>
        <w:t xml:space="preserve">ykaz zadań szczegółowych przewidzianych do realizacji w okresie </w:t>
      </w:r>
      <w:r>
        <w:rPr>
          <w:sz w:val="24"/>
        </w:rPr>
        <w:t>obowiązywania programu.</w:t>
      </w:r>
    </w:p>
    <w:p w:rsidR="003C5E52" w:rsidRPr="003C5E52" w:rsidRDefault="0066361B" w:rsidP="0066361B">
      <w:pPr>
        <w:tabs>
          <w:tab w:val="left" w:pos="1065"/>
        </w:tabs>
        <w:rPr>
          <w:b/>
          <w:sz w:val="24"/>
        </w:rPr>
      </w:pPr>
      <w:r w:rsidRPr="003C5E52">
        <w:rPr>
          <w:b/>
          <w:sz w:val="24"/>
        </w:rPr>
        <w:t xml:space="preserve">SYSTEM REALIZACJI PROGRAMU OCHRONY ŚRODOWISKA </w:t>
      </w:r>
    </w:p>
    <w:p w:rsidR="006506AD" w:rsidRDefault="0066361B" w:rsidP="006506AD">
      <w:pPr>
        <w:tabs>
          <w:tab w:val="left" w:pos="1065"/>
        </w:tabs>
        <w:jc w:val="both"/>
        <w:rPr>
          <w:sz w:val="24"/>
        </w:rPr>
      </w:pPr>
      <w:r w:rsidRPr="00302AFF">
        <w:rPr>
          <w:sz w:val="24"/>
        </w:rPr>
        <w:t xml:space="preserve">Po podjęciu uchwały przez Radę </w:t>
      </w:r>
      <w:r w:rsidR="008F56DA">
        <w:rPr>
          <w:sz w:val="24"/>
        </w:rPr>
        <w:t>Gminy</w:t>
      </w:r>
      <w:r w:rsidRPr="00302AFF">
        <w:rPr>
          <w:sz w:val="24"/>
        </w:rPr>
        <w:t xml:space="preserve"> w </w:t>
      </w:r>
      <w:r w:rsidR="008F56DA">
        <w:rPr>
          <w:sz w:val="24"/>
        </w:rPr>
        <w:t>Birczy</w:t>
      </w:r>
      <w:r w:rsidRPr="00302AFF">
        <w:rPr>
          <w:sz w:val="24"/>
        </w:rPr>
        <w:t xml:space="preserve"> „Program…” zostanie przyjęty do realizacji. Co dwa lata będą sporządzane raporty z realizacji Programu Ochrony Środowiska pokazujące stan wykonania zadań zapisanych w Programie. </w:t>
      </w:r>
    </w:p>
    <w:p w:rsidR="006506AD" w:rsidRDefault="006506AD" w:rsidP="006506AD">
      <w:pPr>
        <w:tabs>
          <w:tab w:val="left" w:pos="1065"/>
        </w:tabs>
        <w:jc w:val="both"/>
        <w:rPr>
          <w:sz w:val="24"/>
        </w:rPr>
      </w:pPr>
      <w:r w:rsidRPr="006506AD">
        <w:rPr>
          <w:sz w:val="24"/>
        </w:rPr>
        <w:lastRenderedPageBreak/>
        <w:t>W procesie wdrażania Programu ważna jest kontrola przebiegu tego procesu oraz ocena stopnia realizacji zadań w nim wyznaczonych z punktu widzenia osiągnięcia założonyc</w:t>
      </w:r>
      <w:r w:rsidR="00FF4138">
        <w:rPr>
          <w:sz w:val="24"/>
        </w:rPr>
        <w:t>h celów. Ważne jest także, aby G</w:t>
      </w:r>
      <w:r w:rsidRPr="006506AD">
        <w:rPr>
          <w:sz w:val="24"/>
        </w:rPr>
        <w:t>mina działała wspólnie z innymi jednostkami w zakresie ochrony środowiska, gospodarki odpadami i infrastruktury komunalnej. Współpraca pozwala na osiągnięcie szerszych celów i pozyskanie większych środków finansowych na inwestycje. Na tle wyżej wymienionych analiz wskazano możliwe sposoby finansowania poszczególnych zadań przedstawionych w Programie. W procesie wdrażania Programu ważna jest kontrola przebiegu tego procesu oraz ocena stopnia realizacji zadań w nim wyznaczonych z punktu widzenia osiągnięcia założonych celów. Gmina podejmując działania wspólnie z innymi jednostkami w zakresie ochrony środowiska, gospodarki odpadami i infrastruktury komunalnej ma możliwość pozyskiwania środków finansowych na inwestycje.</w:t>
      </w:r>
    </w:p>
    <w:p w:rsidR="009A0379" w:rsidRDefault="009A0379" w:rsidP="006506AD">
      <w:pPr>
        <w:tabs>
          <w:tab w:val="left" w:pos="1065"/>
        </w:tabs>
        <w:jc w:val="both"/>
        <w:rPr>
          <w:sz w:val="24"/>
        </w:rPr>
      </w:pPr>
      <w:r w:rsidRPr="009A0379">
        <w:rPr>
          <w:sz w:val="24"/>
        </w:rPr>
        <w:t xml:space="preserve">Program Ochrony Środowiska jest narzędziem, które koordynuje i spina w jedną całość działania związane z ochroną środowiska. Zapisy w nim zawarte przyczyniają się do zacieśniania współpracy gmin należących do powiatu, instytucji i organizacji działających na jego terenie. Realizacja zadań zaproponowanych w niniejszym Programie Ochrony Środowiska dla Gminy </w:t>
      </w:r>
      <w:r>
        <w:rPr>
          <w:sz w:val="24"/>
        </w:rPr>
        <w:t>Bircza</w:t>
      </w:r>
      <w:r w:rsidRPr="009A0379">
        <w:rPr>
          <w:sz w:val="24"/>
        </w:rPr>
        <w:t xml:space="preserve">, przyczyni się do zwiększenia atrakcyjności </w:t>
      </w:r>
      <w:r w:rsidR="009E11D1">
        <w:rPr>
          <w:sz w:val="24"/>
        </w:rPr>
        <w:t>G</w:t>
      </w:r>
      <w:r w:rsidRPr="009A0379">
        <w:rPr>
          <w:sz w:val="24"/>
        </w:rPr>
        <w:t>miny, polepszenia warunków życia i zdrowia mieszkańców, inwestowania przez przedsiębiorców a także poprawy jakości walorów środowiskowych</w:t>
      </w:r>
      <w:r w:rsidR="009E11D1">
        <w:rPr>
          <w:sz w:val="24"/>
        </w:rPr>
        <w:t>.</w:t>
      </w:r>
    </w:p>
    <w:p w:rsidR="006506AD" w:rsidRPr="006506AD" w:rsidRDefault="006506AD" w:rsidP="006506AD">
      <w:pPr>
        <w:tabs>
          <w:tab w:val="left" w:pos="1065"/>
        </w:tabs>
        <w:jc w:val="both"/>
        <w:rPr>
          <w:sz w:val="24"/>
        </w:rPr>
      </w:pPr>
    </w:p>
    <w:p w:rsidR="008B0EB1" w:rsidRDefault="006506AD" w:rsidP="008F56DA">
      <w:pPr>
        <w:pStyle w:val="Nagwek1"/>
        <w:jc w:val="both"/>
        <w:rPr>
          <w:b/>
          <w:sz w:val="28"/>
        </w:rPr>
      </w:pPr>
      <w:r>
        <w:rPr>
          <w:b/>
          <w:sz w:val="28"/>
        </w:rPr>
        <w:br w:type="column"/>
      </w:r>
      <w:bookmarkStart w:id="7" w:name="_Toc9321398"/>
      <w:r w:rsidR="00FF7CE7">
        <w:rPr>
          <w:b/>
          <w:sz w:val="28"/>
        </w:rPr>
        <w:lastRenderedPageBreak/>
        <w:t>4</w:t>
      </w:r>
      <w:r w:rsidR="00765386" w:rsidRPr="00192548">
        <w:rPr>
          <w:b/>
          <w:sz w:val="28"/>
        </w:rPr>
        <w:t xml:space="preserve">. </w:t>
      </w:r>
      <w:r w:rsidR="00192548" w:rsidRPr="00192548">
        <w:rPr>
          <w:b/>
          <w:sz w:val="28"/>
        </w:rPr>
        <w:t>Ogólna charakterystyka Gminy Bircza</w:t>
      </w:r>
      <w:bookmarkEnd w:id="7"/>
    </w:p>
    <w:p w:rsidR="008B0EB1" w:rsidRDefault="008B0EB1" w:rsidP="000B1E8A">
      <w:pPr>
        <w:spacing w:after="0"/>
      </w:pPr>
    </w:p>
    <w:p w:rsidR="00B7155A" w:rsidRPr="001C6C98" w:rsidRDefault="00FF7CE7" w:rsidP="00B7155A">
      <w:pPr>
        <w:pStyle w:val="Nagwek2"/>
        <w:rPr>
          <w:b/>
          <w:sz w:val="24"/>
        </w:rPr>
      </w:pPr>
      <w:bookmarkStart w:id="8" w:name="_Toc9321399"/>
      <w:r>
        <w:rPr>
          <w:b/>
          <w:sz w:val="24"/>
        </w:rPr>
        <w:t>4</w:t>
      </w:r>
      <w:r w:rsidR="00B7155A" w:rsidRPr="001C6C98">
        <w:rPr>
          <w:b/>
          <w:sz w:val="24"/>
        </w:rPr>
        <w:t xml:space="preserve">.1. </w:t>
      </w:r>
      <w:r w:rsidR="000B1E8A">
        <w:rPr>
          <w:b/>
          <w:sz w:val="24"/>
        </w:rPr>
        <w:t>Położenie administracyjne i powierzchnia</w:t>
      </w:r>
      <w:bookmarkEnd w:id="8"/>
    </w:p>
    <w:p w:rsidR="000B1E8A" w:rsidRDefault="000B1E8A" w:rsidP="008B0EB1">
      <w:pPr>
        <w:jc w:val="both"/>
        <w:rPr>
          <w:sz w:val="24"/>
        </w:rPr>
      </w:pPr>
    </w:p>
    <w:p w:rsidR="008B0EB1" w:rsidRDefault="008B0EB1" w:rsidP="008B0EB1">
      <w:pPr>
        <w:jc w:val="both"/>
        <w:rPr>
          <w:sz w:val="24"/>
        </w:rPr>
      </w:pPr>
      <w:r w:rsidRPr="00180B90">
        <w:rPr>
          <w:sz w:val="24"/>
        </w:rPr>
        <w:t>Gmina Bircza</w:t>
      </w:r>
      <w:r>
        <w:rPr>
          <w:sz w:val="24"/>
        </w:rPr>
        <w:t xml:space="preserve"> położona jest w powiecie przemyskim,</w:t>
      </w:r>
      <w:r w:rsidRPr="00180B90">
        <w:rPr>
          <w:sz w:val="24"/>
        </w:rPr>
        <w:t xml:space="preserve"> jest częścią obszaru zwanego Pogórzem Przemyskim</w:t>
      </w:r>
      <w:r>
        <w:rPr>
          <w:sz w:val="24"/>
        </w:rPr>
        <w:t>.</w:t>
      </w:r>
      <w:r w:rsidRPr="00180B90">
        <w:rPr>
          <w:sz w:val="24"/>
        </w:rPr>
        <w:t xml:space="preserve"> </w:t>
      </w:r>
      <w:r>
        <w:rPr>
          <w:sz w:val="24"/>
        </w:rPr>
        <w:t>Leży</w:t>
      </w:r>
      <w:r w:rsidRPr="00180B90">
        <w:rPr>
          <w:sz w:val="24"/>
        </w:rPr>
        <w:t xml:space="preserve"> wśród lasów oddalona 30 km na południowy zachód od Przemyśla. </w:t>
      </w:r>
    </w:p>
    <w:p w:rsidR="008B0EB1" w:rsidRDefault="008B0EB1" w:rsidP="008B0EB1">
      <w:pPr>
        <w:spacing w:before="120" w:after="120" w:line="240" w:lineRule="auto"/>
        <w:ind w:firstLine="709"/>
        <w:jc w:val="both"/>
        <w:rPr>
          <w:sz w:val="24"/>
        </w:rPr>
      </w:pPr>
    </w:p>
    <w:p w:rsidR="008B0EB1" w:rsidRDefault="000B1E8A" w:rsidP="008B0EB1">
      <w:pPr>
        <w:spacing w:before="120" w:after="120" w:line="240" w:lineRule="auto"/>
        <w:ind w:firstLine="709"/>
        <w:jc w:val="both"/>
        <w:rPr>
          <w:sz w:val="24"/>
        </w:rPr>
      </w:pPr>
      <w:r>
        <w:rPr>
          <w:noProof/>
          <w:sz w:val="24"/>
          <w:lang w:eastAsia="pl-PL"/>
        </w:rPr>
        <w:drawing>
          <wp:inline distT="0" distB="0" distL="0" distR="0" wp14:anchorId="42219E4A" wp14:editId="1EC2669C">
            <wp:extent cx="4524375" cy="3352800"/>
            <wp:effectExtent l="0" t="0" r="9525"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7.gif"/>
                    <pic:cNvPicPr/>
                  </pic:nvPicPr>
                  <pic:blipFill>
                    <a:blip r:embed="rId13">
                      <a:extLst>
                        <a:ext uri="{28A0092B-C50C-407E-A947-70E740481C1C}">
                          <a14:useLocalDpi xmlns:a14="http://schemas.microsoft.com/office/drawing/2010/main" val="0"/>
                        </a:ext>
                      </a:extLst>
                    </a:blip>
                    <a:stretch>
                      <a:fillRect/>
                    </a:stretch>
                  </pic:blipFill>
                  <pic:spPr>
                    <a:xfrm>
                      <a:off x="0" y="0"/>
                      <a:ext cx="4524375" cy="3352800"/>
                    </a:xfrm>
                    <a:prstGeom prst="rect">
                      <a:avLst/>
                    </a:prstGeom>
                  </pic:spPr>
                </pic:pic>
              </a:graphicData>
            </a:graphic>
          </wp:inline>
        </w:drawing>
      </w:r>
    </w:p>
    <w:p w:rsidR="008B0EB1" w:rsidRDefault="008B0EB1" w:rsidP="008B0EB1">
      <w:pPr>
        <w:spacing w:before="120" w:after="120" w:line="240" w:lineRule="auto"/>
        <w:ind w:firstLine="709"/>
        <w:jc w:val="both"/>
        <w:rPr>
          <w:sz w:val="24"/>
        </w:rPr>
      </w:pPr>
    </w:p>
    <w:p w:rsidR="008B0EB1" w:rsidRPr="00A36C98" w:rsidRDefault="000178C8" w:rsidP="000178C8">
      <w:pPr>
        <w:pStyle w:val="Legenda"/>
        <w:spacing w:after="0"/>
        <w:rPr>
          <w:b/>
          <w:i w:val="0"/>
          <w:color w:val="000000" w:themeColor="text1"/>
          <w:sz w:val="22"/>
          <w:szCs w:val="24"/>
        </w:rPr>
      </w:pPr>
      <w:bookmarkStart w:id="9" w:name="_Toc9321513"/>
      <w:r w:rsidRPr="00A36C98">
        <w:rPr>
          <w:b/>
          <w:i w:val="0"/>
          <w:color w:val="000000" w:themeColor="text1"/>
          <w:sz w:val="22"/>
          <w:szCs w:val="24"/>
        </w:rPr>
        <w:t xml:space="preserve">Rysunek </w:t>
      </w:r>
      <w:r w:rsidRPr="00A36C98">
        <w:rPr>
          <w:b/>
          <w:i w:val="0"/>
          <w:color w:val="000000" w:themeColor="text1"/>
          <w:sz w:val="22"/>
          <w:szCs w:val="24"/>
        </w:rPr>
        <w:fldChar w:fldCharType="begin"/>
      </w:r>
      <w:r w:rsidRPr="00A36C98">
        <w:rPr>
          <w:b/>
          <w:i w:val="0"/>
          <w:color w:val="000000" w:themeColor="text1"/>
          <w:sz w:val="22"/>
          <w:szCs w:val="24"/>
        </w:rPr>
        <w:instrText xml:space="preserve"> SEQ Rysunek \* ARABIC </w:instrText>
      </w:r>
      <w:r w:rsidRPr="00A36C98">
        <w:rPr>
          <w:b/>
          <w:i w:val="0"/>
          <w:color w:val="000000" w:themeColor="text1"/>
          <w:sz w:val="22"/>
          <w:szCs w:val="24"/>
        </w:rPr>
        <w:fldChar w:fldCharType="separate"/>
      </w:r>
      <w:r w:rsidR="00D2031F">
        <w:rPr>
          <w:b/>
          <w:i w:val="0"/>
          <w:noProof/>
          <w:color w:val="000000" w:themeColor="text1"/>
          <w:sz w:val="22"/>
          <w:szCs w:val="24"/>
        </w:rPr>
        <w:t>1</w:t>
      </w:r>
      <w:r w:rsidRPr="00A36C98">
        <w:rPr>
          <w:b/>
          <w:i w:val="0"/>
          <w:color w:val="000000" w:themeColor="text1"/>
          <w:sz w:val="22"/>
          <w:szCs w:val="24"/>
        </w:rPr>
        <w:fldChar w:fldCharType="end"/>
      </w:r>
      <w:r w:rsidR="000B1E8A" w:rsidRPr="00A36C98">
        <w:rPr>
          <w:b/>
          <w:i w:val="0"/>
          <w:color w:val="000000" w:themeColor="text1"/>
          <w:sz w:val="22"/>
          <w:szCs w:val="24"/>
        </w:rPr>
        <w:t xml:space="preserve">. </w:t>
      </w:r>
      <w:r w:rsidR="006676B2" w:rsidRPr="00A36C98">
        <w:rPr>
          <w:i w:val="0"/>
          <w:color w:val="000000" w:themeColor="text1"/>
          <w:sz w:val="22"/>
          <w:szCs w:val="24"/>
        </w:rPr>
        <w:t>Położenie</w:t>
      </w:r>
      <w:r w:rsidR="000B1E8A" w:rsidRPr="00A36C98">
        <w:rPr>
          <w:i w:val="0"/>
          <w:color w:val="000000" w:themeColor="text1"/>
          <w:sz w:val="22"/>
          <w:szCs w:val="24"/>
        </w:rPr>
        <w:t xml:space="preserve"> Gminy Bircza na </w:t>
      </w:r>
      <w:r w:rsidR="006676B2" w:rsidRPr="00A36C98">
        <w:rPr>
          <w:i w:val="0"/>
          <w:color w:val="000000" w:themeColor="text1"/>
          <w:sz w:val="22"/>
          <w:szCs w:val="24"/>
        </w:rPr>
        <w:t>tle powiatu przemyskiego.</w:t>
      </w:r>
      <w:bookmarkEnd w:id="9"/>
    </w:p>
    <w:p w:rsidR="008B0EB1" w:rsidRPr="008B0EB1" w:rsidRDefault="008B0EB1" w:rsidP="008B0EB1">
      <w:pPr>
        <w:jc w:val="both"/>
        <w:rPr>
          <w:i/>
        </w:rPr>
      </w:pPr>
      <w:r w:rsidRPr="008B0EB1">
        <w:rPr>
          <w:i/>
        </w:rPr>
        <w:t>Źródło: http://gminy.pl/powiaty/207.html</w:t>
      </w:r>
    </w:p>
    <w:p w:rsidR="008B0EB1" w:rsidRDefault="008B0EB1" w:rsidP="008B0EB1">
      <w:pPr>
        <w:spacing w:before="120" w:after="120" w:line="240" w:lineRule="auto"/>
        <w:ind w:firstLine="709"/>
        <w:jc w:val="both"/>
        <w:rPr>
          <w:sz w:val="24"/>
        </w:rPr>
      </w:pPr>
    </w:p>
    <w:p w:rsidR="008B0EB1" w:rsidRDefault="008B0EB1" w:rsidP="008B0EB1">
      <w:pPr>
        <w:spacing w:before="120" w:after="120" w:line="240" w:lineRule="auto"/>
        <w:ind w:firstLine="709"/>
        <w:jc w:val="both"/>
        <w:rPr>
          <w:sz w:val="24"/>
        </w:rPr>
      </w:pPr>
      <w:r>
        <w:rPr>
          <w:sz w:val="24"/>
        </w:rPr>
        <w:br w:type="column"/>
      </w:r>
      <w:r>
        <w:rPr>
          <w:sz w:val="24"/>
        </w:rPr>
        <w:lastRenderedPageBreak/>
        <w:t>Gmina Bircza graniczy z następującymi gminami:</w:t>
      </w:r>
    </w:p>
    <w:p w:rsidR="008B0EB1" w:rsidRDefault="008B0EB1" w:rsidP="00493BFD">
      <w:pPr>
        <w:pStyle w:val="Akapitzlist"/>
        <w:numPr>
          <w:ilvl w:val="0"/>
          <w:numId w:val="5"/>
        </w:numPr>
        <w:spacing w:before="120" w:after="120" w:line="240" w:lineRule="auto"/>
        <w:jc w:val="both"/>
        <w:rPr>
          <w:sz w:val="24"/>
        </w:rPr>
      </w:pPr>
      <w:r>
        <w:rPr>
          <w:sz w:val="24"/>
        </w:rPr>
        <w:t>Gminy powiatu przemyskiego:</w:t>
      </w:r>
    </w:p>
    <w:p w:rsidR="008B0EB1" w:rsidRDefault="008B0EB1" w:rsidP="00493BFD">
      <w:pPr>
        <w:pStyle w:val="Akapitzlist"/>
        <w:numPr>
          <w:ilvl w:val="1"/>
          <w:numId w:val="5"/>
        </w:numPr>
        <w:spacing w:before="120" w:after="120" w:line="240" w:lineRule="auto"/>
        <w:jc w:val="both"/>
        <w:rPr>
          <w:sz w:val="24"/>
        </w:rPr>
      </w:pPr>
      <w:r>
        <w:rPr>
          <w:sz w:val="24"/>
        </w:rPr>
        <w:t>Gmina Dubiecko,</w:t>
      </w:r>
    </w:p>
    <w:p w:rsidR="008B0EB1" w:rsidRDefault="008B0EB1" w:rsidP="00493BFD">
      <w:pPr>
        <w:pStyle w:val="Akapitzlist"/>
        <w:numPr>
          <w:ilvl w:val="1"/>
          <w:numId w:val="5"/>
        </w:numPr>
        <w:spacing w:before="120" w:after="120" w:line="240" w:lineRule="auto"/>
        <w:jc w:val="both"/>
        <w:rPr>
          <w:sz w:val="24"/>
        </w:rPr>
      </w:pPr>
      <w:r>
        <w:rPr>
          <w:sz w:val="24"/>
        </w:rPr>
        <w:t>Gmina Krzywcza,</w:t>
      </w:r>
    </w:p>
    <w:p w:rsidR="008B0EB1" w:rsidRDefault="008B0EB1" w:rsidP="00493BFD">
      <w:pPr>
        <w:pStyle w:val="Akapitzlist"/>
        <w:numPr>
          <w:ilvl w:val="1"/>
          <w:numId w:val="5"/>
        </w:numPr>
        <w:spacing w:before="120" w:after="120" w:line="240" w:lineRule="auto"/>
        <w:jc w:val="both"/>
        <w:rPr>
          <w:sz w:val="24"/>
        </w:rPr>
      </w:pPr>
      <w:r>
        <w:rPr>
          <w:sz w:val="24"/>
        </w:rPr>
        <w:t>Gmina Krasiczyn,</w:t>
      </w:r>
    </w:p>
    <w:p w:rsidR="008B0EB1" w:rsidRDefault="008B0EB1" w:rsidP="00493BFD">
      <w:pPr>
        <w:pStyle w:val="Akapitzlist"/>
        <w:numPr>
          <w:ilvl w:val="1"/>
          <w:numId w:val="5"/>
        </w:numPr>
        <w:spacing w:before="120" w:after="120" w:line="240" w:lineRule="auto"/>
        <w:jc w:val="both"/>
        <w:rPr>
          <w:sz w:val="24"/>
        </w:rPr>
      </w:pPr>
      <w:r>
        <w:rPr>
          <w:sz w:val="24"/>
        </w:rPr>
        <w:t>Gmina Fredropol,</w:t>
      </w:r>
    </w:p>
    <w:p w:rsidR="008B0EB1" w:rsidRDefault="008B0EB1" w:rsidP="00493BFD">
      <w:pPr>
        <w:pStyle w:val="Akapitzlist"/>
        <w:numPr>
          <w:ilvl w:val="0"/>
          <w:numId w:val="5"/>
        </w:numPr>
        <w:spacing w:before="120" w:after="120" w:line="240" w:lineRule="auto"/>
        <w:jc w:val="both"/>
        <w:rPr>
          <w:sz w:val="24"/>
        </w:rPr>
      </w:pPr>
      <w:r>
        <w:rPr>
          <w:sz w:val="24"/>
        </w:rPr>
        <w:t>Gminy powiatu bieszczadzkiego:</w:t>
      </w:r>
    </w:p>
    <w:p w:rsidR="008B0EB1" w:rsidRDefault="008B0EB1" w:rsidP="00493BFD">
      <w:pPr>
        <w:pStyle w:val="Akapitzlist"/>
        <w:numPr>
          <w:ilvl w:val="1"/>
          <w:numId w:val="5"/>
        </w:numPr>
        <w:spacing w:before="120" w:after="120" w:line="240" w:lineRule="auto"/>
        <w:jc w:val="both"/>
        <w:rPr>
          <w:sz w:val="24"/>
        </w:rPr>
      </w:pPr>
      <w:r>
        <w:rPr>
          <w:sz w:val="24"/>
        </w:rPr>
        <w:t>Gmina Ustrzyki Dolne,</w:t>
      </w:r>
    </w:p>
    <w:p w:rsidR="008B0EB1" w:rsidRDefault="008B0EB1" w:rsidP="00493BFD">
      <w:pPr>
        <w:pStyle w:val="Akapitzlist"/>
        <w:numPr>
          <w:ilvl w:val="1"/>
          <w:numId w:val="5"/>
        </w:numPr>
        <w:spacing w:before="120" w:after="120" w:line="240" w:lineRule="auto"/>
        <w:jc w:val="both"/>
        <w:rPr>
          <w:sz w:val="24"/>
        </w:rPr>
      </w:pPr>
      <w:r>
        <w:rPr>
          <w:sz w:val="24"/>
        </w:rPr>
        <w:t>Gmina Olszanica,</w:t>
      </w:r>
    </w:p>
    <w:p w:rsidR="008B0EB1" w:rsidRDefault="008B0EB1" w:rsidP="00493BFD">
      <w:pPr>
        <w:pStyle w:val="Akapitzlist"/>
        <w:numPr>
          <w:ilvl w:val="0"/>
          <w:numId w:val="5"/>
        </w:numPr>
        <w:spacing w:before="120" w:after="120" w:line="240" w:lineRule="auto"/>
        <w:jc w:val="both"/>
        <w:rPr>
          <w:sz w:val="24"/>
        </w:rPr>
      </w:pPr>
      <w:r>
        <w:rPr>
          <w:sz w:val="24"/>
        </w:rPr>
        <w:t>Gminy powiatu sanockiego:</w:t>
      </w:r>
    </w:p>
    <w:p w:rsidR="008B0EB1" w:rsidRDefault="008B0EB1" w:rsidP="00493BFD">
      <w:pPr>
        <w:pStyle w:val="Akapitzlist"/>
        <w:numPr>
          <w:ilvl w:val="1"/>
          <w:numId w:val="5"/>
        </w:numPr>
        <w:spacing w:before="120" w:after="120" w:line="240" w:lineRule="auto"/>
        <w:jc w:val="both"/>
        <w:rPr>
          <w:sz w:val="24"/>
        </w:rPr>
      </w:pPr>
      <w:r>
        <w:rPr>
          <w:sz w:val="24"/>
        </w:rPr>
        <w:t>Gmina Sanok,</w:t>
      </w:r>
    </w:p>
    <w:p w:rsidR="008B0EB1" w:rsidRDefault="008B0EB1" w:rsidP="00493BFD">
      <w:pPr>
        <w:pStyle w:val="Akapitzlist"/>
        <w:numPr>
          <w:ilvl w:val="1"/>
          <w:numId w:val="5"/>
        </w:numPr>
        <w:spacing w:before="120" w:after="120" w:line="240" w:lineRule="auto"/>
        <w:jc w:val="both"/>
        <w:rPr>
          <w:sz w:val="24"/>
        </w:rPr>
      </w:pPr>
      <w:r>
        <w:rPr>
          <w:sz w:val="24"/>
        </w:rPr>
        <w:t>Gmina Tyrawa Wołoska,</w:t>
      </w:r>
    </w:p>
    <w:p w:rsidR="008B0EB1" w:rsidRDefault="008B0EB1" w:rsidP="00493BFD">
      <w:pPr>
        <w:pStyle w:val="Akapitzlist"/>
        <w:numPr>
          <w:ilvl w:val="0"/>
          <w:numId w:val="5"/>
        </w:numPr>
        <w:spacing w:before="120" w:after="120" w:line="240" w:lineRule="auto"/>
        <w:jc w:val="both"/>
        <w:rPr>
          <w:sz w:val="24"/>
        </w:rPr>
      </w:pPr>
      <w:r>
        <w:rPr>
          <w:sz w:val="24"/>
        </w:rPr>
        <w:t>Gminy powiatu brzozowskiego:</w:t>
      </w:r>
    </w:p>
    <w:p w:rsidR="008B0EB1" w:rsidRDefault="008B0EB1" w:rsidP="00493BFD">
      <w:pPr>
        <w:pStyle w:val="Akapitzlist"/>
        <w:numPr>
          <w:ilvl w:val="1"/>
          <w:numId w:val="5"/>
        </w:numPr>
        <w:spacing w:before="120" w:after="120" w:line="240" w:lineRule="auto"/>
        <w:jc w:val="both"/>
        <w:rPr>
          <w:sz w:val="24"/>
        </w:rPr>
      </w:pPr>
      <w:r>
        <w:rPr>
          <w:sz w:val="24"/>
        </w:rPr>
        <w:t>Gmina Nozdrzec,</w:t>
      </w:r>
    </w:p>
    <w:p w:rsidR="008B0EB1" w:rsidRDefault="008B0EB1" w:rsidP="00493BFD">
      <w:pPr>
        <w:pStyle w:val="Akapitzlist"/>
        <w:numPr>
          <w:ilvl w:val="1"/>
          <w:numId w:val="5"/>
        </w:numPr>
        <w:spacing w:before="120" w:after="120" w:line="240" w:lineRule="auto"/>
        <w:jc w:val="both"/>
        <w:rPr>
          <w:sz w:val="24"/>
        </w:rPr>
      </w:pPr>
      <w:r>
        <w:rPr>
          <w:sz w:val="24"/>
        </w:rPr>
        <w:t>Gmina Dydnia,</w:t>
      </w:r>
    </w:p>
    <w:p w:rsidR="008B0EB1" w:rsidRDefault="008B0EB1" w:rsidP="00493BFD">
      <w:pPr>
        <w:pStyle w:val="Akapitzlist"/>
        <w:numPr>
          <w:ilvl w:val="0"/>
          <w:numId w:val="5"/>
        </w:numPr>
        <w:spacing w:before="120" w:after="120" w:line="240" w:lineRule="auto"/>
        <w:jc w:val="both"/>
        <w:rPr>
          <w:sz w:val="24"/>
        </w:rPr>
      </w:pPr>
      <w:r>
        <w:rPr>
          <w:sz w:val="24"/>
        </w:rPr>
        <w:t>Gminy powiatu rzeszowskiego:</w:t>
      </w:r>
    </w:p>
    <w:p w:rsidR="008B0EB1" w:rsidRDefault="008B0EB1" w:rsidP="00493BFD">
      <w:pPr>
        <w:pStyle w:val="Akapitzlist"/>
        <w:numPr>
          <w:ilvl w:val="1"/>
          <w:numId w:val="5"/>
        </w:numPr>
        <w:spacing w:before="120" w:after="120" w:line="240" w:lineRule="auto"/>
        <w:jc w:val="both"/>
        <w:rPr>
          <w:sz w:val="24"/>
        </w:rPr>
      </w:pPr>
      <w:r>
        <w:rPr>
          <w:sz w:val="24"/>
        </w:rPr>
        <w:t>Gmina Dynów.</w:t>
      </w:r>
    </w:p>
    <w:p w:rsidR="008B0EB1" w:rsidRDefault="008B0EB1" w:rsidP="008B0EB1">
      <w:pPr>
        <w:pStyle w:val="Akapitzlist"/>
        <w:spacing w:before="120" w:after="120" w:line="240" w:lineRule="auto"/>
        <w:ind w:left="2149"/>
        <w:jc w:val="both"/>
        <w:rPr>
          <w:sz w:val="24"/>
        </w:rPr>
      </w:pPr>
    </w:p>
    <w:p w:rsidR="008B0EB1" w:rsidRDefault="008B0EB1" w:rsidP="008B0EB1">
      <w:pPr>
        <w:pStyle w:val="Akapitzlist"/>
        <w:spacing w:before="120" w:after="120" w:line="240" w:lineRule="auto"/>
        <w:ind w:left="2149"/>
        <w:jc w:val="both"/>
        <w:rPr>
          <w:sz w:val="24"/>
        </w:rPr>
      </w:pPr>
      <w:r w:rsidRPr="009C08C2">
        <w:rPr>
          <w:noProof/>
          <w:lang w:eastAsia="pl-PL"/>
        </w:rPr>
        <w:drawing>
          <wp:anchor distT="0" distB="0" distL="114300" distR="114300" simplePos="0" relativeHeight="251659264" behindDoc="0" locked="0" layoutInCell="1" allowOverlap="1" wp14:anchorId="3CBB4240" wp14:editId="76E9646B">
            <wp:simplePos x="0" y="0"/>
            <wp:positionH relativeFrom="margin">
              <wp:align>left</wp:align>
            </wp:positionH>
            <wp:positionV relativeFrom="paragraph">
              <wp:posOffset>302260</wp:posOffset>
            </wp:positionV>
            <wp:extent cx="5622587" cy="2987000"/>
            <wp:effectExtent l="57150" t="57150" r="54610" b="61595"/>
            <wp:wrapSquare wrapText="bothSides"/>
            <wp:docPr id="196" name="Obraz 196" descr="G:\gmina_bircza,7020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gmina_bircza,702078.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22587" cy="2987000"/>
                    </a:xfrm>
                    <a:prstGeom prst="rect">
                      <a:avLst/>
                    </a:prstGeom>
                    <a:noFill/>
                    <a:ln>
                      <a:noFill/>
                    </a:ln>
                    <a:scene3d>
                      <a:camera prst="orthographicFront"/>
                      <a:lightRig rig="threePt" dir="t"/>
                    </a:scene3d>
                    <a:sp3d contourW="12700">
                      <a:contourClr>
                        <a:srgbClr val="5B9BD5">
                          <a:lumMod val="75000"/>
                        </a:srgbClr>
                      </a:contourClr>
                    </a:sp3d>
                  </pic:spPr>
                </pic:pic>
              </a:graphicData>
            </a:graphic>
            <wp14:sizeRelH relativeFrom="page">
              <wp14:pctWidth>0</wp14:pctWidth>
            </wp14:sizeRelH>
            <wp14:sizeRelV relativeFrom="page">
              <wp14:pctHeight>0</wp14:pctHeight>
            </wp14:sizeRelV>
          </wp:anchor>
        </w:drawing>
      </w:r>
    </w:p>
    <w:p w:rsidR="006676B2" w:rsidRPr="00FF4138" w:rsidRDefault="005B5A75" w:rsidP="00BF1CA7">
      <w:pPr>
        <w:pStyle w:val="Legenda"/>
        <w:spacing w:after="0"/>
        <w:rPr>
          <w:b/>
          <w:i w:val="0"/>
          <w:color w:val="000000" w:themeColor="text1"/>
          <w:sz w:val="24"/>
          <w:szCs w:val="24"/>
        </w:rPr>
      </w:pPr>
      <w:bookmarkStart w:id="10" w:name="_Toc9321514"/>
      <w:r w:rsidRPr="00FF4138">
        <w:rPr>
          <w:b/>
          <w:i w:val="0"/>
          <w:color w:val="000000" w:themeColor="text1"/>
          <w:sz w:val="24"/>
          <w:szCs w:val="24"/>
        </w:rPr>
        <w:t xml:space="preserve">Rysunek </w:t>
      </w:r>
      <w:r w:rsidRPr="00FF4138">
        <w:rPr>
          <w:b/>
          <w:i w:val="0"/>
          <w:color w:val="000000" w:themeColor="text1"/>
          <w:sz w:val="24"/>
          <w:szCs w:val="24"/>
        </w:rPr>
        <w:fldChar w:fldCharType="begin"/>
      </w:r>
      <w:r w:rsidRPr="00FF4138">
        <w:rPr>
          <w:b/>
          <w:i w:val="0"/>
          <w:color w:val="000000" w:themeColor="text1"/>
          <w:sz w:val="24"/>
          <w:szCs w:val="24"/>
        </w:rPr>
        <w:instrText xml:space="preserve"> SEQ Rysunek \* ARABIC </w:instrText>
      </w:r>
      <w:r w:rsidRPr="00FF4138">
        <w:rPr>
          <w:b/>
          <w:i w:val="0"/>
          <w:color w:val="000000" w:themeColor="text1"/>
          <w:sz w:val="24"/>
          <w:szCs w:val="24"/>
        </w:rPr>
        <w:fldChar w:fldCharType="separate"/>
      </w:r>
      <w:r w:rsidR="00D2031F">
        <w:rPr>
          <w:b/>
          <w:i w:val="0"/>
          <w:noProof/>
          <w:color w:val="000000" w:themeColor="text1"/>
          <w:sz w:val="24"/>
          <w:szCs w:val="24"/>
        </w:rPr>
        <w:t>2</w:t>
      </w:r>
      <w:r w:rsidRPr="00FF4138">
        <w:rPr>
          <w:b/>
          <w:i w:val="0"/>
          <w:color w:val="000000" w:themeColor="text1"/>
          <w:sz w:val="24"/>
          <w:szCs w:val="24"/>
        </w:rPr>
        <w:fldChar w:fldCharType="end"/>
      </w:r>
      <w:r w:rsidR="006676B2" w:rsidRPr="00FF4138">
        <w:rPr>
          <w:b/>
          <w:i w:val="0"/>
          <w:color w:val="000000" w:themeColor="text1"/>
          <w:sz w:val="24"/>
          <w:szCs w:val="24"/>
        </w:rPr>
        <w:t>.</w:t>
      </w:r>
      <w:r w:rsidR="00BF1CA7" w:rsidRPr="00FF4138">
        <w:rPr>
          <w:b/>
          <w:i w:val="0"/>
          <w:color w:val="000000" w:themeColor="text1"/>
          <w:sz w:val="24"/>
          <w:szCs w:val="24"/>
        </w:rPr>
        <w:t xml:space="preserve"> </w:t>
      </w:r>
      <w:r w:rsidR="00BF1CA7" w:rsidRPr="00FF4138">
        <w:rPr>
          <w:i w:val="0"/>
          <w:color w:val="000000" w:themeColor="text1"/>
          <w:sz w:val="24"/>
          <w:szCs w:val="24"/>
        </w:rPr>
        <w:t>Położenie Gminy Bircza.</w:t>
      </w:r>
      <w:bookmarkEnd w:id="10"/>
    </w:p>
    <w:p w:rsidR="006676B2" w:rsidRPr="008B0EB1" w:rsidRDefault="006676B2" w:rsidP="006676B2">
      <w:pPr>
        <w:jc w:val="both"/>
        <w:rPr>
          <w:i/>
        </w:rPr>
      </w:pPr>
      <w:r w:rsidRPr="008B0EB1">
        <w:rPr>
          <w:i/>
        </w:rPr>
        <w:t xml:space="preserve">Źródło: </w:t>
      </w:r>
      <w:r w:rsidRPr="006676B2">
        <w:rPr>
          <w:i/>
        </w:rPr>
        <w:t>https://mapa.targeo.pl/bircza,702078/gmina</w:t>
      </w:r>
    </w:p>
    <w:p w:rsidR="008B0EB1" w:rsidRDefault="008B0EB1" w:rsidP="00373F7B">
      <w:pPr>
        <w:jc w:val="both"/>
        <w:rPr>
          <w:sz w:val="24"/>
        </w:rPr>
      </w:pPr>
      <w:r w:rsidRPr="00FA392E">
        <w:rPr>
          <w:sz w:val="24"/>
        </w:rPr>
        <w:br w:type="column"/>
      </w:r>
      <w:r>
        <w:rPr>
          <w:sz w:val="24"/>
        </w:rPr>
        <w:lastRenderedPageBreak/>
        <w:t>Gmina Bircza skupia</w:t>
      </w:r>
      <w:r w:rsidRPr="00180B90">
        <w:rPr>
          <w:sz w:val="24"/>
        </w:rPr>
        <w:t xml:space="preserve"> 24 sołectwa obejmujące 28 miejscowości. Obecnie jest to największa obszarowo gmina Podkarpacia licząca 254,5 km</w:t>
      </w:r>
      <w:r w:rsidRPr="00485C28">
        <w:rPr>
          <w:sz w:val="24"/>
          <w:vertAlign w:val="superscript"/>
        </w:rPr>
        <w:t>2</w:t>
      </w:r>
      <w:r w:rsidRPr="00180B90">
        <w:rPr>
          <w:sz w:val="24"/>
        </w:rPr>
        <w:t>, co daje jej 3-cie miejsce pod względem obszaru w Polsce.</w:t>
      </w:r>
      <w:r>
        <w:rPr>
          <w:sz w:val="24"/>
        </w:rPr>
        <w:t xml:space="preserve"> </w:t>
      </w:r>
    </w:p>
    <w:p w:rsidR="005D5CC6" w:rsidRDefault="005D5CC6" w:rsidP="00373F7B">
      <w:pPr>
        <w:jc w:val="both"/>
        <w:rPr>
          <w:sz w:val="24"/>
        </w:rPr>
      </w:pPr>
    </w:p>
    <w:p w:rsidR="005D5CC6" w:rsidRDefault="005D5CC6" w:rsidP="00373F7B">
      <w:pPr>
        <w:jc w:val="both"/>
        <w:rPr>
          <w:sz w:val="24"/>
        </w:rPr>
      </w:pPr>
    </w:p>
    <w:p w:rsidR="005D5CC6" w:rsidRDefault="005D5CC6" w:rsidP="00373F7B">
      <w:pPr>
        <w:jc w:val="both"/>
        <w:rPr>
          <w:sz w:val="24"/>
        </w:rPr>
      </w:pPr>
    </w:p>
    <w:p w:rsidR="005D5CC6" w:rsidRPr="00373F7B" w:rsidRDefault="005D5CC6" w:rsidP="00373F7B">
      <w:pPr>
        <w:jc w:val="both"/>
        <w:rPr>
          <w:sz w:val="24"/>
        </w:rPr>
      </w:pPr>
      <w:r>
        <w:rPr>
          <w:noProof/>
          <w:sz w:val="24"/>
          <w:lang w:eastAsia="pl-PL"/>
        </w:rPr>
        <w:drawing>
          <wp:inline distT="0" distB="0" distL="0" distR="0">
            <wp:extent cx="5760720" cy="4288155"/>
            <wp:effectExtent l="0" t="0" r="0"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www.bircza.pl.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60720" cy="4288155"/>
                    </a:xfrm>
                    <a:prstGeom prst="rect">
                      <a:avLst/>
                    </a:prstGeom>
                  </pic:spPr>
                </pic:pic>
              </a:graphicData>
            </a:graphic>
          </wp:inline>
        </w:drawing>
      </w:r>
    </w:p>
    <w:p w:rsidR="005D5CC6" w:rsidRDefault="005D5CC6" w:rsidP="0045251F">
      <w:pPr>
        <w:spacing w:after="0" w:line="240" w:lineRule="auto"/>
        <w:jc w:val="both"/>
        <w:rPr>
          <w:sz w:val="24"/>
        </w:rPr>
      </w:pPr>
    </w:p>
    <w:p w:rsidR="005D5CC6" w:rsidRPr="00FF4138" w:rsidRDefault="00D72FF6" w:rsidP="00D72FF6">
      <w:pPr>
        <w:pStyle w:val="Legenda"/>
        <w:spacing w:after="0"/>
        <w:rPr>
          <w:b/>
          <w:i w:val="0"/>
          <w:color w:val="000000" w:themeColor="text1"/>
          <w:sz w:val="24"/>
          <w:szCs w:val="24"/>
        </w:rPr>
      </w:pPr>
      <w:bookmarkStart w:id="11" w:name="_Toc9321515"/>
      <w:r w:rsidRPr="00FF4138">
        <w:rPr>
          <w:b/>
          <w:i w:val="0"/>
          <w:color w:val="000000" w:themeColor="text1"/>
          <w:sz w:val="24"/>
          <w:szCs w:val="24"/>
        </w:rPr>
        <w:t xml:space="preserve">Rysunek </w:t>
      </w:r>
      <w:r w:rsidRPr="00FF4138">
        <w:rPr>
          <w:b/>
          <w:i w:val="0"/>
          <w:color w:val="000000" w:themeColor="text1"/>
          <w:sz w:val="24"/>
          <w:szCs w:val="24"/>
        </w:rPr>
        <w:fldChar w:fldCharType="begin"/>
      </w:r>
      <w:r w:rsidRPr="00FF4138">
        <w:rPr>
          <w:b/>
          <w:i w:val="0"/>
          <w:color w:val="000000" w:themeColor="text1"/>
          <w:sz w:val="24"/>
          <w:szCs w:val="24"/>
        </w:rPr>
        <w:instrText xml:space="preserve"> SEQ Rysunek \* ARABIC </w:instrText>
      </w:r>
      <w:r w:rsidRPr="00FF4138">
        <w:rPr>
          <w:b/>
          <w:i w:val="0"/>
          <w:color w:val="000000" w:themeColor="text1"/>
          <w:sz w:val="24"/>
          <w:szCs w:val="24"/>
        </w:rPr>
        <w:fldChar w:fldCharType="separate"/>
      </w:r>
      <w:r w:rsidR="00D2031F">
        <w:rPr>
          <w:b/>
          <w:i w:val="0"/>
          <w:noProof/>
          <w:color w:val="000000" w:themeColor="text1"/>
          <w:sz w:val="24"/>
          <w:szCs w:val="24"/>
        </w:rPr>
        <w:t>3</w:t>
      </w:r>
      <w:r w:rsidRPr="00FF4138">
        <w:rPr>
          <w:b/>
          <w:i w:val="0"/>
          <w:color w:val="000000" w:themeColor="text1"/>
          <w:sz w:val="24"/>
          <w:szCs w:val="24"/>
        </w:rPr>
        <w:fldChar w:fldCharType="end"/>
      </w:r>
      <w:r w:rsidR="005D5CC6" w:rsidRPr="00FF4138">
        <w:rPr>
          <w:b/>
          <w:i w:val="0"/>
          <w:color w:val="000000" w:themeColor="text1"/>
          <w:sz w:val="24"/>
          <w:szCs w:val="24"/>
        </w:rPr>
        <w:t xml:space="preserve">. </w:t>
      </w:r>
      <w:r w:rsidR="005D5CC6" w:rsidRPr="00FF4138">
        <w:rPr>
          <w:i w:val="0"/>
          <w:color w:val="000000" w:themeColor="text1"/>
          <w:sz w:val="24"/>
          <w:szCs w:val="24"/>
        </w:rPr>
        <w:t>Miejscowości na terenie Gminy Bircza.</w:t>
      </w:r>
      <w:bookmarkEnd w:id="11"/>
    </w:p>
    <w:p w:rsidR="005D5CC6" w:rsidRPr="008B0EB1" w:rsidRDefault="005D5CC6" w:rsidP="005D5CC6">
      <w:pPr>
        <w:jc w:val="both"/>
        <w:rPr>
          <w:i/>
        </w:rPr>
      </w:pPr>
      <w:r w:rsidRPr="008B0EB1">
        <w:rPr>
          <w:i/>
        </w:rPr>
        <w:t xml:space="preserve">Źródło: </w:t>
      </w:r>
      <w:r w:rsidRPr="005D5CC6">
        <w:rPr>
          <w:i/>
        </w:rPr>
        <w:t>www.bircza.pl</w:t>
      </w:r>
    </w:p>
    <w:p w:rsidR="005D5CC6" w:rsidRDefault="005D5CC6" w:rsidP="0045251F">
      <w:pPr>
        <w:spacing w:after="0" w:line="240" w:lineRule="auto"/>
        <w:jc w:val="both"/>
        <w:rPr>
          <w:sz w:val="24"/>
        </w:rPr>
      </w:pPr>
    </w:p>
    <w:p w:rsidR="008B0EB1" w:rsidRPr="00063AF0" w:rsidRDefault="005D5CC6" w:rsidP="00B40358">
      <w:pPr>
        <w:spacing w:after="0" w:line="240" w:lineRule="auto"/>
        <w:jc w:val="both"/>
        <w:rPr>
          <w:rFonts w:cs="Times New Roman"/>
          <w:b/>
          <w:color w:val="000000" w:themeColor="text1"/>
          <w:sz w:val="24"/>
          <w:szCs w:val="24"/>
        </w:rPr>
      </w:pPr>
      <w:r w:rsidRPr="005D5CC6">
        <w:rPr>
          <w:sz w:val="24"/>
        </w:rPr>
        <w:br w:type="column"/>
      </w:r>
      <w:bookmarkStart w:id="12" w:name="_Toc8733787"/>
      <w:bookmarkStart w:id="13" w:name="_Toc9321486"/>
      <w:r w:rsidR="00B40358" w:rsidRPr="00063AF0">
        <w:rPr>
          <w:rFonts w:cs="Times New Roman"/>
          <w:b/>
          <w:color w:val="000000" w:themeColor="text1"/>
          <w:sz w:val="24"/>
          <w:szCs w:val="24"/>
        </w:rPr>
        <w:lastRenderedPageBreak/>
        <w:t xml:space="preserve">Tabela </w:t>
      </w:r>
      <w:r w:rsidR="00B40358" w:rsidRPr="00063AF0">
        <w:rPr>
          <w:rFonts w:cs="Times New Roman"/>
          <w:b/>
          <w:color w:val="000000" w:themeColor="text1"/>
          <w:sz w:val="24"/>
          <w:szCs w:val="24"/>
        </w:rPr>
        <w:fldChar w:fldCharType="begin"/>
      </w:r>
      <w:r w:rsidR="00B40358" w:rsidRPr="00063AF0">
        <w:rPr>
          <w:rFonts w:cs="Times New Roman"/>
          <w:b/>
          <w:color w:val="000000" w:themeColor="text1"/>
          <w:sz w:val="24"/>
          <w:szCs w:val="24"/>
        </w:rPr>
        <w:instrText xml:space="preserve"> SEQ Tabela \* ARABIC </w:instrText>
      </w:r>
      <w:r w:rsidR="00B40358" w:rsidRPr="00063AF0">
        <w:rPr>
          <w:rFonts w:cs="Times New Roman"/>
          <w:b/>
          <w:color w:val="000000" w:themeColor="text1"/>
          <w:sz w:val="24"/>
          <w:szCs w:val="24"/>
        </w:rPr>
        <w:fldChar w:fldCharType="separate"/>
      </w:r>
      <w:r w:rsidR="00D2031F">
        <w:rPr>
          <w:rFonts w:cs="Times New Roman"/>
          <w:b/>
          <w:noProof/>
          <w:color w:val="000000" w:themeColor="text1"/>
          <w:sz w:val="24"/>
          <w:szCs w:val="24"/>
        </w:rPr>
        <w:t>2</w:t>
      </w:r>
      <w:r w:rsidR="00B40358" w:rsidRPr="00063AF0">
        <w:rPr>
          <w:rFonts w:cs="Times New Roman"/>
          <w:b/>
          <w:color w:val="000000" w:themeColor="text1"/>
          <w:sz w:val="24"/>
          <w:szCs w:val="24"/>
        </w:rPr>
        <w:fldChar w:fldCharType="end"/>
      </w:r>
      <w:r w:rsidR="008B0EB1" w:rsidRPr="00063AF0">
        <w:rPr>
          <w:rFonts w:cs="Times New Roman"/>
          <w:b/>
          <w:color w:val="000000" w:themeColor="text1"/>
          <w:sz w:val="24"/>
          <w:szCs w:val="24"/>
        </w:rPr>
        <w:t xml:space="preserve">. </w:t>
      </w:r>
      <w:r w:rsidR="008B0EB1" w:rsidRPr="00063AF0">
        <w:rPr>
          <w:rFonts w:cs="Times New Roman"/>
          <w:color w:val="000000" w:themeColor="text1"/>
          <w:sz w:val="24"/>
          <w:szCs w:val="24"/>
        </w:rPr>
        <w:t>Sołectwa Gminy Bircza</w:t>
      </w:r>
      <w:r w:rsidR="00063AF0">
        <w:rPr>
          <w:rFonts w:cs="Times New Roman"/>
          <w:color w:val="000000" w:themeColor="text1"/>
          <w:sz w:val="24"/>
          <w:szCs w:val="24"/>
        </w:rPr>
        <w:t>.</w:t>
      </w:r>
      <w:bookmarkEnd w:id="12"/>
      <w:bookmarkEnd w:id="13"/>
    </w:p>
    <w:tbl>
      <w:tblPr>
        <w:tblStyle w:val="Tabela-Siatka"/>
        <w:tblpPr w:leftFromText="141" w:rightFromText="141" w:vertAnchor="text" w:horzAnchor="margin" w:tblpY="70"/>
        <w:tblW w:w="0" w:type="auto"/>
        <w:tblLook w:val="04A0" w:firstRow="1" w:lastRow="0" w:firstColumn="1" w:lastColumn="0" w:noHBand="0" w:noVBand="1"/>
      </w:tblPr>
      <w:tblGrid>
        <w:gridCol w:w="562"/>
        <w:gridCol w:w="4253"/>
      </w:tblGrid>
      <w:tr w:rsidR="0045251F" w:rsidRPr="00110BDE" w:rsidTr="0045251F">
        <w:tc>
          <w:tcPr>
            <w:tcW w:w="562" w:type="dxa"/>
            <w:shd w:val="clear" w:color="auto" w:fill="9CC2E5" w:themeFill="accent1" w:themeFillTint="99"/>
          </w:tcPr>
          <w:p w:rsidR="0045251F" w:rsidRPr="00110BDE" w:rsidRDefault="0045251F" w:rsidP="0045251F">
            <w:pPr>
              <w:widowControl w:val="0"/>
              <w:jc w:val="center"/>
              <w:rPr>
                <w:rFonts w:ascii="Tahoma" w:eastAsia="Courier New" w:hAnsi="Tahoma" w:cs="Tahoma"/>
                <w:b/>
                <w:color w:val="000000"/>
                <w:szCs w:val="20"/>
                <w:lang w:bidi="pl-PL"/>
              </w:rPr>
            </w:pPr>
            <w:r w:rsidRPr="00110BDE">
              <w:rPr>
                <w:rFonts w:ascii="Tahoma" w:eastAsia="Courier New" w:hAnsi="Tahoma" w:cs="Tahoma"/>
                <w:b/>
                <w:color w:val="000000"/>
                <w:szCs w:val="20"/>
                <w:lang w:bidi="pl-PL"/>
              </w:rPr>
              <w:t>Lp.</w:t>
            </w:r>
          </w:p>
        </w:tc>
        <w:tc>
          <w:tcPr>
            <w:tcW w:w="4253" w:type="dxa"/>
            <w:shd w:val="clear" w:color="auto" w:fill="9CC2E5" w:themeFill="accent1" w:themeFillTint="99"/>
          </w:tcPr>
          <w:p w:rsidR="0045251F" w:rsidRPr="00110BDE" w:rsidRDefault="0045251F" w:rsidP="0045251F">
            <w:pPr>
              <w:widowControl w:val="0"/>
              <w:jc w:val="center"/>
              <w:rPr>
                <w:rFonts w:ascii="Tahoma" w:eastAsia="Courier New" w:hAnsi="Tahoma" w:cs="Tahoma"/>
                <w:b/>
                <w:color w:val="000000"/>
                <w:szCs w:val="20"/>
                <w:lang w:bidi="pl-PL"/>
              </w:rPr>
            </w:pPr>
            <w:r w:rsidRPr="00110BDE">
              <w:rPr>
                <w:rFonts w:ascii="Tahoma" w:eastAsia="Courier New" w:hAnsi="Tahoma" w:cs="Tahoma"/>
                <w:b/>
                <w:color w:val="000000"/>
                <w:szCs w:val="20"/>
                <w:lang w:bidi="pl-PL"/>
              </w:rPr>
              <w:t>SO</w:t>
            </w:r>
            <w:r w:rsidRPr="00110BDE">
              <w:rPr>
                <w:rFonts w:ascii="Tahoma" w:eastAsia="Courier New" w:hAnsi="Tahoma" w:cs="Tahoma"/>
                <w:b/>
                <w:szCs w:val="20"/>
                <w:lang w:bidi="pl-PL"/>
              </w:rPr>
              <w:t>ŁECTWA GMINY BIRCZA</w:t>
            </w:r>
          </w:p>
        </w:tc>
      </w:tr>
      <w:tr w:rsidR="0045251F" w:rsidRPr="00110BDE" w:rsidTr="0045251F">
        <w:tc>
          <w:tcPr>
            <w:tcW w:w="562" w:type="dxa"/>
          </w:tcPr>
          <w:p w:rsidR="0045251F" w:rsidRPr="00110BDE" w:rsidRDefault="0045251F" w:rsidP="00493BFD">
            <w:pPr>
              <w:widowControl w:val="0"/>
              <w:numPr>
                <w:ilvl w:val="0"/>
                <w:numId w:val="6"/>
              </w:numPr>
              <w:contextualSpacing/>
              <w:rPr>
                <w:rFonts w:ascii="Tahoma" w:eastAsia="Courier New" w:hAnsi="Tahoma" w:cs="Tahoma"/>
                <w:color w:val="000000"/>
                <w:szCs w:val="20"/>
                <w:lang w:bidi="pl-PL"/>
              </w:rPr>
            </w:pPr>
            <w:bookmarkStart w:id="14" w:name="_Ref8730406"/>
          </w:p>
        </w:tc>
        <w:bookmarkEnd w:id="14"/>
        <w:tc>
          <w:tcPr>
            <w:tcW w:w="4253" w:type="dxa"/>
          </w:tcPr>
          <w:p w:rsidR="0045251F" w:rsidRPr="00110BDE" w:rsidRDefault="0045251F" w:rsidP="0045251F">
            <w:pPr>
              <w:widowControl w:val="0"/>
              <w:rPr>
                <w:rFonts w:ascii="Tahoma" w:eastAsia="Courier New" w:hAnsi="Tahoma" w:cs="Tahoma"/>
                <w:color w:val="000000"/>
                <w:szCs w:val="20"/>
                <w:lang w:bidi="pl-PL"/>
              </w:rPr>
            </w:pPr>
            <w:r w:rsidRPr="00110BDE">
              <w:rPr>
                <w:rFonts w:ascii="Tahoma" w:eastAsia="Courier New" w:hAnsi="Tahoma" w:cs="Tahoma"/>
                <w:color w:val="000000"/>
                <w:szCs w:val="20"/>
                <w:lang w:bidi="pl-PL"/>
              </w:rPr>
              <w:t>Bircza</w:t>
            </w:r>
          </w:p>
        </w:tc>
      </w:tr>
      <w:tr w:rsidR="0045251F" w:rsidRPr="00110BDE" w:rsidTr="0045251F">
        <w:tc>
          <w:tcPr>
            <w:tcW w:w="562" w:type="dxa"/>
          </w:tcPr>
          <w:p w:rsidR="0045251F" w:rsidRPr="00110BDE" w:rsidRDefault="0045251F" w:rsidP="00493BFD">
            <w:pPr>
              <w:widowControl w:val="0"/>
              <w:numPr>
                <w:ilvl w:val="0"/>
                <w:numId w:val="6"/>
              </w:numPr>
              <w:contextualSpacing/>
              <w:rPr>
                <w:rFonts w:ascii="Tahoma" w:eastAsia="Courier New" w:hAnsi="Tahoma" w:cs="Tahoma"/>
                <w:color w:val="000000"/>
                <w:szCs w:val="20"/>
                <w:lang w:bidi="pl-PL"/>
              </w:rPr>
            </w:pPr>
          </w:p>
        </w:tc>
        <w:tc>
          <w:tcPr>
            <w:tcW w:w="4253" w:type="dxa"/>
          </w:tcPr>
          <w:p w:rsidR="0045251F" w:rsidRPr="00110BDE" w:rsidRDefault="0045251F" w:rsidP="0045251F">
            <w:pPr>
              <w:widowControl w:val="0"/>
              <w:rPr>
                <w:rFonts w:ascii="Tahoma" w:eastAsia="Courier New" w:hAnsi="Tahoma" w:cs="Tahoma"/>
                <w:color w:val="000000"/>
                <w:szCs w:val="20"/>
                <w:lang w:bidi="pl-PL"/>
              </w:rPr>
            </w:pPr>
            <w:r w:rsidRPr="00110BDE">
              <w:rPr>
                <w:rFonts w:ascii="Tahoma" w:eastAsia="Courier New" w:hAnsi="Tahoma" w:cs="Tahoma"/>
                <w:color w:val="000000"/>
                <w:szCs w:val="20"/>
                <w:lang w:bidi="pl-PL"/>
              </w:rPr>
              <w:t>Boguszówka</w:t>
            </w:r>
          </w:p>
        </w:tc>
      </w:tr>
      <w:tr w:rsidR="0045251F" w:rsidRPr="00110BDE" w:rsidTr="0045251F">
        <w:tc>
          <w:tcPr>
            <w:tcW w:w="562" w:type="dxa"/>
          </w:tcPr>
          <w:p w:rsidR="0045251F" w:rsidRPr="00110BDE" w:rsidRDefault="0045251F" w:rsidP="00493BFD">
            <w:pPr>
              <w:widowControl w:val="0"/>
              <w:numPr>
                <w:ilvl w:val="0"/>
                <w:numId w:val="6"/>
              </w:numPr>
              <w:contextualSpacing/>
              <w:rPr>
                <w:rFonts w:ascii="Tahoma" w:eastAsia="Courier New" w:hAnsi="Tahoma" w:cs="Tahoma"/>
                <w:color w:val="000000"/>
                <w:szCs w:val="20"/>
                <w:lang w:bidi="pl-PL"/>
              </w:rPr>
            </w:pPr>
          </w:p>
        </w:tc>
        <w:tc>
          <w:tcPr>
            <w:tcW w:w="4253" w:type="dxa"/>
          </w:tcPr>
          <w:p w:rsidR="0045251F" w:rsidRPr="00110BDE" w:rsidRDefault="0045251F" w:rsidP="0045251F">
            <w:pPr>
              <w:widowControl w:val="0"/>
              <w:rPr>
                <w:rFonts w:ascii="Tahoma" w:eastAsia="Courier New" w:hAnsi="Tahoma" w:cs="Tahoma"/>
                <w:color w:val="000000"/>
                <w:szCs w:val="20"/>
                <w:lang w:bidi="pl-PL"/>
              </w:rPr>
            </w:pPr>
            <w:r w:rsidRPr="00110BDE">
              <w:rPr>
                <w:rFonts w:ascii="Tahoma" w:eastAsia="Courier New" w:hAnsi="Tahoma" w:cs="Tahoma"/>
                <w:color w:val="000000"/>
                <w:szCs w:val="20"/>
                <w:lang w:bidi="pl-PL"/>
              </w:rPr>
              <w:t xml:space="preserve">Borownica </w:t>
            </w:r>
          </w:p>
        </w:tc>
      </w:tr>
      <w:tr w:rsidR="0045251F" w:rsidRPr="00110BDE" w:rsidTr="0045251F">
        <w:tc>
          <w:tcPr>
            <w:tcW w:w="562" w:type="dxa"/>
          </w:tcPr>
          <w:p w:rsidR="0045251F" w:rsidRPr="00110BDE" w:rsidRDefault="0045251F" w:rsidP="00493BFD">
            <w:pPr>
              <w:widowControl w:val="0"/>
              <w:numPr>
                <w:ilvl w:val="0"/>
                <w:numId w:val="6"/>
              </w:numPr>
              <w:contextualSpacing/>
              <w:rPr>
                <w:rFonts w:ascii="Tahoma" w:eastAsia="Courier New" w:hAnsi="Tahoma" w:cs="Tahoma"/>
                <w:color w:val="000000"/>
                <w:szCs w:val="20"/>
                <w:lang w:bidi="pl-PL"/>
              </w:rPr>
            </w:pPr>
          </w:p>
        </w:tc>
        <w:tc>
          <w:tcPr>
            <w:tcW w:w="4253" w:type="dxa"/>
          </w:tcPr>
          <w:p w:rsidR="0045251F" w:rsidRPr="00110BDE" w:rsidRDefault="0045251F" w:rsidP="0045251F">
            <w:pPr>
              <w:widowControl w:val="0"/>
              <w:rPr>
                <w:rFonts w:ascii="Tahoma" w:eastAsia="Courier New" w:hAnsi="Tahoma" w:cs="Tahoma"/>
                <w:color w:val="000000"/>
                <w:szCs w:val="20"/>
                <w:lang w:bidi="pl-PL"/>
              </w:rPr>
            </w:pPr>
            <w:r w:rsidRPr="00110BDE">
              <w:rPr>
                <w:rFonts w:ascii="Tahoma" w:eastAsia="Courier New" w:hAnsi="Tahoma" w:cs="Tahoma"/>
                <w:color w:val="000000"/>
                <w:szCs w:val="20"/>
                <w:lang w:bidi="pl-PL"/>
              </w:rPr>
              <w:t>Brzeżawa</w:t>
            </w:r>
          </w:p>
        </w:tc>
      </w:tr>
      <w:tr w:rsidR="0045251F" w:rsidRPr="00110BDE" w:rsidTr="0045251F">
        <w:tc>
          <w:tcPr>
            <w:tcW w:w="562" w:type="dxa"/>
          </w:tcPr>
          <w:p w:rsidR="0045251F" w:rsidRPr="00110BDE" w:rsidRDefault="0045251F" w:rsidP="00493BFD">
            <w:pPr>
              <w:widowControl w:val="0"/>
              <w:numPr>
                <w:ilvl w:val="0"/>
                <w:numId w:val="6"/>
              </w:numPr>
              <w:contextualSpacing/>
              <w:rPr>
                <w:rFonts w:ascii="Tahoma" w:eastAsia="Courier New" w:hAnsi="Tahoma" w:cs="Tahoma"/>
                <w:color w:val="000000"/>
                <w:szCs w:val="20"/>
                <w:lang w:bidi="pl-PL"/>
              </w:rPr>
            </w:pPr>
          </w:p>
        </w:tc>
        <w:tc>
          <w:tcPr>
            <w:tcW w:w="4253" w:type="dxa"/>
          </w:tcPr>
          <w:p w:rsidR="0045251F" w:rsidRPr="00110BDE" w:rsidRDefault="0045251F" w:rsidP="0045251F">
            <w:pPr>
              <w:widowControl w:val="0"/>
              <w:rPr>
                <w:rFonts w:ascii="Tahoma" w:eastAsia="Courier New" w:hAnsi="Tahoma" w:cs="Tahoma"/>
                <w:color w:val="000000"/>
                <w:szCs w:val="20"/>
                <w:lang w:bidi="pl-PL"/>
              </w:rPr>
            </w:pPr>
            <w:r w:rsidRPr="00110BDE">
              <w:rPr>
                <w:rFonts w:ascii="Tahoma" w:eastAsia="Courier New" w:hAnsi="Tahoma" w:cs="Tahoma"/>
                <w:color w:val="000000"/>
                <w:szCs w:val="20"/>
                <w:lang w:bidi="pl-PL"/>
              </w:rPr>
              <w:t>Brzuska</w:t>
            </w:r>
          </w:p>
        </w:tc>
      </w:tr>
      <w:tr w:rsidR="0045251F" w:rsidRPr="00110BDE" w:rsidTr="0045251F">
        <w:tc>
          <w:tcPr>
            <w:tcW w:w="562" w:type="dxa"/>
          </w:tcPr>
          <w:p w:rsidR="0045251F" w:rsidRPr="00110BDE" w:rsidRDefault="0045251F" w:rsidP="00493BFD">
            <w:pPr>
              <w:widowControl w:val="0"/>
              <w:numPr>
                <w:ilvl w:val="0"/>
                <w:numId w:val="6"/>
              </w:numPr>
              <w:contextualSpacing/>
              <w:rPr>
                <w:rFonts w:ascii="Tahoma" w:eastAsia="Courier New" w:hAnsi="Tahoma" w:cs="Tahoma"/>
                <w:color w:val="000000"/>
                <w:szCs w:val="20"/>
                <w:lang w:bidi="pl-PL"/>
              </w:rPr>
            </w:pPr>
          </w:p>
        </w:tc>
        <w:tc>
          <w:tcPr>
            <w:tcW w:w="4253" w:type="dxa"/>
          </w:tcPr>
          <w:p w:rsidR="0045251F" w:rsidRPr="00110BDE" w:rsidRDefault="0045251F" w:rsidP="0045251F">
            <w:pPr>
              <w:widowControl w:val="0"/>
              <w:rPr>
                <w:rFonts w:ascii="Tahoma" w:eastAsia="Courier New" w:hAnsi="Tahoma" w:cs="Tahoma"/>
                <w:color w:val="000000"/>
                <w:szCs w:val="20"/>
                <w:lang w:bidi="pl-PL"/>
              </w:rPr>
            </w:pPr>
            <w:r w:rsidRPr="00110BDE">
              <w:rPr>
                <w:rFonts w:ascii="Tahoma" w:eastAsia="Courier New" w:hAnsi="Tahoma" w:cs="Tahoma"/>
                <w:color w:val="000000"/>
                <w:szCs w:val="20"/>
                <w:lang w:bidi="pl-PL"/>
              </w:rPr>
              <w:t>Huta Brzuska</w:t>
            </w:r>
          </w:p>
        </w:tc>
      </w:tr>
      <w:tr w:rsidR="0045251F" w:rsidRPr="00110BDE" w:rsidTr="0045251F">
        <w:tc>
          <w:tcPr>
            <w:tcW w:w="562" w:type="dxa"/>
          </w:tcPr>
          <w:p w:rsidR="0045251F" w:rsidRPr="00110BDE" w:rsidRDefault="0045251F" w:rsidP="00493BFD">
            <w:pPr>
              <w:widowControl w:val="0"/>
              <w:numPr>
                <w:ilvl w:val="0"/>
                <w:numId w:val="6"/>
              </w:numPr>
              <w:contextualSpacing/>
              <w:rPr>
                <w:rFonts w:ascii="Tahoma" w:eastAsia="Courier New" w:hAnsi="Tahoma" w:cs="Tahoma"/>
                <w:color w:val="000000"/>
                <w:szCs w:val="20"/>
                <w:lang w:bidi="pl-PL"/>
              </w:rPr>
            </w:pPr>
          </w:p>
        </w:tc>
        <w:tc>
          <w:tcPr>
            <w:tcW w:w="4253" w:type="dxa"/>
          </w:tcPr>
          <w:p w:rsidR="0045251F" w:rsidRPr="00110BDE" w:rsidRDefault="0045251F" w:rsidP="0045251F">
            <w:pPr>
              <w:widowControl w:val="0"/>
              <w:rPr>
                <w:rFonts w:ascii="Tahoma" w:eastAsia="Courier New" w:hAnsi="Tahoma" w:cs="Tahoma"/>
                <w:color w:val="000000"/>
                <w:szCs w:val="20"/>
                <w:lang w:bidi="pl-PL"/>
              </w:rPr>
            </w:pPr>
            <w:r w:rsidRPr="00110BDE">
              <w:rPr>
                <w:rFonts w:ascii="Tahoma" w:eastAsia="Courier New" w:hAnsi="Tahoma" w:cs="Tahoma"/>
                <w:color w:val="000000"/>
                <w:szCs w:val="20"/>
                <w:lang w:bidi="pl-PL"/>
              </w:rPr>
              <w:t>Jasienica Sufczyńska</w:t>
            </w:r>
          </w:p>
        </w:tc>
      </w:tr>
      <w:tr w:rsidR="0045251F" w:rsidRPr="00110BDE" w:rsidTr="0045251F">
        <w:tc>
          <w:tcPr>
            <w:tcW w:w="562" w:type="dxa"/>
          </w:tcPr>
          <w:p w:rsidR="0045251F" w:rsidRPr="00110BDE" w:rsidRDefault="0045251F" w:rsidP="00493BFD">
            <w:pPr>
              <w:widowControl w:val="0"/>
              <w:numPr>
                <w:ilvl w:val="0"/>
                <w:numId w:val="6"/>
              </w:numPr>
              <w:contextualSpacing/>
              <w:rPr>
                <w:rFonts w:ascii="Tahoma" w:eastAsia="Courier New" w:hAnsi="Tahoma" w:cs="Tahoma"/>
                <w:color w:val="000000"/>
                <w:szCs w:val="20"/>
                <w:lang w:bidi="pl-PL"/>
              </w:rPr>
            </w:pPr>
          </w:p>
        </w:tc>
        <w:tc>
          <w:tcPr>
            <w:tcW w:w="4253" w:type="dxa"/>
          </w:tcPr>
          <w:p w:rsidR="0045251F" w:rsidRPr="00110BDE" w:rsidRDefault="0045251F" w:rsidP="0045251F">
            <w:pPr>
              <w:widowControl w:val="0"/>
              <w:rPr>
                <w:rFonts w:ascii="Tahoma" w:eastAsia="Courier New" w:hAnsi="Tahoma" w:cs="Tahoma"/>
                <w:color w:val="000000"/>
                <w:szCs w:val="20"/>
                <w:lang w:bidi="pl-PL"/>
              </w:rPr>
            </w:pPr>
            <w:r w:rsidRPr="00110BDE">
              <w:rPr>
                <w:rFonts w:ascii="Tahoma" w:eastAsia="Courier New" w:hAnsi="Tahoma" w:cs="Tahoma"/>
                <w:color w:val="000000"/>
                <w:szCs w:val="20"/>
                <w:lang w:bidi="pl-PL"/>
              </w:rPr>
              <w:t>Jawornik Ruski</w:t>
            </w:r>
          </w:p>
        </w:tc>
      </w:tr>
      <w:tr w:rsidR="0045251F" w:rsidRPr="00110BDE" w:rsidTr="0045251F">
        <w:tc>
          <w:tcPr>
            <w:tcW w:w="562" w:type="dxa"/>
          </w:tcPr>
          <w:p w:rsidR="0045251F" w:rsidRPr="00110BDE" w:rsidRDefault="0045251F" w:rsidP="00493BFD">
            <w:pPr>
              <w:widowControl w:val="0"/>
              <w:numPr>
                <w:ilvl w:val="0"/>
                <w:numId w:val="6"/>
              </w:numPr>
              <w:contextualSpacing/>
              <w:rPr>
                <w:rFonts w:ascii="Tahoma" w:eastAsia="Courier New" w:hAnsi="Tahoma" w:cs="Tahoma"/>
                <w:color w:val="000000"/>
                <w:szCs w:val="20"/>
                <w:lang w:bidi="pl-PL"/>
              </w:rPr>
            </w:pPr>
          </w:p>
        </w:tc>
        <w:tc>
          <w:tcPr>
            <w:tcW w:w="4253" w:type="dxa"/>
          </w:tcPr>
          <w:p w:rsidR="0045251F" w:rsidRPr="00110BDE" w:rsidRDefault="0045251F" w:rsidP="0045251F">
            <w:pPr>
              <w:widowControl w:val="0"/>
              <w:rPr>
                <w:rFonts w:ascii="Tahoma" w:eastAsia="Courier New" w:hAnsi="Tahoma" w:cs="Tahoma"/>
                <w:color w:val="000000"/>
                <w:szCs w:val="20"/>
                <w:lang w:bidi="pl-PL"/>
              </w:rPr>
            </w:pPr>
            <w:r w:rsidRPr="00110BDE">
              <w:rPr>
                <w:rFonts w:ascii="Tahoma" w:eastAsia="Courier New" w:hAnsi="Tahoma" w:cs="Tahoma"/>
                <w:color w:val="000000"/>
                <w:szCs w:val="20"/>
                <w:lang w:bidi="pl-PL"/>
              </w:rPr>
              <w:t>Korzeniec</w:t>
            </w:r>
          </w:p>
        </w:tc>
      </w:tr>
      <w:tr w:rsidR="0045251F" w:rsidRPr="00110BDE" w:rsidTr="0045251F">
        <w:tc>
          <w:tcPr>
            <w:tcW w:w="562" w:type="dxa"/>
          </w:tcPr>
          <w:p w:rsidR="0045251F" w:rsidRPr="00110BDE" w:rsidRDefault="0045251F" w:rsidP="00493BFD">
            <w:pPr>
              <w:widowControl w:val="0"/>
              <w:numPr>
                <w:ilvl w:val="0"/>
                <w:numId w:val="6"/>
              </w:numPr>
              <w:contextualSpacing/>
              <w:rPr>
                <w:rFonts w:ascii="Tahoma" w:eastAsia="Courier New" w:hAnsi="Tahoma" w:cs="Tahoma"/>
                <w:color w:val="000000"/>
                <w:szCs w:val="20"/>
                <w:lang w:bidi="pl-PL"/>
              </w:rPr>
            </w:pPr>
          </w:p>
        </w:tc>
        <w:tc>
          <w:tcPr>
            <w:tcW w:w="4253" w:type="dxa"/>
          </w:tcPr>
          <w:p w:rsidR="0045251F" w:rsidRPr="00110BDE" w:rsidRDefault="0045251F" w:rsidP="0045251F">
            <w:pPr>
              <w:widowControl w:val="0"/>
              <w:rPr>
                <w:rFonts w:ascii="Tahoma" w:eastAsia="Courier New" w:hAnsi="Tahoma" w:cs="Tahoma"/>
                <w:color w:val="000000"/>
                <w:szCs w:val="20"/>
                <w:lang w:bidi="pl-PL"/>
              </w:rPr>
            </w:pPr>
            <w:r w:rsidRPr="00110BDE">
              <w:rPr>
                <w:rFonts w:ascii="Tahoma" w:eastAsia="Courier New" w:hAnsi="Tahoma" w:cs="Tahoma"/>
                <w:color w:val="000000"/>
                <w:szCs w:val="20"/>
                <w:lang w:bidi="pl-PL"/>
              </w:rPr>
              <w:t>Kotów</w:t>
            </w:r>
          </w:p>
        </w:tc>
      </w:tr>
      <w:tr w:rsidR="0045251F" w:rsidRPr="00110BDE" w:rsidTr="0045251F">
        <w:tc>
          <w:tcPr>
            <w:tcW w:w="562" w:type="dxa"/>
          </w:tcPr>
          <w:p w:rsidR="0045251F" w:rsidRPr="00110BDE" w:rsidRDefault="0045251F" w:rsidP="00493BFD">
            <w:pPr>
              <w:widowControl w:val="0"/>
              <w:numPr>
                <w:ilvl w:val="0"/>
                <w:numId w:val="6"/>
              </w:numPr>
              <w:contextualSpacing/>
              <w:rPr>
                <w:rFonts w:ascii="Tahoma" w:eastAsia="Courier New" w:hAnsi="Tahoma" w:cs="Tahoma"/>
                <w:color w:val="000000"/>
                <w:szCs w:val="20"/>
                <w:lang w:bidi="pl-PL"/>
              </w:rPr>
            </w:pPr>
          </w:p>
        </w:tc>
        <w:tc>
          <w:tcPr>
            <w:tcW w:w="4253" w:type="dxa"/>
          </w:tcPr>
          <w:p w:rsidR="0045251F" w:rsidRPr="00110BDE" w:rsidRDefault="0045251F" w:rsidP="0045251F">
            <w:pPr>
              <w:widowControl w:val="0"/>
              <w:rPr>
                <w:rFonts w:ascii="Tahoma" w:eastAsia="Courier New" w:hAnsi="Tahoma" w:cs="Tahoma"/>
                <w:color w:val="000000"/>
                <w:szCs w:val="20"/>
                <w:lang w:bidi="pl-PL"/>
              </w:rPr>
            </w:pPr>
            <w:r w:rsidRPr="00110BDE">
              <w:rPr>
                <w:rFonts w:ascii="Tahoma" w:eastAsia="Courier New" w:hAnsi="Tahoma" w:cs="Tahoma"/>
                <w:color w:val="000000"/>
                <w:szCs w:val="20"/>
                <w:lang w:bidi="pl-PL"/>
              </w:rPr>
              <w:t>Kuźmina</w:t>
            </w:r>
          </w:p>
        </w:tc>
      </w:tr>
      <w:tr w:rsidR="0045251F" w:rsidRPr="00110BDE" w:rsidTr="0045251F">
        <w:tc>
          <w:tcPr>
            <w:tcW w:w="562" w:type="dxa"/>
          </w:tcPr>
          <w:p w:rsidR="0045251F" w:rsidRPr="00110BDE" w:rsidRDefault="0045251F" w:rsidP="00493BFD">
            <w:pPr>
              <w:widowControl w:val="0"/>
              <w:numPr>
                <w:ilvl w:val="0"/>
                <w:numId w:val="6"/>
              </w:numPr>
              <w:contextualSpacing/>
              <w:rPr>
                <w:rFonts w:ascii="Tahoma" w:eastAsia="Courier New" w:hAnsi="Tahoma" w:cs="Tahoma"/>
                <w:color w:val="000000"/>
                <w:szCs w:val="20"/>
                <w:lang w:bidi="pl-PL"/>
              </w:rPr>
            </w:pPr>
          </w:p>
        </w:tc>
        <w:tc>
          <w:tcPr>
            <w:tcW w:w="4253" w:type="dxa"/>
          </w:tcPr>
          <w:p w:rsidR="0045251F" w:rsidRPr="00110BDE" w:rsidRDefault="0045251F" w:rsidP="0045251F">
            <w:pPr>
              <w:widowControl w:val="0"/>
              <w:rPr>
                <w:rFonts w:ascii="Tahoma" w:eastAsia="Courier New" w:hAnsi="Tahoma" w:cs="Tahoma"/>
                <w:color w:val="000000"/>
                <w:szCs w:val="20"/>
                <w:lang w:bidi="pl-PL"/>
              </w:rPr>
            </w:pPr>
            <w:r w:rsidRPr="00110BDE">
              <w:rPr>
                <w:rFonts w:ascii="Tahoma" w:eastAsia="Courier New" w:hAnsi="Tahoma" w:cs="Tahoma"/>
                <w:color w:val="000000"/>
                <w:szCs w:val="20"/>
                <w:lang w:bidi="pl-PL"/>
              </w:rPr>
              <w:t>Leszczawa Dolna</w:t>
            </w:r>
          </w:p>
        </w:tc>
      </w:tr>
      <w:tr w:rsidR="0045251F" w:rsidRPr="00110BDE" w:rsidTr="0045251F">
        <w:tc>
          <w:tcPr>
            <w:tcW w:w="562" w:type="dxa"/>
          </w:tcPr>
          <w:p w:rsidR="0045251F" w:rsidRPr="00110BDE" w:rsidRDefault="0045251F" w:rsidP="00493BFD">
            <w:pPr>
              <w:widowControl w:val="0"/>
              <w:numPr>
                <w:ilvl w:val="0"/>
                <w:numId w:val="6"/>
              </w:numPr>
              <w:contextualSpacing/>
              <w:rPr>
                <w:rFonts w:ascii="Tahoma" w:eastAsia="Courier New" w:hAnsi="Tahoma" w:cs="Tahoma"/>
                <w:color w:val="000000"/>
                <w:szCs w:val="20"/>
                <w:lang w:bidi="pl-PL"/>
              </w:rPr>
            </w:pPr>
          </w:p>
        </w:tc>
        <w:tc>
          <w:tcPr>
            <w:tcW w:w="4253" w:type="dxa"/>
          </w:tcPr>
          <w:p w:rsidR="0045251F" w:rsidRPr="00110BDE" w:rsidRDefault="0045251F" w:rsidP="0045251F">
            <w:pPr>
              <w:widowControl w:val="0"/>
              <w:rPr>
                <w:rFonts w:ascii="Tahoma" w:eastAsia="Courier New" w:hAnsi="Tahoma" w:cs="Tahoma"/>
                <w:color w:val="000000"/>
                <w:szCs w:val="20"/>
                <w:lang w:bidi="pl-PL"/>
              </w:rPr>
            </w:pPr>
            <w:r w:rsidRPr="00110BDE">
              <w:rPr>
                <w:rFonts w:ascii="Tahoma" w:eastAsia="Courier New" w:hAnsi="Tahoma" w:cs="Tahoma"/>
                <w:color w:val="000000"/>
                <w:szCs w:val="20"/>
                <w:lang w:bidi="pl-PL"/>
              </w:rPr>
              <w:t>Leszczawa Górna</w:t>
            </w:r>
          </w:p>
        </w:tc>
      </w:tr>
      <w:tr w:rsidR="0045251F" w:rsidRPr="00110BDE" w:rsidTr="0045251F">
        <w:tc>
          <w:tcPr>
            <w:tcW w:w="562" w:type="dxa"/>
          </w:tcPr>
          <w:p w:rsidR="0045251F" w:rsidRPr="00110BDE" w:rsidRDefault="0045251F" w:rsidP="00493BFD">
            <w:pPr>
              <w:widowControl w:val="0"/>
              <w:numPr>
                <w:ilvl w:val="0"/>
                <w:numId w:val="6"/>
              </w:numPr>
              <w:contextualSpacing/>
              <w:rPr>
                <w:rFonts w:ascii="Tahoma" w:eastAsia="Courier New" w:hAnsi="Tahoma" w:cs="Tahoma"/>
                <w:color w:val="000000"/>
                <w:szCs w:val="20"/>
                <w:lang w:bidi="pl-PL"/>
              </w:rPr>
            </w:pPr>
          </w:p>
        </w:tc>
        <w:tc>
          <w:tcPr>
            <w:tcW w:w="4253" w:type="dxa"/>
          </w:tcPr>
          <w:p w:rsidR="0045251F" w:rsidRPr="00110BDE" w:rsidRDefault="0045251F" w:rsidP="0045251F">
            <w:pPr>
              <w:widowControl w:val="0"/>
              <w:rPr>
                <w:rFonts w:ascii="Tahoma" w:eastAsia="Courier New" w:hAnsi="Tahoma" w:cs="Tahoma"/>
                <w:color w:val="000000"/>
                <w:szCs w:val="20"/>
                <w:lang w:bidi="pl-PL"/>
              </w:rPr>
            </w:pPr>
            <w:r w:rsidRPr="00110BDE">
              <w:rPr>
                <w:rFonts w:ascii="Tahoma" w:eastAsia="Courier New" w:hAnsi="Tahoma" w:cs="Tahoma"/>
                <w:color w:val="000000"/>
                <w:szCs w:val="20"/>
                <w:lang w:bidi="pl-PL"/>
              </w:rPr>
              <w:t>Leszczawka</w:t>
            </w:r>
          </w:p>
        </w:tc>
      </w:tr>
      <w:tr w:rsidR="0045251F" w:rsidRPr="00110BDE" w:rsidTr="0045251F">
        <w:tc>
          <w:tcPr>
            <w:tcW w:w="562" w:type="dxa"/>
          </w:tcPr>
          <w:p w:rsidR="0045251F" w:rsidRPr="00110BDE" w:rsidRDefault="0045251F" w:rsidP="00493BFD">
            <w:pPr>
              <w:widowControl w:val="0"/>
              <w:numPr>
                <w:ilvl w:val="0"/>
                <w:numId w:val="6"/>
              </w:numPr>
              <w:contextualSpacing/>
              <w:rPr>
                <w:rFonts w:ascii="Tahoma" w:eastAsia="Courier New" w:hAnsi="Tahoma" w:cs="Tahoma"/>
                <w:color w:val="000000"/>
                <w:szCs w:val="20"/>
                <w:lang w:bidi="pl-PL"/>
              </w:rPr>
            </w:pPr>
          </w:p>
        </w:tc>
        <w:tc>
          <w:tcPr>
            <w:tcW w:w="4253" w:type="dxa"/>
          </w:tcPr>
          <w:p w:rsidR="0045251F" w:rsidRPr="00110BDE" w:rsidRDefault="0045251F" w:rsidP="0045251F">
            <w:pPr>
              <w:widowControl w:val="0"/>
              <w:rPr>
                <w:rFonts w:ascii="Tahoma" w:eastAsia="Courier New" w:hAnsi="Tahoma" w:cs="Tahoma"/>
                <w:color w:val="000000"/>
                <w:szCs w:val="20"/>
                <w:lang w:bidi="pl-PL"/>
              </w:rPr>
            </w:pPr>
            <w:r w:rsidRPr="00110BDE">
              <w:rPr>
                <w:rFonts w:ascii="Tahoma" w:eastAsia="Courier New" w:hAnsi="Tahoma" w:cs="Tahoma"/>
                <w:color w:val="000000"/>
                <w:szCs w:val="20"/>
                <w:lang w:bidi="pl-PL"/>
              </w:rPr>
              <w:t>Lipa</w:t>
            </w:r>
          </w:p>
        </w:tc>
      </w:tr>
      <w:tr w:rsidR="0045251F" w:rsidRPr="00110BDE" w:rsidTr="0045251F">
        <w:tc>
          <w:tcPr>
            <w:tcW w:w="562" w:type="dxa"/>
          </w:tcPr>
          <w:p w:rsidR="0045251F" w:rsidRPr="00110BDE" w:rsidRDefault="0045251F" w:rsidP="00493BFD">
            <w:pPr>
              <w:widowControl w:val="0"/>
              <w:numPr>
                <w:ilvl w:val="0"/>
                <w:numId w:val="6"/>
              </w:numPr>
              <w:contextualSpacing/>
              <w:rPr>
                <w:rFonts w:ascii="Tahoma" w:eastAsia="Courier New" w:hAnsi="Tahoma" w:cs="Tahoma"/>
                <w:color w:val="000000"/>
                <w:szCs w:val="20"/>
                <w:lang w:bidi="pl-PL"/>
              </w:rPr>
            </w:pPr>
          </w:p>
        </w:tc>
        <w:tc>
          <w:tcPr>
            <w:tcW w:w="4253" w:type="dxa"/>
          </w:tcPr>
          <w:p w:rsidR="0045251F" w:rsidRPr="00110BDE" w:rsidRDefault="0045251F" w:rsidP="0045251F">
            <w:pPr>
              <w:widowControl w:val="0"/>
              <w:rPr>
                <w:rFonts w:ascii="Tahoma" w:eastAsia="Courier New" w:hAnsi="Tahoma" w:cs="Tahoma"/>
                <w:color w:val="000000"/>
                <w:szCs w:val="20"/>
                <w:lang w:bidi="pl-PL"/>
              </w:rPr>
            </w:pPr>
            <w:r w:rsidRPr="00110BDE">
              <w:rPr>
                <w:rFonts w:ascii="Tahoma" w:eastAsia="Courier New" w:hAnsi="Tahoma" w:cs="Tahoma"/>
                <w:color w:val="000000"/>
                <w:szCs w:val="20"/>
                <w:lang w:bidi="pl-PL"/>
              </w:rPr>
              <w:t>Łodzinka Górna, Łodzinka Dolna</w:t>
            </w:r>
          </w:p>
        </w:tc>
      </w:tr>
      <w:tr w:rsidR="0045251F" w:rsidRPr="00110BDE" w:rsidTr="0045251F">
        <w:tc>
          <w:tcPr>
            <w:tcW w:w="562" w:type="dxa"/>
          </w:tcPr>
          <w:p w:rsidR="0045251F" w:rsidRPr="00110BDE" w:rsidRDefault="0045251F" w:rsidP="00493BFD">
            <w:pPr>
              <w:widowControl w:val="0"/>
              <w:numPr>
                <w:ilvl w:val="0"/>
                <w:numId w:val="6"/>
              </w:numPr>
              <w:contextualSpacing/>
              <w:rPr>
                <w:rFonts w:ascii="Tahoma" w:eastAsia="Courier New" w:hAnsi="Tahoma" w:cs="Tahoma"/>
                <w:color w:val="000000"/>
                <w:szCs w:val="20"/>
                <w:lang w:bidi="pl-PL"/>
              </w:rPr>
            </w:pPr>
          </w:p>
        </w:tc>
        <w:tc>
          <w:tcPr>
            <w:tcW w:w="4253" w:type="dxa"/>
          </w:tcPr>
          <w:p w:rsidR="0045251F" w:rsidRPr="00110BDE" w:rsidRDefault="0045251F" w:rsidP="0045251F">
            <w:pPr>
              <w:widowControl w:val="0"/>
              <w:rPr>
                <w:rFonts w:ascii="Tahoma" w:eastAsia="Courier New" w:hAnsi="Tahoma" w:cs="Tahoma"/>
                <w:color w:val="000000"/>
                <w:szCs w:val="20"/>
                <w:lang w:bidi="pl-PL"/>
              </w:rPr>
            </w:pPr>
            <w:r w:rsidRPr="00110BDE">
              <w:rPr>
                <w:rFonts w:ascii="Tahoma" w:eastAsia="Courier New" w:hAnsi="Tahoma" w:cs="Tahoma"/>
                <w:color w:val="000000"/>
                <w:szCs w:val="20"/>
                <w:lang w:bidi="pl-PL"/>
              </w:rPr>
              <w:t>Malawa, Dobrzanka</w:t>
            </w:r>
          </w:p>
        </w:tc>
      </w:tr>
      <w:tr w:rsidR="0045251F" w:rsidRPr="00110BDE" w:rsidTr="0045251F">
        <w:tc>
          <w:tcPr>
            <w:tcW w:w="562" w:type="dxa"/>
          </w:tcPr>
          <w:p w:rsidR="0045251F" w:rsidRPr="00110BDE" w:rsidRDefault="0045251F" w:rsidP="00493BFD">
            <w:pPr>
              <w:widowControl w:val="0"/>
              <w:numPr>
                <w:ilvl w:val="0"/>
                <w:numId w:val="6"/>
              </w:numPr>
              <w:contextualSpacing/>
              <w:rPr>
                <w:rFonts w:ascii="Tahoma" w:eastAsia="Courier New" w:hAnsi="Tahoma" w:cs="Tahoma"/>
                <w:color w:val="000000"/>
                <w:szCs w:val="20"/>
                <w:lang w:bidi="pl-PL"/>
              </w:rPr>
            </w:pPr>
          </w:p>
        </w:tc>
        <w:tc>
          <w:tcPr>
            <w:tcW w:w="4253" w:type="dxa"/>
          </w:tcPr>
          <w:p w:rsidR="0045251F" w:rsidRPr="00110BDE" w:rsidRDefault="0045251F" w:rsidP="0045251F">
            <w:pPr>
              <w:widowControl w:val="0"/>
              <w:rPr>
                <w:rFonts w:ascii="Tahoma" w:eastAsia="Courier New" w:hAnsi="Tahoma" w:cs="Tahoma"/>
                <w:color w:val="000000"/>
                <w:szCs w:val="20"/>
                <w:lang w:bidi="pl-PL"/>
              </w:rPr>
            </w:pPr>
            <w:r w:rsidRPr="00110BDE">
              <w:rPr>
                <w:rFonts w:ascii="Tahoma" w:eastAsia="Courier New" w:hAnsi="Tahoma" w:cs="Tahoma"/>
                <w:color w:val="000000"/>
                <w:szCs w:val="20"/>
                <w:lang w:bidi="pl-PL"/>
              </w:rPr>
              <w:t>Nowa Wieś</w:t>
            </w:r>
          </w:p>
        </w:tc>
      </w:tr>
      <w:tr w:rsidR="0045251F" w:rsidRPr="00110BDE" w:rsidTr="0045251F">
        <w:tc>
          <w:tcPr>
            <w:tcW w:w="562" w:type="dxa"/>
          </w:tcPr>
          <w:p w:rsidR="0045251F" w:rsidRPr="00110BDE" w:rsidRDefault="0045251F" w:rsidP="00493BFD">
            <w:pPr>
              <w:widowControl w:val="0"/>
              <w:numPr>
                <w:ilvl w:val="0"/>
                <w:numId w:val="6"/>
              </w:numPr>
              <w:contextualSpacing/>
              <w:rPr>
                <w:rFonts w:ascii="Tahoma" w:eastAsia="Courier New" w:hAnsi="Tahoma" w:cs="Tahoma"/>
                <w:color w:val="000000"/>
                <w:szCs w:val="20"/>
                <w:lang w:bidi="pl-PL"/>
              </w:rPr>
            </w:pPr>
          </w:p>
        </w:tc>
        <w:tc>
          <w:tcPr>
            <w:tcW w:w="4253" w:type="dxa"/>
          </w:tcPr>
          <w:p w:rsidR="0045251F" w:rsidRPr="00110BDE" w:rsidRDefault="0045251F" w:rsidP="0045251F">
            <w:pPr>
              <w:widowControl w:val="0"/>
              <w:rPr>
                <w:rFonts w:ascii="Tahoma" w:eastAsia="Courier New" w:hAnsi="Tahoma" w:cs="Tahoma"/>
                <w:color w:val="000000"/>
                <w:szCs w:val="20"/>
                <w:lang w:bidi="pl-PL"/>
              </w:rPr>
            </w:pPr>
            <w:r w:rsidRPr="00110BDE">
              <w:rPr>
                <w:rFonts w:ascii="Tahoma" w:eastAsia="Courier New" w:hAnsi="Tahoma" w:cs="Tahoma"/>
                <w:color w:val="000000"/>
                <w:szCs w:val="20"/>
                <w:lang w:bidi="pl-PL"/>
              </w:rPr>
              <w:t>Roztoka</w:t>
            </w:r>
          </w:p>
        </w:tc>
      </w:tr>
      <w:tr w:rsidR="0045251F" w:rsidRPr="00110BDE" w:rsidTr="0045251F">
        <w:tc>
          <w:tcPr>
            <w:tcW w:w="562" w:type="dxa"/>
          </w:tcPr>
          <w:p w:rsidR="0045251F" w:rsidRPr="00110BDE" w:rsidRDefault="0045251F" w:rsidP="00493BFD">
            <w:pPr>
              <w:widowControl w:val="0"/>
              <w:numPr>
                <w:ilvl w:val="0"/>
                <w:numId w:val="6"/>
              </w:numPr>
              <w:contextualSpacing/>
              <w:rPr>
                <w:rFonts w:ascii="Tahoma" w:eastAsia="Courier New" w:hAnsi="Tahoma" w:cs="Tahoma"/>
                <w:color w:val="000000"/>
                <w:szCs w:val="20"/>
                <w:lang w:bidi="pl-PL"/>
              </w:rPr>
            </w:pPr>
          </w:p>
        </w:tc>
        <w:tc>
          <w:tcPr>
            <w:tcW w:w="4253" w:type="dxa"/>
          </w:tcPr>
          <w:p w:rsidR="0045251F" w:rsidRPr="00110BDE" w:rsidRDefault="0045251F" w:rsidP="0045251F">
            <w:pPr>
              <w:widowControl w:val="0"/>
              <w:rPr>
                <w:rFonts w:ascii="Tahoma" w:eastAsia="Courier New" w:hAnsi="Tahoma" w:cs="Tahoma"/>
                <w:color w:val="000000"/>
                <w:szCs w:val="20"/>
                <w:lang w:bidi="pl-PL"/>
              </w:rPr>
            </w:pPr>
            <w:r w:rsidRPr="00110BDE">
              <w:rPr>
                <w:rFonts w:ascii="Tahoma" w:eastAsia="Courier New" w:hAnsi="Tahoma" w:cs="Tahoma"/>
                <w:color w:val="000000"/>
                <w:szCs w:val="20"/>
                <w:lang w:bidi="pl-PL"/>
              </w:rPr>
              <w:t>Rudawka</w:t>
            </w:r>
          </w:p>
        </w:tc>
      </w:tr>
      <w:tr w:rsidR="0045251F" w:rsidRPr="00110BDE" w:rsidTr="0045251F">
        <w:tc>
          <w:tcPr>
            <w:tcW w:w="562" w:type="dxa"/>
          </w:tcPr>
          <w:p w:rsidR="0045251F" w:rsidRPr="00110BDE" w:rsidRDefault="0045251F" w:rsidP="00493BFD">
            <w:pPr>
              <w:widowControl w:val="0"/>
              <w:numPr>
                <w:ilvl w:val="0"/>
                <w:numId w:val="6"/>
              </w:numPr>
              <w:contextualSpacing/>
              <w:rPr>
                <w:rFonts w:ascii="Tahoma" w:eastAsia="Courier New" w:hAnsi="Tahoma" w:cs="Tahoma"/>
                <w:color w:val="000000"/>
                <w:szCs w:val="20"/>
                <w:lang w:bidi="pl-PL"/>
              </w:rPr>
            </w:pPr>
          </w:p>
        </w:tc>
        <w:tc>
          <w:tcPr>
            <w:tcW w:w="4253" w:type="dxa"/>
          </w:tcPr>
          <w:p w:rsidR="0045251F" w:rsidRPr="00110BDE" w:rsidRDefault="0045251F" w:rsidP="0045251F">
            <w:pPr>
              <w:widowControl w:val="0"/>
              <w:rPr>
                <w:rFonts w:ascii="Tahoma" w:eastAsia="Courier New" w:hAnsi="Tahoma" w:cs="Tahoma"/>
                <w:color w:val="000000"/>
                <w:szCs w:val="20"/>
                <w:lang w:bidi="pl-PL"/>
              </w:rPr>
            </w:pPr>
            <w:r w:rsidRPr="00110BDE">
              <w:rPr>
                <w:rFonts w:ascii="Tahoma" w:eastAsia="Courier New" w:hAnsi="Tahoma" w:cs="Tahoma"/>
                <w:color w:val="000000"/>
                <w:szCs w:val="20"/>
                <w:lang w:bidi="pl-PL"/>
              </w:rPr>
              <w:t>Sufczyna</w:t>
            </w:r>
          </w:p>
        </w:tc>
      </w:tr>
      <w:tr w:rsidR="0045251F" w:rsidRPr="00110BDE" w:rsidTr="0045251F">
        <w:tc>
          <w:tcPr>
            <w:tcW w:w="562" w:type="dxa"/>
          </w:tcPr>
          <w:p w:rsidR="0045251F" w:rsidRPr="00110BDE" w:rsidRDefault="0045251F" w:rsidP="00493BFD">
            <w:pPr>
              <w:widowControl w:val="0"/>
              <w:numPr>
                <w:ilvl w:val="0"/>
                <w:numId w:val="6"/>
              </w:numPr>
              <w:contextualSpacing/>
              <w:rPr>
                <w:rFonts w:ascii="Tahoma" w:eastAsia="Courier New" w:hAnsi="Tahoma" w:cs="Tahoma"/>
                <w:color w:val="000000"/>
                <w:szCs w:val="20"/>
                <w:lang w:bidi="pl-PL"/>
              </w:rPr>
            </w:pPr>
          </w:p>
        </w:tc>
        <w:tc>
          <w:tcPr>
            <w:tcW w:w="4253" w:type="dxa"/>
          </w:tcPr>
          <w:p w:rsidR="0045251F" w:rsidRPr="00110BDE" w:rsidRDefault="0045251F" w:rsidP="0045251F">
            <w:pPr>
              <w:widowControl w:val="0"/>
              <w:rPr>
                <w:rFonts w:ascii="Tahoma" w:eastAsia="Courier New" w:hAnsi="Tahoma" w:cs="Tahoma"/>
                <w:color w:val="000000"/>
                <w:szCs w:val="20"/>
                <w:lang w:bidi="pl-PL"/>
              </w:rPr>
            </w:pPr>
            <w:r w:rsidRPr="00110BDE">
              <w:rPr>
                <w:rFonts w:ascii="Tahoma" w:eastAsia="Courier New" w:hAnsi="Tahoma" w:cs="Tahoma"/>
                <w:color w:val="000000"/>
                <w:szCs w:val="20"/>
                <w:lang w:bidi="pl-PL"/>
              </w:rPr>
              <w:t>Stara Bircza</w:t>
            </w:r>
          </w:p>
        </w:tc>
      </w:tr>
      <w:tr w:rsidR="0045251F" w:rsidRPr="00110BDE" w:rsidTr="0045251F">
        <w:tc>
          <w:tcPr>
            <w:tcW w:w="562" w:type="dxa"/>
          </w:tcPr>
          <w:p w:rsidR="0045251F" w:rsidRPr="00110BDE" w:rsidRDefault="0045251F" w:rsidP="00493BFD">
            <w:pPr>
              <w:widowControl w:val="0"/>
              <w:numPr>
                <w:ilvl w:val="0"/>
                <w:numId w:val="6"/>
              </w:numPr>
              <w:contextualSpacing/>
              <w:rPr>
                <w:rFonts w:ascii="Tahoma" w:eastAsia="Courier New" w:hAnsi="Tahoma" w:cs="Tahoma"/>
                <w:color w:val="000000"/>
                <w:szCs w:val="20"/>
                <w:lang w:bidi="pl-PL"/>
              </w:rPr>
            </w:pPr>
          </w:p>
        </w:tc>
        <w:tc>
          <w:tcPr>
            <w:tcW w:w="4253" w:type="dxa"/>
          </w:tcPr>
          <w:p w:rsidR="0045251F" w:rsidRPr="00110BDE" w:rsidRDefault="0045251F" w:rsidP="0045251F">
            <w:pPr>
              <w:widowControl w:val="0"/>
              <w:rPr>
                <w:rFonts w:ascii="Tahoma" w:eastAsia="Courier New" w:hAnsi="Tahoma" w:cs="Tahoma"/>
                <w:color w:val="000000"/>
                <w:szCs w:val="20"/>
                <w:lang w:bidi="pl-PL"/>
              </w:rPr>
            </w:pPr>
            <w:r w:rsidRPr="00110BDE">
              <w:rPr>
                <w:rFonts w:ascii="Tahoma" w:eastAsia="Courier New" w:hAnsi="Tahoma" w:cs="Tahoma"/>
                <w:color w:val="000000"/>
                <w:szCs w:val="20"/>
                <w:lang w:bidi="pl-PL"/>
              </w:rPr>
              <w:t>Wola Korzeniecka</w:t>
            </w:r>
          </w:p>
        </w:tc>
      </w:tr>
      <w:tr w:rsidR="0045251F" w:rsidRPr="00110BDE" w:rsidTr="0045251F">
        <w:tc>
          <w:tcPr>
            <w:tcW w:w="562" w:type="dxa"/>
          </w:tcPr>
          <w:p w:rsidR="0045251F" w:rsidRPr="00110BDE" w:rsidRDefault="0045251F" w:rsidP="00493BFD">
            <w:pPr>
              <w:widowControl w:val="0"/>
              <w:numPr>
                <w:ilvl w:val="0"/>
                <w:numId w:val="6"/>
              </w:numPr>
              <w:contextualSpacing/>
              <w:rPr>
                <w:rFonts w:ascii="Tahoma" w:eastAsia="Courier New" w:hAnsi="Tahoma" w:cs="Tahoma"/>
                <w:color w:val="000000"/>
                <w:szCs w:val="20"/>
                <w:lang w:bidi="pl-PL"/>
              </w:rPr>
            </w:pPr>
          </w:p>
        </w:tc>
        <w:tc>
          <w:tcPr>
            <w:tcW w:w="4253" w:type="dxa"/>
          </w:tcPr>
          <w:p w:rsidR="0045251F" w:rsidRPr="00110BDE" w:rsidRDefault="0045251F" w:rsidP="0045251F">
            <w:pPr>
              <w:widowControl w:val="0"/>
              <w:rPr>
                <w:rFonts w:ascii="Tahoma" w:eastAsia="Courier New" w:hAnsi="Tahoma" w:cs="Tahoma"/>
                <w:color w:val="000000"/>
                <w:szCs w:val="20"/>
                <w:lang w:bidi="pl-PL"/>
              </w:rPr>
            </w:pPr>
            <w:r w:rsidRPr="00110BDE">
              <w:rPr>
                <w:rFonts w:ascii="Tahoma" w:eastAsia="Courier New" w:hAnsi="Tahoma" w:cs="Tahoma"/>
                <w:color w:val="000000"/>
                <w:szCs w:val="20"/>
                <w:lang w:bidi="pl-PL"/>
              </w:rPr>
              <w:t>Żohatyn</w:t>
            </w:r>
          </w:p>
        </w:tc>
      </w:tr>
    </w:tbl>
    <w:p w:rsidR="008B0EB1" w:rsidRDefault="008B0EB1" w:rsidP="008B0EB1">
      <w:pPr>
        <w:spacing w:before="120" w:after="120" w:line="240" w:lineRule="auto"/>
        <w:ind w:firstLine="709"/>
        <w:jc w:val="both"/>
        <w:rPr>
          <w:sz w:val="24"/>
        </w:rPr>
      </w:pPr>
    </w:p>
    <w:p w:rsidR="008B0EB1" w:rsidRDefault="008B0EB1" w:rsidP="008B0EB1">
      <w:pPr>
        <w:spacing w:before="120" w:after="120" w:line="240" w:lineRule="auto"/>
        <w:ind w:firstLine="709"/>
        <w:jc w:val="both"/>
        <w:rPr>
          <w:sz w:val="24"/>
        </w:rPr>
      </w:pPr>
    </w:p>
    <w:p w:rsidR="008B0EB1" w:rsidRDefault="008B0EB1" w:rsidP="008B0EB1">
      <w:pPr>
        <w:spacing w:before="120" w:after="120" w:line="240" w:lineRule="auto"/>
        <w:ind w:firstLine="709"/>
        <w:jc w:val="both"/>
        <w:rPr>
          <w:sz w:val="24"/>
        </w:rPr>
      </w:pPr>
    </w:p>
    <w:p w:rsidR="008B0EB1" w:rsidRDefault="008B0EB1" w:rsidP="008B0EB1">
      <w:pPr>
        <w:jc w:val="center"/>
        <w:rPr>
          <w:sz w:val="24"/>
        </w:rPr>
      </w:pPr>
    </w:p>
    <w:p w:rsidR="008B0EB1" w:rsidRPr="0069487E" w:rsidRDefault="008B0EB1" w:rsidP="008B0EB1">
      <w:pPr>
        <w:rPr>
          <w:sz w:val="24"/>
        </w:rPr>
      </w:pPr>
    </w:p>
    <w:p w:rsidR="008B0EB1" w:rsidRPr="0069487E" w:rsidRDefault="008B0EB1" w:rsidP="008B0EB1">
      <w:pPr>
        <w:rPr>
          <w:sz w:val="24"/>
        </w:rPr>
      </w:pPr>
    </w:p>
    <w:p w:rsidR="008B0EB1" w:rsidRPr="0069487E" w:rsidRDefault="008B0EB1" w:rsidP="008B0EB1">
      <w:pPr>
        <w:rPr>
          <w:sz w:val="24"/>
        </w:rPr>
      </w:pPr>
    </w:p>
    <w:p w:rsidR="008B0EB1" w:rsidRPr="0069487E" w:rsidRDefault="008B0EB1" w:rsidP="008B0EB1">
      <w:pPr>
        <w:rPr>
          <w:sz w:val="24"/>
        </w:rPr>
      </w:pPr>
    </w:p>
    <w:p w:rsidR="008B0EB1" w:rsidRPr="0069487E" w:rsidRDefault="008B0EB1" w:rsidP="008B0EB1">
      <w:pPr>
        <w:rPr>
          <w:sz w:val="24"/>
        </w:rPr>
      </w:pPr>
    </w:p>
    <w:p w:rsidR="008B0EB1" w:rsidRPr="0069487E" w:rsidRDefault="008B0EB1" w:rsidP="008B0EB1">
      <w:pPr>
        <w:rPr>
          <w:sz w:val="24"/>
        </w:rPr>
      </w:pPr>
    </w:p>
    <w:p w:rsidR="008B0EB1" w:rsidRPr="0069487E" w:rsidRDefault="008B0EB1" w:rsidP="008B0EB1">
      <w:pPr>
        <w:rPr>
          <w:sz w:val="24"/>
        </w:rPr>
      </w:pPr>
    </w:p>
    <w:p w:rsidR="008B0EB1" w:rsidRPr="0069487E" w:rsidRDefault="008B0EB1" w:rsidP="008B0EB1">
      <w:pPr>
        <w:rPr>
          <w:sz w:val="24"/>
        </w:rPr>
      </w:pPr>
    </w:p>
    <w:p w:rsidR="008B0EB1" w:rsidRPr="0069487E" w:rsidRDefault="008B0EB1" w:rsidP="008B0EB1">
      <w:pPr>
        <w:rPr>
          <w:sz w:val="24"/>
        </w:rPr>
      </w:pPr>
    </w:p>
    <w:p w:rsidR="008B0EB1" w:rsidRPr="0069487E" w:rsidRDefault="008B0EB1" w:rsidP="008B0EB1">
      <w:pPr>
        <w:rPr>
          <w:sz w:val="24"/>
        </w:rPr>
      </w:pPr>
    </w:p>
    <w:p w:rsidR="008B0EB1" w:rsidRDefault="008B0EB1" w:rsidP="008B0EB1">
      <w:pPr>
        <w:spacing w:before="120" w:after="120" w:line="240" w:lineRule="auto"/>
        <w:ind w:left="2123" w:firstLine="1"/>
        <w:jc w:val="both"/>
        <w:rPr>
          <w:i/>
          <w:sz w:val="20"/>
        </w:rPr>
      </w:pPr>
      <w:r>
        <w:rPr>
          <w:i/>
          <w:sz w:val="20"/>
        </w:rPr>
        <w:t xml:space="preserve"> </w:t>
      </w:r>
    </w:p>
    <w:p w:rsidR="0045251F" w:rsidRPr="0045251F" w:rsidRDefault="0045251F" w:rsidP="0045251F">
      <w:pPr>
        <w:jc w:val="both"/>
        <w:rPr>
          <w:i/>
          <w:sz w:val="2"/>
        </w:rPr>
      </w:pPr>
    </w:p>
    <w:p w:rsidR="008B0EB1" w:rsidRPr="0045251F" w:rsidRDefault="008B0EB1" w:rsidP="0045251F">
      <w:pPr>
        <w:jc w:val="both"/>
        <w:rPr>
          <w:i/>
        </w:rPr>
      </w:pPr>
      <w:r w:rsidRPr="0045251F">
        <w:rPr>
          <w:i/>
        </w:rPr>
        <w:t>Źródło: Opracowanie własne.</w:t>
      </w:r>
    </w:p>
    <w:p w:rsidR="008B0EB1" w:rsidRDefault="008B0EB1" w:rsidP="008B0EB1">
      <w:pPr>
        <w:rPr>
          <w:sz w:val="24"/>
        </w:rPr>
      </w:pPr>
    </w:p>
    <w:p w:rsidR="008B0EB1" w:rsidRDefault="008B0EB1" w:rsidP="008B0EB1">
      <w:pPr>
        <w:rPr>
          <w:sz w:val="24"/>
        </w:rPr>
      </w:pPr>
    </w:p>
    <w:p w:rsidR="008B0EB1" w:rsidRPr="00063AF0" w:rsidRDefault="008B0EB1" w:rsidP="00B40358">
      <w:pPr>
        <w:pStyle w:val="Legenda"/>
        <w:keepNext/>
        <w:spacing w:after="0"/>
        <w:rPr>
          <w:rFonts w:cs="Times New Roman"/>
          <w:b/>
          <w:i w:val="0"/>
          <w:color w:val="000000" w:themeColor="text1"/>
          <w:sz w:val="24"/>
          <w:szCs w:val="24"/>
        </w:rPr>
      </w:pPr>
      <w:r>
        <w:rPr>
          <w:sz w:val="24"/>
        </w:rPr>
        <w:br w:type="column"/>
      </w:r>
      <w:bookmarkStart w:id="15" w:name="_Toc9321487"/>
      <w:r w:rsidR="00B40358" w:rsidRPr="00063AF0">
        <w:rPr>
          <w:rFonts w:cs="Times New Roman"/>
          <w:b/>
          <w:i w:val="0"/>
          <w:color w:val="000000" w:themeColor="text1"/>
          <w:sz w:val="24"/>
          <w:szCs w:val="24"/>
        </w:rPr>
        <w:lastRenderedPageBreak/>
        <w:t xml:space="preserve">Tabela </w:t>
      </w:r>
      <w:r w:rsidR="00B40358" w:rsidRPr="00063AF0">
        <w:rPr>
          <w:rFonts w:cs="Times New Roman"/>
          <w:b/>
          <w:i w:val="0"/>
          <w:color w:val="000000" w:themeColor="text1"/>
          <w:sz w:val="24"/>
          <w:szCs w:val="24"/>
        </w:rPr>
        <w:fldChar w:fldCharType="begin"/>
      </w:r>
      <w:r w:rsidR="00B40358" w:rsidRPr="00063AF0">
        <w:rPr>
          <w:rFonts w:cs="Times New Roman"/>
          <w:b/>
          <w:i w:val="0"/>
          <w:color w:val="000000" w:themeColor="text1"/>
          <w:sz w:val="24"/>
          <w:szCs w:val="24"/>
        </w:rPr>
        <w:instrText xml:space="preserve"> SEQ Tabela \* ARABIC </w:instrText>
      </w:r>
      <w:r w:rsidR="00B40358" w:rsidRPr="00063AF0">
        <w:rPr>
          <w:rFonts w:cs="Times New Roman"/>
          <w:b/>
          <w:i w:val="0"/>
          <w:color w:val="000000" w:themeColor="text1"/>
          <w:sz w:val="24"/>
          <w:szCs w:val="24"/>
        </w:rPr>
        <w:fldChar w:fldCharType="separate"/>
      </w:r>
      <w:r w:rsidR="00D2031F">
        <w:rPr>
          <w:rFonts w:cs="Times New Roman"/>
          <w:b/>
          <w:i w:val="0"/>
          <w:noProof/>
          <w:color w:val="000000" w:themeColor="text1"/>
          <w:sz w:val="24"/>
          <w:szCs w:val="24"/>
        </w:rPr>
        <w:t>3</w:t>
      </w:r>
      <w:r w:rsidR="00B40358" w:rsidRPr="00063AF0">
        <w:rPr>
          <w:rFonts w:cs="Times New Roman"/>
          <w:b/>
          <w:i w:val="0"/>
          <w:color w:val="000000" w:themeColor="text1"/>
          <w:sz w:val="24"/>
          <w:szCs w:val="24"/>
        </w:rPr>
        <w:fldChar w:fldCharType="end"/>
      </w:r>
      <w:r w:rsidRPr="00063AF0">
        <w:rPr>
          <w:rFonts w:cs="Times New Roman"/>
          <w:b/>
          <w:i w:val="0"/>
          <w:color w:val="000000" w:themeColor="text1"/>
          <w:sz w:val="24"/>
          <w:szCs w:val="24"/>
        </w:rPr>
        <w:t xml:space="preserve">. </w:t>
      </w:r>
      <w:r w:rsidRPr="00063AF0">
        <w:rPr>
          <w:rFonts w:cs="Times New Roman"/>
          <w:i w:val="0"/>
          <w:color w:val="000000" w:themeColor="text1"/>
          <w:sz w:val="24"/>
          <w:szCs w:val="24"/>
        </w:rPr>
        <w:t>Powierzchnia sołectw Gminy Bircza</w:t>
      </w:r>
      <w:r w:rsidR="00063AF0" w:rsidRPr="00063AF0">
        <w:rPr>
          <w:rFonts w:cs="Times New Roman"/>
          <w:i w:val="0"/>
          <w:color w:val="000000" w:themeColor="text1"/>
          <w:sz w:val="24"/>
          <w:szCs w:val="24"/>
        </w:rPr>
        <w:t>.</w:t>
      </w:r>
      <w:bookmarkEnd w:id="15"/>
    </w:p>
    <w:tbl>
      <w:tblPr>
        <w:tblW w:w="5954" w:type="dxa"/>
        <w:tblInd w:w="-5" w:type="dxa"/>
        <w:tblCellMar>
          <w:left w:w="70" w:type="dxa"/>
          <w:right w:w="70" w:type="dxa"/>
        </w:tblCellMar>
        <w:tblLook w:val="04A0" w:firstRow="1" w:lastRow="0" w:firstColumn="1" w:lastColumn="0" w:noHBand="0" w:noVBand="1"/>
      </w:tblPr>
      <w:tblGrid>
        <w:gridCol w:w="3261"/>
        <w:gridCol w:w="2693"/>
      </w:tblGrid>
      <w:tr w:rsidR="008B0EB1" w:rsidRPr="00B75609" w:rsidTr="0045251F">
        <w:trPr>
          <w:trHeight w:val="360"/>
        </w:trPr>
        <w:tc>
          <w:tcPr>
            <w:tcW w:w="3261" w:type="dxa"/>
            <w:tcBorders>
              <w:top w:val="single" w:sz="4" w:space="0" w:color="auto"/>
              <w:left w:val="single" w:sz="4" w:space="0" w:color="auto"/>
              <w:bottom w:val="single" w:sz="4" w:space="0" w:color="auto"/>
              <w:right w:val="single" w:sz="4" w:space="0" w:color="auto"/>
            </w:tcBorders>
            <w:shd w:val="clear" w:color="auto" w:fill="9CC2E5" w:themeFill="accent1" w:themeFillTint="99"/>
            <w:noWrap/>
            <w:vAlign w:val="center"/>
            <w:hideMark/>
          </w:tcPr>
          <w:p w:rsidR="008B0EB1" w:rsidRPr="00B75609" w:rsidRDefault="008B0EB1" w:rsidP="00373F7B">
            <w:pPr>
              <w:spacing w:after="0" w:line="240" w:lineRule="auto"/>
              <w:jc w:val="center"/>
              <w:rPr>
                <w:rFonts w:ascii="Tahoma" w:eastAsia="Times New Roman" w:hAnsi="Tahoma" w:cs="Tahoma"/>
                <w:b/>
                <w:bCs/>
                <w:color w:val="000000"/>
                <w:sz w:val="28"/>
                <w:szCs w:val="28"/>
                <w:lang w:eastAsia="pl-PL"/>
              </w:rPr>
            </w:pPr>
            <w:r w:rsidRPr="00B75609">
              <w:rPr>
                <w:rFonts w:ascii="Tahoma" w:eastAsia="Times New Roman" w:hAnsi="Tahoma" w:cs="Tahoma"/>
                <w:b/>
                <w:bCs/>
                <w:color w:val="000000"/>
                <w:sz w:val="28"/>
                <w:szCs w:val="28"/>
                <w:lang w:eastAsia="pl-PL"/>
              </w:rPr>
              <w:t>Nazwa</w:t>
            </w:r>
            <w:r>
              <w:rPr>
                <w:rFonts w:ascii="Tahoma" w:eastAsia="Times New Roman" w:hAnsi="Tahoma" w:cs="Tahoma"/>
                <w:b/>
                <w:bCs/>
                <w:color w:val="000000"/>
                <w:sz w:val="28"/>
                <w:szCs w:val="28"/>
                <w:lang w:eastAsia="pl-PL"/>
              </w:rPr>
              <w:t xml:space="preserve"> miejscowości</w:t>
            </w:r>
          </w:p>
        </w:tc>
        <w:tc>
          <w:tcPr>
            <w:tcW w:w="2693" w:type="dxa"/>
            <w:tcBorders>
              <w:top w:val="single" w:sz="4" w:space="0" w:color="auto"/>
              <w:left w:val="nil"/>
              <w:bottom w:val="single" w:sz="4" w:space="0" w:color="auto"/>
              <w:right w:val="single" w:sz="4" w:space="0" w:color="auto"/>
            </w:tcBorders>
            <w:shd w:val="clear" w:color="auto" w:fill="9CC2E5" w:themeFill="accent1" w:themeFillTint="99"/>
            <w:noWrap/>
            <w:vAlign w:val="center"/>
            <w:hideMark/>
          </w:tcPr>
          <w:p w:rsidR="008B0EB1" w:rsidRPr="00B75609" w:rsidRDefault="008B0EB1" w:rsidP="00373F7B">
            <w:pPr>
              <w:spacing w:after="0" w:line="240" w:lineRule="auto"/>
              <w:jc w:val="center"/>
              <w:rPr>
                <w:rFonts w:ascii="Tahoma" w:eastAsia="Times New Roman" w:hAnsi="Tahoma" w:cs="Tahoma"/>
                <w:b/>
                <w:bCs/>
                <w:color w:val="000000"/>
                <w:sz w:val="28"/>
                <w:szCs w:val="28"/>
                <w:lang w:eastAsia="pl-PL"/>
              </w:rPr>
            </w:pPr>
            <w:r w:rsidRPr="00B75609">
              <w:rPr>
                <w:rFonts w:ascii="Tahoma" w:eastAsia="Times New Roman" w:hAnsi="Tahoma" w:cs="Tahoma"/>
                <w:b/>
                <w:bCs/>
                <w:color w:val="000000"/>
                <w:sz w:val="28"/>
                <w:szCs w:val="28"/>
                <w:lang w:eastAsia="pl-PL"/>
              </w:rPr>
              <w:t>Pow. ha</w:t>
            </w:r>
          </w:p>
        </w:tc>
      </w:tr>
      <w:tr w:rsidR="008B0EB1" w:rsidRPr="00B75609" w:rsidTr="0045251F">
        <w:trPr>
          <w:trHeight w:val="285"/>
        </w:trPr>
        <w:tc>
          <w:tcPr>
            <w:tcW w:w="3261" w:type="dxa"/>
            <w:tcBorders>
              <w:top w:val="nil"/>
              <w:left w:val="single" w:sz="4" w:space="0" w:color="auto"/>
              <w:bottom w:val="single" w:sz="4" w:space="0" w:color="auto"/>
              <w:right w:val="single" w:sz="4" w:space="0" w:color="auto"/>
            </w:tcBorders>
            <w:shd w:val="clear" w:color="auto" w:fill="auto"/>
            <w:noWrap/>
            <w:vAlign w:val="center"/>
            <w:hideMark/>
          </w:tcPr>
          <w:p w:rsidR="008B0EB1" w:rsidRPr="00B75609" w:rsidRDefault="008B0EB1" w:rsidP="00373F7B">
            <w:pPr>
              <w:spacing w:after="0" w:line="240" w:lineRule="auto"/>
              <w:jc w:val="center"/>
              <w:rPr>
                <w:rFonts w:ascii="Tahoma" w:eastAsia="Times New Roman" w:hAnsi="Tahoma" w:cs="Tahoma"/>
                <w:color w:val="000000"/>
                <w:lang w:eastAsia="pl-PL"/>
              </w:rPr>
            </w:pPr>
            <w:r w:rsidRPr="00B75609">
              <w:rPr>
                <w:rFonts w:ascii="Tahoma" w:eastAsia="Times New Roman" w:hAnsi="Tahoma" w:cs="Tahoma"/>
                <w:color w:val="000000"/>
                <w:lang w:eastAsia="pl-PL"/>
              </w:rPr>
              <w:t>Bircza</w:t>
            </w:r>
          </w:p>
        </w:tc>
        <w:tc>
          <w:tcPr>
            <w:tcW w:w="2693" w:type="dxa"/>
            <w:tcBorders>
              <w:top w:val="nil"/>
              <w:left w:val="nil"/>
              <w:bottom w:val="single" w:sz="4" w:space="0" w:color="auto"/>
              <w:right w:val="single" w:sz="4" w:space="0" w:color="auto"/>
            </w:tcBorders>
            <w:shd w:val="clear" w:color="auto" w:fill="auto"/>
            <w:noWrap/>
            <w:vAlign w:val="bottom"/>
            <w:hideMark/>
          </w:tcPr>
          <w:p w:rsidR="008B0EB1" w:rsidRPr="00B75609" w:rsidRDefault="008B0EB1" w:rsidP="00373F7B">
            <w:pPr>
              <w:spacing w:after="0" w:line="240" w:lineRule="auto"/>
              <w:jc w:val="right"/>
              <w:rPr>
                <w:rFonts w:ascii="Tahoma" w:eastAsia="Times New Roman" w:hAnsi="Tahoma" w:cs="Tahoma"/>
                <w:color w:val="000000"/>
                <w:lang w:eastAsia="pl-PL"/>
              </w:rPr>
            </w:pPr>
            <w:r w:rsidRPr="00B75609">
              <w:rPr>
                <w:rFonts w:ascii="Tahoma" w:eastAsia="Times New Roman" w:hAnsi="Tahoma" w:cs="Tahoma"/>
                <w:color w:val="000000"/>
                <w:lang w:eastAsia="pl-PL"/>
              </w:rPr>
              <w:t>463,6590</w:t>
            </w:r>
          </w:p>
        </w:tc>
      </w:tr>
      <w:tr w:rsidR="008B0EB1" w:rsidRPr="00B75609" w:rsidTr="0045251F">
        <w:trPr>
          <w:trHeight w:val="285"/>
        </w:trPr>
        <w:tc>
          <w:tcPr>
            <w:tcW w:w="3261" w:type="dxa"/>
            <w:tcBorders>
              <w:top w:val="nil"/>
              <w:left w:val="single" w:sz="4" w:space="0" w:color="auto"/>
              <w:bottom w:val="single" w:sz="4" w:space="0" w:color="auto"/>
              <w:right w:val="single" w:sz="4" w:space="0" w:color="auto"/>
            </w:tcBorders>
            <w:shd w:val="clear" w:color="auto" w:fill="auto"/>
            <w:noWrap/>
            <w:vAlign w:val="center"/>
            <w:hideMark/>
          </w:tcPr>
          <w:p w:rsidR="008B0EB1" w:rsidRPr="00B75609" w:rsidRDefault="008B0EB1" w:rsidP="00373F7B">
            <w:pPr>
              <w:spacing w:after="0" w:line="240" w:lineRule="auto"/>
              <w:jc w:val="center"/>
              <w:rPr>
                <w:rFonts w:ascii="Tahoma" w:eastAsia="Times New Roman" w:hAnsi="Tahoma" w:cs="Tahoma"/>
                <w:color w:val="000000"/>
                <w:lang w:eastAsia="pl-PL"/>
              </w:rPr>
            </w:pPr>
            <w:r w:rsidRPr="00B75609">
              <w:rPr>
                <w:rFonts w:ascii="Tahoma" w:eastAsia="Times New Roman" w:hAnsi="Tahoma" w:cs="Tahoma"/>
                <w:color w:val="000000"/>
                <w:lang w:eastAsia="pl-PL"/>
              </w:rPr>
              <w:t>Boguszówka</w:t>
            </w:r>
          </w:p>
        </w:tc>
        <w:tc>
          <w:tcPr>
            <w:tcW w:w="2693" w:type="dxa"/>
            <w:tcBorders>
              <w:top w:val="nil"/>
              <w:left w:val="nil"/>
              <w:bottom w:val="single" w:sz="4" w:space="0" w:color="auto"/>
              <w:right w:val="single" w:sz="4" w:space="0" w:color="auto"/>
            </w:tcBorders>
            <w:shd w:val="clear" w:color="auto" w:fill="auto"/>
            <w:noWrap/>
            <w:vAlign w:val="bottom"/>
            <w:hideMark/>
          </w:tcPr>
          <w:p w:rsidR="008B0EB1" w:rsidRPr="00B75609" w:rsidRDefault="008B0EB1" w:rsidP="00373F7B">
            <w:pPr>
              <w:spacing w:after="0" w:line="240" w:lineRule="auto"/>
              <w:jc w:val="right"/>
              <w:rPr>
                <w:rFonts w:ascii="Tahoma" w:eastAsia="Times New Roman" w:hAnsi="Tahoma" w:cs="Tahoma"/>
                <w:color w:val="000000"/>
                <w:lang w:eastAsia="pl-PL"/>
              </w:rPr>
            </w:pPr>
            <w:r w:rsidRPr="00B75609">
              <w:rPr>
                <w:rFonts w:ascii="Tahoma" w:eastAsia="Times New Roman" w:hAnsi="Tahoma" w:cs="Tahoma"/>
                <w:color w:val="000000"/>
                <w:lang w:eastAsia="pl-PL"/>
              </w:rPr>
              <w:t>186,7808</w:t>
            </w:r>
          </w:p>
        </w:tc>
      </w:tr>
      <w:tr w:rsidR="008B0EB1" w:rsidRPr="00B75609" w:rsidTr="0045251F">
        <w:trPr>
          <w:trHeight w:val="285"/>
        </w:trPr>
        <w:tc>
          <w:tcPr>
            <w:tcW w:w="3261" w:type="dxa"/>
            <w:tcBorders>
              <w:top w:val="nil"/>
              <w:left w:val="single" w:sz="4" w:space="0" w:color="auto"/>
              <w:bottom w:val="single" w:sz="4" w:space="0" w:color="auto"/>
              <w:right w:val="single" w:sz="4" w:space="0" w:color="auto"/>
            </w:tcBorders>
            <w:shd w:val="clear" w:color="auto" w:fill="auto"/>
            <w:noWrap/>
            <w:vAlign w:val="center"/>
            <w:hideMark/>
          </w:tcPr>
          <w:p w:rsidR="008B0EB1" w:rsidRPr="00B75609" w:rsidRDefault="008B0EB1" w:rsidP="00373F7B">
            <w:pPr>
              <w:spacing w:after="0" w:line="240" w:lineRule="auto"/>
              <w:jc w:val="center"/>
              <w:rPr>
                <w:rFonts w:ascii="Tahoma" w:eastAsia="Times New Roman" w:hAnsi="Tahoma" w:cs="Tahoma"/>
                <w:color w:val="000000"/>
                <w:lang w:eastAsia="pl-PL"/>
              </w:rPr>
            </w:pPr>
            <w:r w:rsidRPr="00B75609">
              <w:rPr>
                <w:rFonts w:ascii="Tahoma" w:eastAsia="Times New Roman" w:hAnsi="Tahoma" w:cs="Tahoma"/>
                <w:color w:val="000000"/>
                <w:lang w:eastAsia="pl-PL"/>
              </w:rPr>
              <w:t>Borownica</w:t>
            </w:r>
          </w:p>
        </w:tc>
        <w:tc>
          <w:tcPr>
            <w:tcW w:w="2693" w:type="dxa"/>
            <w:tcBorders>
              <w:top w:val="nil"/>
              <w:left w:val="nil"/>
              <w:bottom w:val="single" w:sz="4" w:space="0" w:color="auto"/>
              <w:right w:val="single" w:sz="4" w:space="0" w:color="auto"/>
            </w:tcBorders>
            <w:shd w:val="clear" w:color="auto" w:fill="auto"/>
            <w:noWrap/>
            <w:vAlign w:val="bottom"/>
            <w:hideMark/>
          </w:tcPr>
          <w:p w:rsidR="008B0EB1" w:rsidRPr="00B75609" w:rsidRDefault="008B0EB1" w:rsidP="00373F7B">
            <w:pPr>
              <w:spacing w:after="0" w:line="240" w:lineRule="auto"/>
              <w:jc w:val="right"/>
              <w:rPr>
                <w:rFonts w:ascii="Tahoma" w:eastAsia="Times New Roman" w:hAnsi="Tahoma" w:cs="Tahoma"/>
                <w:color w:val="000000"/>
                <w:lang w:eastAsia="pl-PL"/>
              </w:rPr>
            </w:pPr>
            <w:r w:rsidRPr="00B75609">
              <w:rPr>
                <w:rFonts w:ascii="Tahoma" w:eastAsia="Times New Roman" w:hAnsi="Tahoma" w:cs="Tahoma"/>
                <w:color w:val="000000"/>
                <w:lang w:eastAsia="pl-PL"/>
              </w:rPr>
              <w:t>447,9446</w:t>
            </w:r>
          </w:p>
        </w:tc>
      </w:tr>
      <w:tr w:rsidR="008B0EB1" w:rsidRPr="00B75609" w:rsidTr="0045251F">
        <w:trPr>
          <w:trHeight w:val="285"/>
        </w:trPr>
        <w:tc>
          <w:tcPr>
            <w:tcW w:w="3261" w:type="dxa"/>
            <w:tcBorders>
              <w:top w:val="nil"/>
              <w:left w:val="single" w:sz="4" w:space="0" w:color="auto"/>
              <w:bottom w:val="single" w:sz="4" w:space="0" w:color="auto"/>
              <w:right w:val="single" w:sz="4" w:space="0" w:color="auto"/>
            </w:tcBorders>
            <w:shd w:val="clear" w:color="auto" w:fill="auto"/>
            <w:noWrap/>
            <w:vAlign w:val="center"/>
            <w:hideMark/>
          </w:tcPr>
          <w:p w:rsidR="008B0EB1" w:rsidRPr="00B75609" w:rsidRDefault="008B0EB1" w:rsidP="00373F7B">
            <w:pPr>
              <w:spacing w:after="0" w:line="240" w:lineRule="auto"/>
              <w:jc w:val="center"/>
              <w:rPr>
                <w:rFonts w:ascii="Tahoma" w:eastAsia="Times New Roman" w:hAnsi="Tahoma" w:cs="Tahoma"/>
                <w:color w:val="000000"/>
                <w:lang w:eastAsia="pl-PL"/>
              </w:rPr>
            </w:pPr>
            <w:r w:rsidRPr="00B75609">
              <w:rPr>
                <w:rFonts w:ascii="Tahoma" w:eastAsia="Times New Roman" w:hAnsi="Tahoma" w:cs="Tahoma"/>
                <w:color w:val="000000"/>
                <w:lang w:eastAsia="pl-PL"/>
              </w:rPr>
              <w:t>Brzeżawa</w:t>
            </w:r>
          </w:p>
        </w:tc>
        <w:tc>
          <w:tcPr>
            <w:tcW w:w="2693" w:type="dxa"/>
            <w:tcBorders>
              <w:top w:val="nil"/>
              <w:left w:val="nil"/>
              <w:bottom w:val="single" w:sz="4" w:space="0" w:color="auto"/>
              <w:right w:val="single" w:sz="4" w:space="0" w:color="auto"/>
            </w:tcBorders>
            <w:shd w:val="clear" w:color="auto" w:fill="auto"/>
            <w:noWrap/>
            <w:vAlign w:val="bottom"/>
            <w:hideMark/>
          </w:tcPr>
          <w:p w:rsidR="008B0EB1" w:rsidRPr="00B75609" w:rsidRDefault="008B0EB1" w:rsidP="00373F7B">
            <w:pPr>
              <w:spacing w:after="0" w:line="240" w:lineRule="auto"/>
              <w:jc w:val="right"/>
              <w:rPr>
                <w:rFonts w:ascii="Tahoma" w:eastAsia="Times New Roman" w:hAnsi="Tahoma" w:cs="Tahoma"/>
                <w:color w:val="000000"/>
                <w:lang w:eastAsia="pl-PL"/>
              </w:rPr>
            </w:pPr>
            <w:r w:rsidRPr="00B75609">
              <w:rPr>
                <w:rFonts w:ascii="Tahoma" w:eastAsia="Times New Roman" w:hAnsi="Tahoma" w:cs="Tahoma"/>
                <w:color w:val="000000"/>
                <w:lang w:eastAsia="pl-PL"/>
              </w:rPr>
              <w:t>1459,8749</w:t>
            </w:r>
          </w:p>
        </w:tc>
      </w:tr>
      <w:tr w:rsidR="008B0EB1" w:rsidRPr="00B75609" w:rsidTr="0045251F">
        <w:trPr>
          <w:trHeight w:val="285"/>
        </w:trPr>
        <w:tc>
          <w:tcPr>
            <w:tcW w:w="3261" w:type="dxa"/>
            <w:tcBorders>
              <w:top w:val="nil"/>
              <w:left w:val="single" w:sz="4" w:space="0" w:color="auto"/>
              <w:bottom w:val="single" w:sz="4" w:space="0" w:color="auto"/>
              <w:right w:val="single" w:sz="4" w:space="0" w:color="auto"/>
            </w:tcBorders>
            <w:shd w:val="clear" w:color="auto" w:fill="auto"/>
            <w:noWrap/>
            <w:vAlign w:val="center"/>
            <w:hideMark/>
          </w:tcPr>
          <w:p w:rsidR="008B0EB1" w:rsidRPr="00B75609" w:rsidRDefault="008B0EB1" w:rsidP="00373F7B">
            <w:pPr>
              <w:spacing w:after="0" w:line="240" w:lineRule="auto"/>
              <w:jc w:val="center"/>
              <w:rPr>
                <w:rFonts w:ascii="Tahoma" w:eastAsia="Times New Roman" w:hAnsi="Tahoma" w:cs="Tahoma"/>
                <w:color w:val="000000"/>
                <w:lang w:eastAsia="pl-PL"/>
              </w:rPr>
            </w:pPr>
            <w:r w:rsidRPr="00B75609">
              <w:rPr>
                <w:rFonts w:ascii="Tahoma" w:eastAsia="Times New Roman" w:hAnsi="Tahoma" w:cs="Tahoma"/>
                <w:color w:val="000000"/>
                <w:lang w:eastAsia="pl-PL"/>
              </w:rPr>
              <w:t>Brzuska</w:t>
            </w:r>
          </w:p>
        </w:tc>
        <w:tc>
          <w:tcPr>
            <w:tcW w:w="2693" w:type="dxa"/>
            <w:tcBorders>
              <w:top w:val="nil"/>
              <w:left w:val="nil"/>
              <w:bottom w:val="single" w:sz="4" w:space="0" w:color="auto"/>
              <w:right w:val="single" w:sz="4" w:space="0" w:color="auto"/>
            </w:tcBorders>
            <w:shd w:val="clear" w:color="auto" w:fill="auto"/>
            <w:noWrap/>
            <w:vAlign w:val="bottom"/>
            <w:hideMark/>
          </w:tcPr>
          <w:p w:rsidR="008B0EB1" w:rsidRPr="00B75609" w:rsidRDefault="008B0EB1" w:rsidP="00373F7B">
            <w:pPr>
              <w:spacing w:after="0" w:line="240" w:lineRule="auto"/>
              <w:jc w:val="right"/>
              <w:rPr>
                <w:rFonts w:ascii="Tahoma" w:eastAsia="Times New Roman" w:hAnsi="Tahoma" w:cs="Tahoma"/>
                <w:color w:val="000000"/>
                <w:lang w:eastAsia="pl-PL"/>
              </w:rPr>
            </w:pPr>
            <w:r w:rsidRPr="00B75609">
              <w:rPr>
                <w:rFonts w:ascii="Tahoma" w:eastAsia="Times New Roman" w:hAnsi="Tahoma" w:cs="Tahoma"/>
                <w:color w:val="000000"/>
                <w:lang w:eastAsia="pl-PL"/>
              </w:rPr>
              <w:t>1567,3567</w:t>
            </w:r>
          </w:p>
        </w:tc>
      </w:tr>
      <w:tr w:rsidR="008B0EB1" w:rsidRPr="00B75609" w:rsidTr="0045251F">
        <w:trPr>
          <w:trHeight w:val="285"/>
        </w:trPr>
        <w:tc>
          <w:tcPr>
            <w:tcW w:w="3261" w:type="dxa"/>
            <w:tcBorders>
              <w:top w:val="nil"/>
              <w:left w:val="single" w:sz="4" w:space="0" w:color="auto"/>
              <w:bottom w:val="single" w:sz="4" w:space="0" w:color="auto"/>
              <w:right w:val="single" w:sz="4" w:space="0" w:color="auto"/>
            </w:tcBorders>
            <w:shd w:val="clear" w:color="auto" w:fill="auto"/>
            <w:noWrap/>
            <w:vAlign w:val="center"/>
            <w:hideMark/>
          </w:tcPr>
          <w:p w:rsidR="008B0EB1" w:rsidRPr="00B75609" w:rsidRDefault="008B0EB1" w:rsidP="00373F7B">
            <w:pPr>
              <w:spacing w:after="0" w:line="240" w:lineRule="auto"/>
              <w:jc w:val="center"/>
              <w:rPr>
                <w:rFonts w:ascii="Tahoma" w:eastAsia="Times New Roman" w:hAnsi="Tahoma" w:cs="Tahoma"/>
                <w:color w:val="000000"/>
                <w:lang w:eastAsia="pl-PL"/>
              </w:rPr>
            </w:pPr>
            <w:r w:rsidRPr="00B75609">
              <w:rPr>
                <w:rFonts w:ascii="Tahoma" w:eastAsia="Times New Roman" w:hAnsi="Tahoma" w:cs="Tahoma"/>
                <w:color w:val="000000"/>
                <w:lang w:eastAsia="pl-PL"/>
              </w:rPr>
              <w:t>Dobrzanka</w:t>
            </w:r>
          </w:p>
        </w:tc>
        <w:tc>
          <w:tcPr>
            <w:tcW w:w="2693" w:type="dxa"/>
            <w:tcBorders>
              <w:top w:val="nil"/>
              <w:left w:val="nil"/>
              <w:bottom w:val="single" w:sz="4" w:space="0" w:color="auto"/>
              <w:right w:val="single" w:sz="4" w:space="0" w:color="auto"/>
            </w:tcBorders>
            <w:shd w:val="clear" w:color="auto" w:fill="auto"/>
            <w:noWrap/>
            <w:vAlign w:val="bottom"/>
            <w:hideMark/>
          </w:tcPr>
          <w:p w:rsidR="008B0EB1" w:rsidRPr="00B75609" w:rsidRDefault="008B0EB1" w:rsidP="00373F7B">
            <w:pPr>
              <w:spacing w:after="0" w:line="240" w:lineRule="auto"/>
              <w:jc w:val="right"/>
              <w:rPr>
                <w:rFonts w:ascii="Tahoma" w:eastAsia="Times New Roman" w:hAnsi="Tahoma" w:cs="Tahoma"/>
                <w:color w:val="000000"/>
                <w:lang w:eastAsia="pl-PL"/>
              </w:rPr>
            </w:pPr>
            <w:r w:rsidRPr="00B75609">
              <w:rPr>
                <w:rFonts w:ascii="Tahoma" w:eastAsia="Times New Roman" w:hAnsi="Tahoma" w:cs="Tahoma"/>
                <w:color w:val="000000"/>
                <w:lang w:eastAsia="pl-PL"/>
              </w:rPr>
              <w:t>363,5578</w:t>
            </w:r>
          </w:p>
        </w:tc>
      </w:tr>
      <w:tr w:rsidR="008B0EB1" w:rsidRPr="00B75609" w:rsidTr="0045251F">
        <w:trPr>
          <w:trHeight w:val="285"/>
        </w:trPr>
        <w:tc>
          <w:tcPr>
            <w:tcW w:w="3261" w:type="dxa"/>
            <w:tcBorders>
              <w:top w:val="nil"/>
              <w:left w:val="single" w:sz="4" w:space="0" w:color="auto"/>
              <w:bottom w:val="single" w:sz="4" w:space="0" w:color="auto"/>
              <w:right w:val="single" w:sz="4" w:space="0" w:color="auto"/>
            </w:tcBorders>
            <w:shd w:val="clear" w:color="auto" w:fill="auto"/>
            <w:noWrap/>
            <w:vAlign w:val="center"/>
            <w:hideMark/>
          </w:tcPr>
          <w:p w:rsidR="008B0EB1" w:rsidRPr="00B75609" w:rsidRDefault="008B0EB1" w:rsidP="00373F7B">
            <w:pPr>
              <w:spacing w:after="0" w:line="240" w:lineRule="auto"/>
              <w:jc w:val="center"/>
              <w:rPr>
                <w:rFonts w:ascii="Tahoma" w:eastAsia="Times New Roman" w:hAnsi="Tahoma" w:cs="Tahoma"/>
                <w:color w:val="000000"/>
                <w:lang w:eastAsia="pl-PL"/>
              </w:rPr>
            </w:pPr>
            <w:r w:rsidRPr="00B75609">
              <w:rPr>
                <w:rFonts w:ascii="Tahoma" w:eastAsia="Times New Roman" w:hAnsi="Tahoma" w:cs="Tahoma"/>
                <w:color w:val="000000"/>
                <w:lang w:eastAsia="pl-PL"/>
              </w:rPr>
              <w:t>Huta Brzuska</w:t>
            </w:r>
          </w:p>
        </w:tc>
        <w:tc>
          <w:tcPr>
            <w:tcW w:w="2693" w:type="dxa"/>
            <w:tcBorders>
              <w:top w:val="nil"/>
              <w:left w:val="nil"/>
              <w:bottom w:val="single" w:sz="4" w:space="0" w:color="auto"/>
              <w:right w:val="single" w:sz="4" w:space="0" w:color="auto"/>
            </w:tcBorders>
            <w:shd w:val="clear" w:color="auto" w:fill="auto"/>
            <w:noWrap/>
            <w:vAlign w:val="bottom"/>
            <w:hideMark/>
          </w:tcPr>
          <w:p w:rsidR="008B0EB1" w:rsidRPr="00B75609" w:rsidRDefault="008B0EB1" w:rsidP="00373F7B">
            <w:pPr>
              <w:spacing w:after="0" w:line="240" w:lineRule="auto"/>
              <w:jc w:val="right"/>
              <w:rPr>
                <w:rFonts w:ascii="Tahoma" w:eastAsia="Times New Roman" w:hAnsi="Tahoma" w:cs="Tahoma"/>
                <w:color w:val="000000"/>
                <w:lang w:eastAsia="pl-PL"/>
              </w:rPr>
            </w:pPr>
            <w:r w:rsidRPr="00B75609">
              <w:rPr>
                <w:rFonts w:ascii="Tahoma" w:eastAsia="Times New Roman" w:hAnsi="Tahoma" w:cs="Tahoma"/>
                <w:color w:val="000000"/>
                <w:lang w:eastAsia="pl-PL"/>
              </w:rPr>
              <w:t>701,1435</w:t>
            </w:r>
          </w:p>
        </w:tc>
      </w:tr>
      <w:tr w:rsidR="008B0EB1" w:rsidRPr="00B75609" w:rsidTr="0045251F">
        <w:trPr>
          <w:trHeight w:val="285"/>
        </w:trPr>
        <w:tc>
          <w:tcPr>
            <w:tcW w:w="3261" w:type="dxa"/>
            <w:tcBorders>
              <w:top w:val="nil"/>
              <w:left w:val="single" w:sz="4" w:space="0" w:color="auto"/>
              <w:bottom w:val="single" w:sz="4" w:space="0" w:color="auto"/>
              <w:right w:val="single" w:sz="4" w:space="0" w:color="auto"/>
            </w:tcBorders>
            <w:shd w:val="clear" w:color="auto" w:fill="auto"/>
            <w:noWrap/>
            <w:vAlign w:val="center"/>
            <w:hideMark/>
          </w:tcPr>
          <w:p w:rsidR="008B0EB1" w:rsidRPr="00B75609" w:rsidRDefault="008B0EB1" w:rsidP="00373F7B">
            <w:pPr>
              <w:spacing w:after="0" w:line="240" w:lineRule="auto"/>
              <w:jc w:val="center"/>
              <w:rPr>
                <w:rFonts w:ascii="Tahoma" w:eastAsia="Times New Roman" w:hAnsi="Tahoma" w:cs="Tahoma"/>
                <w:color w:val="000000"/>
                <w:lang w:eastAsia="pl-PL"/>
              </w:rPr>
            </w:pPr>
            <w:r w:rsidRPr="00B75609">
              <w:rPr>
                <w:rFonts w:ascii="Tahoma" w:eastAsia="Times New Roman" w:hAnsi="Tahoma" w:cs="Tahoma"/>
                <w:color w:val="000000"/>
                <w:lang w:eastAsia="pl-PL"/>
              </w:rPr>
              <w:t>Jasienica Sufczyńska</w:t>
            </w:r>
          </w:p>
        </w:tc>
        <w:tc>
          <w:tcPr>
            <w:tcW w:w="2693" w:type="dxa"/>
            <w:tcBorders>
              <w:top w:val="nil"/>
              <w:left w:val="nil"/>
              <w:bottom w:val="single" w:sz="4" w:space="0" w:color="auto"/>
              <w:right w:val="single" w:sz="4" w:space="0" w:color="auto"/>
            </w:tcBorders>
            <w:shd w:val="clear" w:color="auto" w:fill="auto"/>
            <w:noWrap/>
            <w:vAlign w:val="bottom"/>
            <w:hideMark/>
          </w:tcPr>
          <w:p w:rsidR="008B0EB1" w:rsidRPr="00B75609" w:rsidRDefault="008B0EB1" w:rsidP="00373F7B">
            <w:pPr>
              <w:spacing w:after="0" w:line="240" w:lineRule="auto"/>
              <w:jc w:val="right"/>
              <w:rPr>
                <w:rFonts w:ascii="Tahoma" w:eastAsia="Times New Roman" w:hAnsi="Tahoma" w:cs="Tahoma"/>
                <w:color w:val="000000"/>
                <w:lang w:eastAsia="pl-PL"/>
              </w:rPr>
            </w:pPr>
            <w:r w:rsidRPr="00B75609">
              <w:rPr>
                <w:rFonts w:ascii="Tahoma" w:eastAsia="Times New Roman" w:hAnsi="Tahoma" w:cs="Tahoma"/>
                <w:color w:val="000000"/>
                <w:lang w:eastAsia="pl-PL"/>
              </w:rPr>
              <w:t>600,6443</w:t>
            </w:r>
          </w:p>
        </w:tc>
      </w:tr>
      <w:tr w:rsidR="008B0EB1" w:rsidRPr="00B75609" w:rsidTr="0045251F">
        <w:trPr>
          <w:trHeight w:val="285"/>
        </w:trPr>
        <w:tc>
          <w:tcPr>
            <w:tcW w:w="3261" w:type="dxa"/>
            <w:tcBorders>
              <w:top w:val="nil"/>
              <w:left w:val="single" w:sz="4" w:space="0" w:color="auto"/>
              <w:bottom w:val="single" w:sz="4" w:space="0" w:color="auto"/>
              <w:right w:val="single" w:sz="4" w:space="0" w:color="auto"/>
            </w:tcBorders>
            <w:shd w:val="clear" w:color="auto" w:fill="auto"/>
            <w:noWrap/>
            <w:vAlign w:val="center"/>
            <w:hideMark/>
          </w:tcPr>
          <w:p w:rsidR="008B0EB1" w:rsidRPr="00B75609" w:rsidRDefault="008B0EB1" w:rsidP="00373F7B">
            <w:pPr>
              <w:spacing w:after="0" w:line="240" w:lineRule="auto"/>
              <w:jc w:val="center"/>
              <w:rPr>
                <w:rFonts w:ascii="Tahoma" w:eastAsia="Times New Roman" w:hAnsi="Tahoma" w:cs="Tahoma"/>
                <w:color w:val="000000"/>
                <w:lang w:eastAsia="pl-PL"/>
              </w:rPr>
            </w:pPr>
            <w:r w:rsidRPr="00B75609">
              <w:rPr>
                <w:rFonts w:ascii="Tahoma" w:eastAsia="Times New Roman" w:hAnsi="Tahoma" w:cs="Tahoma"/>
                <w:color w:val="000000"/>
                <w:lang w:eastAsia="pl-PL"/>
              </w:rPr>
              <w:t>Jawornik Ruski</w:t>
            </w:r>
          </w:p>
        </w:tc>
        <w:tc>
          <w:tcPr>
            <w:tcW w:w="2693" w:type="dxa"/>
            <w:tcBorders>
              <w:top w:val="nil"/>
              <w:left w:val="nil"/>
              <w:bottom w:val="single" w:sz="4" w:space="0" w:color="auto"/>
              <w:right w:val="single" w:sz="4" w:space="0" w:color="auto"/>
            </w:tcBorders>
            <w:shd w:val="clear" w:color="auto" w:fill="auto"/>
            <w:noWrap/>
            <w:vAlign w:val="bottom"/>
            <w:hideMark/>
          </w:tcPr>
          <w:p w:rsidR="008B0EB1" w:rsidRPr="00B75609" w:rsidRDefault="008B0EB1" w:rsidP="00373F7B">
            <w:pPr>
              <w:spacing w:after="0" w:line="240" w:lineRule="auto"/>
              <w:jc w:val="right"/>
              <w:rPr>
                <w:rFonts w:ascii="Tahoma" w:eastAsia="Times New Roman" w:hAnsi="Tahoma" w:cs="Tahoma"/>
                <w:color w:val="000000"/>
                <w:lang w:eastAsia="pl-PL"/>
              </w:rPr>
            </w:pPr>
            <w:r w:rsidRPr="00B75609">
              <w:rPr>
                <w:rFonts w:ascii="Tahoma" w:eastAsia="Times New Roman" w:hAnsi="Tahoma" w:cs="Tahoma"/>
                <w:color w:val="000000"/>
                <w:lang w:eastAsia="pl-PL"/>
              </w:rPr>
              <w:t>1703,2485</w:t>
            </w:r>
          </w:p>
        </w:tc>
      </w:tr>
      <w:tr w:rsidR="008B0EB1" w:rsidRPr="00B75609" w:rsidTr="0045251F">
        <w:trPr>
          <w:trHeight w:val="285"/>
        </w:trPr>
        <w:tc>
          <w:tcPr>
            <w:tcW w:w="3261" w:type="dxa"/>
            <w:tcBorders>
              <w:top w:val="nil"/>
              <w:left w:val="single" w:sz="4" w:space="0" w:color="auto"/>
              <w:bottom w:val="single" w:sz="4" w:space="0" w:color="auto"/>
              <w:right w:val="single" w:sz="4" w:space="0" w:color="auto"/>
            </w:tcBorders>
            <w:shd w:val="clear" w:color="auto" w:fill="auto"/>
            <w:noWrap/>
            <w:vAlign w:val="center"/>
            <w:hideMark/>
          </w:tcPr>
          <w:p w:rsidR="008B0EB1" w:rsidRPr="00B75609" w:rsidRDefault="008B0EB1" w:rsidP="00373F7B">
            <w:pPr>
              <w:spacing w:after="0" w:line="240" w:lineRule="auto"/>
              <w:jc w:val="center"/>
              <w:rPr>
                <w:rFonts w:ascii="Tahoma" w:eastAsia="Times New Roman" w:hAnsi="Tahoma" w:cs="Tahoma"/>
                <w:color w:val="000000"/>
                <w:lang w:eastAsia="pl-PL"/>
              </w:rPr>
            </w:pPr>
            <w:r w:rsidRPr="00B75609">
              <w:rPr>
                <w:rFonts w:ascii="Tahoma" w:eastAsia="Times New Roman" w:hAnsi="Tahoma" w:cs="Tahoma"/>
                <w:color w:val="000000"/>
                <w:lang w:eastAsia="pl-PL"/>
              </w:rPr>
              <w:t xml:space="preserve">Korzeniec </w:t>
            </w:r>
          </w:p>
        </w:tc>
        <w:tc>
          <w:tcPr>
            <w:tcW w:w="2693" w:type="dxa"/>
            <w:tcBorders>
              <w:top w:val="nil"/>
              <w:left w:val="nil"/>
              <w:bottom w:val="single" w:sz="4" w:space="0" w:color="auto"/>
              <w:right w:val="single" w:sz="4" w:space="0" w:color="auto"/>
            </w:tcBorders>
            <w:shd w:val="clear" w:color="auto" w:fill="auto"/>
            <w:noWrap/>
            <w:vAlign w:val="bottom"/>
            <w:hideMark/>
          </w:tcPr>
          <w:p w:rsidR="008B0EB1" w:rsidRPr="00B75609" w:rsidRDefault="008B0EB1" w:rsidP="00373F7B">
            <w:pPr>
              <w:spacing w:after="0" w:line="240" w:lineRule="auto"/>
              <w:jc w:val="right"/>
              <w:rPr>
                <w:rFonts w:ascii="Tahoma" w:eastAsia="Times New Roman" w:hAnsi="Tahoma" w:cs="Tahoma"/>
                <w:color w:val="000000"/>
                <w:lang w:eastAsia="pl-PL"/>
              </w:rPr>
            </w:pPr>
            <w:r w:rsidRPr="00B75609">
              <w:rPr>
                <w:rFonts w:ascii="Tahoma" w:eastAsia="Times New Roman" w:hAnsi="Tahoma" w:cs="Tahoma"/>
                <w:color w:val="000000"/>
                <w:lang w:eastAsia="pl-PL"/>
              </w:rPr>
              <w:t>872,6593</w:t>
            </w:r>
          </w:p>
        </w:tc>
      </w:tr>
      <w:tr w:rsidR="008B0EB1" w:rsidRPr="00B75609" w:rsidTr="0045251F">
        <w:trPr>
          <w:trHeight w:val="285"/>
        </w:trPr>
        <w:tc>
          <w:tcPr>
            <w:tcW w:w="3261" w:type="dxa"/>
            <w:tcBorders>
              <w:top w:val="nil"/>
              <w:left w:val="single" w:sz="4" w:space="0" w:color="auto"/>
              <w:bottom w:val="single" w:sz="4" w:space="0" w:color="auto"/>
              <w:right w:val="single" w:sz="4" w:space="0" w:color="auto"/>
            </w:tcBorders>
            <w:shd w:val="clear" w:color="auto" w:fill="auto"/>
            <w:noWrap/>
            <w:vAlign w:val="center"/>
            <w:hideMark/>
          </w:tcPr>
          <w:p w:rsidR="008B0EB1" w:rsidRPr="00B75609" w:rsidRDefault="008B0EB1" w:rsidP="00373F7B">
            <w:pPr>
              <w:spacing w:after="0" w:line="240" w:lineRule="auto"/>
              <w:jc w:val="center"/>
              <w:rPr>
                <w:rFonts w:ascii="Tahoma" w:eastAsia="Times New Roman" w:hAnsi="Tahoma" w:cs="Tahoma"/>
                <w:color w:val="000000"/>
                <w:lang w:eastAsia="pl-PL"/>
              </w:rPr>
            </w:pPr>
            <w:r w:rsidRPr="00B75609">
              <w:rPr>
                <w:rFonts w:ascii="Tahoma" w:eastAsia="Times New Roman" w:hAnsi="Tahoma" w:cs="Tahoma"/>
                <w:color w:val="000000"/>
                <w:lang w:eastAsia="pl-PL"/>
              </w:rPr>
              <w:t>Kotów</w:t>
            </w:r>
          </w:p>
        </w:tc>
        <w:tc>
          <w:tcPr>
            <w:tcW w:w="2693" w:type="dxa"/>
            <w:tcBorders>
              <w:top w:val="nil"/>
              <w:left w:val="nil"/>
              <w:bottom w:val="single" w:sz="4" w:space="0" w:color="auto"/>
              <w:right w:val="single" w:sz="4" w:space="0" w:color="auto"/>
            </w:tcBorders>
            <w:shd w:val="clear" w:color="auto" w:fill="auto"/>
            <w:noWrap/>
            <w:vAlign w:val="bottom"/>
            <w:hideMark/>
          </w:tcPr>
          <w:p w:rsidR="008B0EB1" w:rsidRPr="00B75609" w:rsidRDefault="008B0EB1" w:rsidP="00373F7B">
            <w:pPr>
              <w:spacing w:after="0" w:line="240" w:lineRule="auto"/>
              <w:jc w:val="right"/>
              <w:rPr>
                <w:rFonts w:ascii="Tahoma" w:eastAsia="Times New Roman" w:hAnsi="Tahoma" w:cs="Tahoma"/>
                <w:color w:val="000000"/>
                <w:lang w:eastAsia="pl-PL"/>
              </w:rPr>
            </w:pPr>
            <w:r w:rsidRPr="00B75609">
              <w:rPr>
                <w:rFonts w:ascii="Tahoma" w:eastAsia="Times New Roman" w:hAnsi="Tahoma" w:cs="Tahoma"/>
                <w:color w:val="000000"/>
                <w:lang w:eastAsia="pl-PL"/>
              </w:rPr>
              <w:t>679,8772</w:t>
            </w:r>
          </w:p>
        </w:tc>
      </w:tr>
      <w:tr w:rsidR="008B0EB1" w:rsidRPr="00B75609" w:rsidTr="0045251F">
        <w:trPr>
          <w:trHeight w:val="285"/>
        </w:trPr>
        <w:tc>
          <w:tcPr>
            <w:tcW w:w="3261" w:type="dxa"/>
            <w:tcBorders>
              <w:top w:val="nil"/>
              <w:left w:val="single" w:sz="4" w:space="0" w:color="auto"/>
              <w:bottom w:val="single" w:sz="4" w:space="0" w:color="auto"/>
              <w:right w:val="single" w:sz="4" w:space="0" w:color="auto"/>
            </w:tcBorders>
            <w:shd w:val="clear" w:color="auto" w:fill="auto"/>
            <w:noWrap/>
            <w:vAlign w:val="center"/>
            <w:hideMark/>
          </w:tcPr>
          <w:p w:rsidR="008B0EB1" w:rsidRPr="00B75609" w:rsidRDefault="008B0EB1" w:rsidP="00373F7B">
            <w:pPr>
              <w:spacing w:after="0" w:line="240" w:lineRule="auto"/>
              <w:jc w:val="center"/>
              <w:rPr>
                <w:rFonts w:ascii="Tahoma" w:eastAsia="Times New Roman" w:hAnsi="Tahoma" w:cs="Tahoma"/>
                <w:color w:val="000000"/>
                <w:lang w:eastAsia="pl-PL"/>
              </w:rPr>
            </w:pPr>
            <w:r w:rsidRPr="00B75609">
              <w:rPr>
                <w:rFonts w:ascii="Tahoma" w:eastAsia="Times New Roman" w:hAnsi="Tahoma" w:cs="Tahoma"/>
                <w:color w:val="000000"/>
                <w:lang w:eastAsia="pl-PL"/>
              </w:rPr>
              <w:t xml:space="preserve">Krajna </w:t>
            </w:r>
          </w:p>
        </w:tc>
        <w:tc>
          <w:tcPr>
            <w:tcW w:w="2693" w:type="dxa"/>
            <w:tcBorders>
              <w:top w:val="nil"/>
              <w:left w:val="nil"/>
              <w:bottom w:val="single" w:sz="4" w:space="0" w:color="auto"/>
              <w:right w:val="single" w:sz="4" w:space="0" w:color="auto"/>
            </w:tcBorders>
            <w:shd w:val="clear" w:color="auto" w:fill="auto"/>
            <w:noWrap/>
            <w:vAlign w:val="bottom"/>
            <w:hideMark/>
          </w:tcPr>
          <w:p w:rsidR="008B0EB1" w:rsidRPr="00B75609" w:rsidRDefault="008B0EB1" w:rsidP="00373F7B">
            <w:pPr>
              <w:spacing w:after="0" w:line="240" w:lineRule="auto"/>
              <w:jc w:val="right"/>
              <w:rPr>
                <w:rFonts w:ascii="Tahoma" w:eastAsia="Times New Roman" w:hAnsi="Tahoma" w:cs="Tahoma"/>
                <w:color w:val="000000"/>
                <w:lang w:eastAsia="pl-PL"/>
              </w:rPr>
            </w:pPr>
            <w:r w:rsidRPr="00B75609">
              <w:rPr>
                <w:rFonts w:ascii="Tahoma" w:eastAsia="Times New Roman" w:hAnsi="Tahoma" w:cs="Tahoma"/>
                <w:color w:val="000000"/>
                <w:lang w:eastAsia="pl-PL"/>
              </w:rPr>
              <w:t>341,4900</w:t>
            </w:r>
          </w:p>
        </w:tc>
      </w:tr>
      <w:tr w:rsidR="008B0EB1" w:rsidRPr="00B75609" w:rsidTr="0045251F">
        <w:trPr>
          <w:trHeight w:val="285"/>
        </w:trPr>
        <w:tc>
          <w:tcPr>
            <w:tcW w:w="3261" w:type="dxa"/>
            <w:tcBorders>
              <w:top w:val="nil"/>
              <w:left w:val="single" w:sz="4" w:space="0" w:color="auto"/>
              <w:bottom w:val="single" w:sz="4" w:space="0" w:color="auto"/>
              <w:right w:val="single" w:sz="4" w:space="0" w:color="auto"/>
            </w:tcBorders>
            <w:shd w:val="clear" w:color="auto" w:fill="auto"/>
            <w:noWrap/>
            <w:vAlign w:val="center"/>
            <w:hideMark/>
          </w:tcPr>
          <w:p w:rsidR="008B0EB1" w:rsidRPr="00B75609" w:rsidRDefault="008B0EB1" w:rsidP="00373F7B">
            <w:pPr>
              <w:spacing w:after="0" w:line="240" w:lineRule="auto"/>
              <w:jc w:val="center"/>
              <w:rPr>
                <w:rFonts w:ascii="Tahoma" w:eastAsia="Times New Roman" w:hAnsi="Tahoma" w:cs="Tahoma"/>
                <w:color w:val="000000"/>
                <w:lang w:eastAsia="pl-PL"/>
              </w:rPr>
            </w:pPr>
            <w:r w:rsidRPr="00B75609">
              <w:rPr>
                <w:rFonts w:ascii="Tahoma" w:eastAsia="Times New Roman" w:hAnsi="Tahoma" w:cs="Tahoma"/>
                <w:color w:val="000000"/>
                <w:lang w:eastAsia="pl-PL"/>
              </w:rPr>
              <w:t>Kuźmina</w:t>
            </w:r>
          </w:p>
        </w:tc>
        <w:tc>
          <w:tcPr>
            <w:tcW w:w="2693" w:type="dxa"/>
            <w:tcBorders>
              <w:top w:val="nil"/>
              <w:left w:val="nil"/>
              <w:bottom w:val="single" w:sz="4" w:space="0" w:color="auto"/>
              <w:right w:val="single" w:sz="4" w:space="0" w:color="auto"/>
            </w:tcBorders>
            <w:shd w:val="clear" w:color="auto" w:fill="auto"/>
            <w:noWrap/>
            <w:vAlign w:val="bottom"/>
            <w:hideMark/>
          </w:tcPr>
          <w:p w:rsidR="008B0EB1" w:rsidRPr="00B75609" w:rsidRDefault="008B0EB1" w:rsidP="00373F7B">
            <w:pPr>
              <w:spacing w:after="0" w:line="240" w:lineRule="auto"/>
              <w:jc w:val="right"/>
              <w:rPr>
                <w:rFonts w:ascii="Tahoma" w:eastAsia="Times New Roman" w:hAnsi="Tahoma" w:cs="Tahoma"/>
                <w:color w:val="000000"/>
                <w:lang w:eastAsia="pl-PL"/>
              </w:rPr>
            </w:pPr>
            <w:r w:rsidRPr="00B75609">
              <w:rPr>
                <w:rFonts w:ascii="Tahoma" w:eastAsia="Times New Roman" w:hAnsi="Tahoma" w:cs="Tahoma"/>
                <w:color w:val="000000"/>
                <w:lang w:eastAsia="pl-PL"/>
              </w:rPr>
              <w:t>1551,8136</w:t>
            </w:r>
          </w:p>
        </w:tc>
      </w:tr>
      <w:tr w:rsidR="008B0EB1" w:rsidRPr="00B75609" w:rsidTr="0045251F">
        <w:trPr>
          <w:trHeight w:val="285"/>
        </w:trPr>
        <w:tc>
          <w:tcPr>
            <w:tcW w:w="3261" w:type="dxa"/>
            <w:tcBorders>
              <w:top w:val="nil"/>
              <w:left w:val="single" w:sz="4" w:space="0" w:color="auto"/>
              <w:bottom w:val="single" w:sz="4" w:space="0" w:color="auto"/>
              <w:right w:val="single" w:sz="4" w:space="0" w:color="auto"/>
            </w:tcBorders>
            <w:shd w:val="clear" w:color="auto" w:fill="auto"/>
            <w:noWrap/>
            <w:vAlign w:val="center"/>
            <w:hideMark/>
          </w:tcPr>
          <w:p w:rsidR="008B0EB1" w:rsidRPr="00B75609" w:rsidRDefault="008B0EB1" w:rsidP="00373F7B">
            <w:pPr>
              <w:spacing w:after="0" w:line="240" w:lineRule="auto"/>
              <w:jc w:val="center"/>
              <w:rPr>
                <w:rFonts w:ascii="Tahoma" w:eastAsia="Times New Roman" w:hAnsi="Tahoma" w:cs="Tahoma"/>
                <w:color w:val="000000"/>
                <w:lang w:eastAsia="pl-PL"/>
              </w:rPr>
            </w:pPr>
            <w:r w:rsidRPr="00B75609">
              <w:rPr>
                <w:rFonts w:ascii="Tahoma" w:eastAsia="Times New Roman" w:hAnsi="Tahoma" w:cs="Tahoma"/>
                <w:color w:val="000000"/>
                <w:lang w:eastAsia="pl-PL"/>
              </w:rPr>
              <w:t>Leszczawa Dolna</w:t>
            </w:r>
          </w:p>
        </w:tc>
        <w:tc>
          <w:tcPr>
            <w:tcW w:w="2693" w:type="dxa"/>
            <w:tcBorders>
              <w:top w:val="nil"/>
              <w:left w:val="nil"/>
              <w:bottom w:val="single" w:sz="4" w:space="0" w:color="auto"/>
              <w:right w:val="single" w:sz="4" w:space="0" w:color="auto"/>
            </w:tcBorders>
            <w:shd w:val="clear" w:color="auto" w:fill="auto"/>
            <w:noWrap/>
            <w:vAlign w:val="bottom"/>
            <w:hideMark/>
          </w:tcPr>
          <w:p w:rsidR="008B0EB1" w:rsidRPr="00B75609" w:rsidRDefault="008B0EB1" w:rsidP="00373F7B">
            <w:pPr>
              <w:spacing w:after="0" w:line="240" w:lineRule="auto"/>
              <w:jc w:val="right"/>
              <w:rPr>
                <w:rFonts w:ascii="Tahoma" w:eastAsia="Times New Roman" w:hAnsi="Tahoma" w:cs="Tahoma"/>
                <w:color w:val="000000"/>
                <w:lang w:eastAsia="pl-PL"/>
              </w:rPr>
            </w:pPr>
            <w:r w:rsidRPr="00B75609">
              <w:rPr>
                <w:rFonts w:ascii="Tahoma" w:eastAsia="Times New Roman" w:hAnsi="Tahoma" w:cs="Tahoma"/>
                <w:color w:val="000000"/>
                <w:lang w:eastAsia="pl-PL"/>
              </w:rPr>
              <w:t>1635,2276</w:t>
            </w:r>
          </w:p>
        </w:tc>
      </w:tr>
      <w:tr w:rsidR="008B0EB1" w:rsidRPr="00B75609" w:rsidTr="0045251F">
        <w:trPr>
          <w:trHeight w:val="285"/>
        </w:trPr>
        <w:tc>
          <w:tcPr>
            <w:tcW w:w="3261" w:type="dxa"/>
            <w:tcBorders>
              <w:top w:val="nil"/>
              <w:left w:val="single" w:sz="4" w:space="0" w:color="auto"/>
              <w:bottom w:val="single" w:sz="4" w:space="0" w:color="auto"/>
              <w:right w:val="single" w:sz="4" w:space="0" w:color="auto"/>
            </w:tcBorders>
            <w:shd w:val="clear" w:color="auto" w:fill="auto"/>
            <w:noWrap/>
            <w:vAlign w:val="center"/>
            <w:hideMark/>
          </w:tcPr>
          <w:p w:rsidR="008B0EB1" w:rsidRPr="00B75609" w:rsidRDefault="008B0EB1" w:rsidP="00373F7B">
            <w:pPr>
              <w:spacing w:after="0" w:line="240" w:lineRule="auto"/>
              <w:jc w:val="center"/>
              <w:rPr>
                <w:rFonts w:ascii="Tahoma" w:eastAsia="Times New Roman" w:hAnsi="Tahoma" w:cs="Tahoma"/>
                <w:color w:val="000000"/>
                <w:lang w:eastAsia="pl-PL"/>
              </w:rPr>
            </w:pPr>
            <w:r w:rsidRPr="00B75609">
              <w:rPr>
                <w:rFonts w:ascii="Tahoma" w:eastAsia="Times New Roman" w:hAnsi="Tahoma" w:cs="Tahoma"/>
                <w:color w:val="000000"/>
                <w:lang w:eastAsia="pl-PL"/>
              </w:rPr>
              <w:t>Leszczawa Górna</w:t>
            </w:r>
          </w:p>
        </w:tc>
        <w:tc>
          <w:tcPr>
            <w:tcW w:w="2693" w:type="dxa"/>
            <w:tcBorders>
              <w:top w:val="nil"/>
              <w:left w:val="nil"/>
              <w:bottom w:val="single" w:sz="4" w:space="0" w:color="auto"/>
              <w:right w:val="single" w:sz="4" w:space="0" w:color="auto"/>
            </w:tcBorders>
            <w:shd w:val="clear" w:color="auto" w:fill="auto"/>
            <w:noWrap/>
            <w:vAlign w:val="bottom"/>
            <w:hideMark/>
          </w:tcPr>
          <w:p w:rsidR="008B0EB1" w:rsidRPr="00B75609" w:rsidRDefault="008B0EB1" w:rsidP="00373F7B">
            <w:pPr>
              <w:spacing w:after="0" w:line="240" w:lineRule="auto"/>
              <w:jc w:val="right"/>
              <w:rPr>
                <w:rFonts w:ascii="Tahoma" w:eastAsia="Times New Roman" w:hAnsi="Tahoma" w:cs="Tahoma"/>
                <w:color w:val="000000"/>
                <w:lang w:eastAsia="pl-PL"/>
              </w:rPr>
            </w:pPr>
            <w:r w:rsidRPr="00B75609">
              <w:rPr>
                <w:rFonts w:ascii="Tahoma" w:eastAsia="Times New Roman" w:hAnsi="Tahoma" w:cs="Tahoma"/>
                <w:color w:val="000000"/>
                <w:lang w:eastAsia="pl-PL"/>
              </w:rPr>
              <w:t>1509,6706</w:t>
            </w:r>
          </w:p>
        </w:tc>
      </w:tr>
      <w:tr w:rsidR="008B0EB1" w:rsidRPr="00B75609" w:rsidTr="0045251F">
        <w:trPr>
          <w:trHeight w:val="285"/>
        </w:trPr>
        <w:tc>
          <w:tcPr>
            <w:tcW w:w="3261" w:type="dxa"/>
            <w:tcBorders>
              <w:top w:val="nil"/>
              <w:left w:val="single" w:sz="4" w:space="0" w:color="auto"/>
              <w:bottom w:val="single" w:sz="4" w:space="0" w:color="auto"/>
              <w:right w:val="single" w:sz="4" w:space="0" w:color="auto"/>
            </w:tcBorders>
            <w:shd w:val="clear" w:color="auto" w:fill="auto"/>
            <w:noWrap/>
            <w:vAlign w:val="center"/>
            <w:hideMark/>
          </w:tcPr>
          <w:p w:rsidR="008B0EB1" w:rsidRPr="00B75609" w:rsidRDefault="008B0EB1" w:rsidP="00373F7B">
            <w:pPr>
              <w:spacing w:after="0" w:line="240" w:lineRule="auto"/>
              <w:jc w:val="center"/>
              <w:rPr>
                <w:rFonts w:ascii="Tahoma" w:eastAsia="Times New Roman" w:hAnsi="Tahoma" w:cs="Tahoma"/>
                <w:color w:val="000000"/>
                <w:lang w:eastAsia="pl-PL"/>
              </w:rPr>
            </w:pPr>
            <w:r w:rsidRPr="00B75609">
              <w:rPr>
                <w:rFonts w:ascii="Tahoma" w:eastAsia="Times New Roman" w:hAnsi="Tahoma" w:cs="Tahoma"/>
                <w:color w:val="000000"/>
                <w:lang w:eastAsia="pl-PL"/>
              </w:rPr>
              <w:t>Leszczawka</w:t>
            </w:r>
          </w:p>
        </w:tc>
        <w:tc>
          <w:tcPr>
            <w:tcW w:w="2693" w:type="dxa"/>
            <w:tcBorders>
              <w:top w:val="nil"/>
              <w:left w:val="nil"/>
              <w:bottom w:val="single" w:sz="4" w:space="0" w:color="auto"/>
              <w:right w:val="single" w:sz="4" w:space="0" w:color="auto"/>
            </w:tcBorders>
            <w:shd w:val="clear" w:color="auto" w:fill="auto"/>
            <w:noWrap/>
            <w:vAlign w:val="bottom"/>
            <w:hideMark/>
          </w:tcPr>
          <w:p w:rsidR="008B0EB1" w:rsidRPr="00B75609" w:rsidRDefault="008B0EB1" w:rsidP="00373F7B">
            <w:pPr>
              <w:spacing w:after="0" w:line="240" w:lineRule="auto"/>
              <w:jc w:val="right"/>
              <w:rPr>
                <w:rFonts w:ascii="Tahoma" w:eastAsia="Times New Roman" w:hAnsi="Tahoma" w:cs="Tahoma"/>
                <w:color w:val="000000"/>
                <w:lang w:eastAsia="pl-PL"/>
              </w:rPr>
            </w:pPr>
            <w:r w:rsidRPr="00B75609">
              <w:rPr>
                <w:rFonts w:ascii="Tahoma" w:eastAsia="Times New Roman" w:hAnsi="Tahoma" w:cs="Tahoma"/>
                <w:color w:val="000000"/>
                <w:lang w:eastAsia="pl-PL"/>
              </w:rPr>
              <w:t>846,9004</w:t>
            </w:r>
          </w:p>
        </w:tc>
      </w:tr>
      <w:tr w:rsidR="008B0EB1" w:rsidRPr="00B75609" w:rsidTr="0045251F">
        <w:trPr>
          <w:trHeight w:val="285"/>
        </w:trPr>
        <w:tc>
          <w:tcPr>
            <w:tcW w:w="3261" w:type="dxa"/>
            <w:tcBorders>
              <w:top w:val="nil"/>
              <w:left w:val="single" w:sz="4" w:space="0" w:color="auto"/>
              <w:bottom w:val="single" w:sz="4" w:space="0" w:color="auto"/>
              <w:right w:val="single" w:sz="4" w:space="0" w:color="auto"/>
            </w:tcBorders>
            <w:shd w:val="clear" w:color="auto" w:fill="auto"/>
            <w:noWrap/>
            <w:vAlign w:val="center"/>
            <w:hideMark/>
          </w:tcPr>
          <w:p w:rsidR="008B0EB1" w:rsidRPr="00B75609" w:rsidRDefault="008B0EB1" w:rsidP="00373F7B">
            <w:pPr>
              <w:spacing w:after="0" w:line="240" w:lineRule="auto"/>
              <w:jc w:val="center"/>
              <w:rPr>
                <w:rFonts w:ascii="Tahoma" w:eastAsia="Times New Roman" w:hAnsi="Tahoma" w:cs="Tahoma"/>
                <w:color w:val="000000"/>
                <w:lang w:eastAsia="pl-PL"/>
              </w:rPr>
            </w:pPr>
            <w:r w:rsidRPr="00B75609">
              <w:rPr>
                <w:rFonts w:ascii="Tahoma" w:eastAsia="Times New Roman" w:hAnsi="Tahoma" w:cs="Tahoma"/>
                <w:color w:val="000000"/>
                <w:lang w:eastAsia="pl-PL"/>
              </w:rPr>
              <w:t>Lipa</w:t>
            </w:r>
          </w:p>
        </w:tc>
        <w:tc>
          <w:tcPr>
            <w:tcW w:w="2693" w:type="dxa"/>
            <w:tcBorders>
              <w:top w:val="nil"/>
              <w:left w:val="nil"/>
              <w:bottom w:val="single" w:sz="4" w:space="0" w:color="auto"/>
              <w:right w:val="single" w:sz="4" w:space="0" w:color="auto"/>
            </w:tcBorders>
            <w:shd w:val="clear" w:color="auto" w:fill="auto"/>
            <w:noWrap/>
            <w:vAlign w:val="bottom"/>
            <w:hideMark/>
          </w:tcPr>
          <w:p w:rsidR="008B0EB1" w:rsidRPr="00B75609" w:rsidRDefault="008B0EB1" w:rsidP="00373F7B">
            <w:pPr>
              <w:spacing w:after="0" w:line="240" w:lineRule="auto"/>
              <w:jc w:val="right"/>
              <w:rPr>
                <w:rFonts w:ascii="Tahoma" w:eastAsia="Times New Roman" w:hAnsi="Tahoma" w:cs="Tahoma"/>
                <w:color w:val="000000"/>
                <w:lang w:eastAsia="pl-PL"/>
              </w:rPr>
            </w:pPr>
            <w:r w:rsidRPr="00B75609">
              <w:rPr>
                <w:rFonts w:ascii="Tahoma" w:eastAsia="Times New Roman" w:hAnsi="Tahoma" w:cs="Tahoma"/>
                <w:color w:val="000000"/>
                <w:lang w:eastAsia="pl-PL"/>
              </w:rPr>
              <w:t>1818,1867</w:t>
            </w:r>
          </w:p>
        </w:tc>
      </w:tr>
      <w:tr w:rsidR="008B0EB1" w:rsidRPr="00B75609" w:rsidTr="0045251F">
        <w:trPr>
          <w:trHeight w:val="285"/>
        </w:trPr>
        <w:tc>
          <w:tcPr>
            <w:tcW w:w="3261" w:type="dxa"/>
            <w:tcBorders>
              <w:top w:val="nil"/>
              <w:left w:val="single" w:sz="4" w:space="0" w:color="auto"/>
              <w:bottom w:val="single" w:sz="4" w:space="0" w:color="auto"/>
              <w:right w:val="single" w:sz="4" w:space="0" w:color="auto"/>
            </w:tcBorders>
            <w:shd w:val="clear" w:color="auto" w:fill="auto"/>
            <w:noWrap/>
            <w:vAlign w:val="center"/>
            <w:hideMark/>
          </w:tcPr>
          <w:p w:rsidR="008B0EB1" w:rsidRPr="00B75609" w:rsidRDefault="008B0EB1" w:rsidP="00373F7B">
            <w:pPr>
              <w:spacing w:after="0" w:line="240" w:lineRule="auto"/>
              <w:jc w:val="center"/>
              <w:rPr>
                <w:rFonts w:ascii="Tahoma" w:eastAsia="Times New Roman" w:hAnsi="Tahoma" w:cs="Tahoma"/>
                <w:color w:val="000000"/>
                <w:lang w:eastAsia="pl-PL"/>
              </w:rPr>
            </w:pPr>
            <w:r w:rsidRPr="00B75609">
              <w:rPr>
                <w:rFonts w:ascii="Tahoma" w:eastAsia="Times New Roman" w:hAnsi="Tahoma" w:cs="Tahoma"/>
                <w:color w:val="000000"/>
                <w:lang w:eastAsia="pl-PL"/>
              </w:rPr>
              <w:t>Łodzinka Dolna</w:t>
            </w:r>
          </w:p>
        </w:tc>
        <w:tc>
          <w:tcPr>
            <w:tcW w:w="2693" w:type="dxa"/>
            <w:tcBorders>
              <w:top w:val="nil"/>
              <w:left w:val="nil"/>
              <w:bottom w:val="single" w:sz="4" w:space="0" w:color="auto"/>
              <w:right w:val="single" w:sz="4" w:space="0" w:color="auto"/>
            </w:tcBorders>
            <w:shd w:val="clear" w:color="auto" w:fill="auto"/>
            <w:noWrap/>
            <w:vAlign w:val="bottom"/>
            <w:hideMark/>
          </w:tcPr>
          <w:p w:rsidR="008B0EB1" w:rsidRPr="00B75609" w:rsidRDefault="008B0EB1" w:rsidP="00373F7B">
            <w:pPr>
              <w:spacing w:after="0" w:line="240" w:lineRule="auto"/>
              <w:jc w:val="right"/>
              <w:rPr>
                <w:rFonts w:ascii="Tahoma" w:eastAsia="Times New Roman" w:hAnsi="Tahoma" w:cs="Tahoma"/>
                <w:color w:val="000000"/>
                <w:lang w:eastAsia="pl-PL"/>
              </w:rPr>
            </w:pPr>
            <w:r w:rsidRPr="00B75609">
              <w:rPr>
                <w:rFonts w:ascii="Tahoma" w:eastAsia="Times New Roman" w:hAnsi="Tahoma" w:cs="Tahoma"/>
                <w:color w:val="000000"/>
                <w:lang w:eastAsia="pl-PL"/>
              </w:rPr>
              <w:t>627,2338</w:t>
            </w:r>
          </w:p>
        </w:tc>
      </w:tr>
      <w:tr w:rsidR="008B0EB1" w:rsidRPr="00B75609" w:rsidTr="0045251F">
        <w:trPr>
          <w:trHeight w:val="285"/>
        </w:trPr>
        <w:tc>
          <w:tcPr>
            <w:tcW w:w="3261" w:type="dxa"/>
            <w:tcBorders>
              <w:top w:val="nil"/>
              <w:left w:val="single" w:sz="4" w:space="0" w:color="auto"/>
              <w:bottom w:val="single" w:sz="4" w:space="0" w:color="auto"/>
              <w:right w:val="single" w:sz="4" w:space="0" w:color="auto"/>
            </w:tcBorders>
            <w:shd w:val="clear" w:color="auto" w:fill="auto"/>
            <w:noWrap/>
            <w:vAlign w:val="center"/>
            <w:hideMark/>
          </w:tcPr>
          <w:p w:rsidR="008B0EB1" w:rsidRPr="00B75609" w:rsidRDefault="008B0EB1" w:rsidP="00373F7B">
            <w:pPr>
              <w:spacing w:after="0" w:line="240" w:lineRule="auto"/>
              <w:jc w:val="center"/>
              <w:rPr>
                <w:rFonts w:ascii="Tahoma" w:eastAsia="Times New Roman" w:hAnsi="Tahoma" w:cs="Tahoma"/>
                <w:color w:val="000000"/>
                <w:lang w:eastAsia="pl-PL"/>
              </w:rPr>
            </w:pPr>
            <w:r w:rsidRPr="00B75609">
              <w:rPr>
                <w:rFonts w:ascii="Tahoma" w:eastAsia="Times New Roman" w:hAnsi="Tahoma" w:cs="Tahoma"/>
                <w:color w:val="000000"/>
                <w:lang w:eastAsia="pl-PL"/>
              </w:rPr>
              <w:t>Łodzinka Górna</w:t>
            </w:r>
          </w:p>
        </w:tc>
        <w:tc>
          <w:tcPr>
            <w:tcW w:w="2693" w:type="dxa"/>
            <w:tcBorders>
              <w:top w:val="nil"/>
              <w:left w:val="nil"/>
              <w:bottom w:val="single" w:sz="4" w:space="0" w:color="auto"/>
              <w:right w:val="single" w:sz="4" w:space="0" w:color="auto"/>
            </w:tcBorders>
            <w:shd w:val="clear" w:color="auto" w:fill="auto"/>
            <w:noWrap/>
            <w:vAlign w:val="bottom"/>
            <w:hideMark/>
          </w:tcPr>
          <w:p w:rsidR="008B0EB1" w:rsidRPr="00B75609" w:rsidRDefault="008B0EB1" w:rsidP="00373F7B">
            <w:pPr>
              <w:spacing w:after="0" w:line="240" w:lineRule="auto"/>
              <w:jc w:val="right"/>
              <w:rPr>
                <w:rFonts w:ascii="Tahoma" w:eastAsia="Times New Roman" w:hAnsi="Tahoma" w:cs="Tahoma"/>
                <w:color w:val="000000"/>
                <w:lang w:eastAsia="pl-PL"/>
              </w:rPr>
            </w:pPr>
            <w:r w:rsidRPr="00B75609">
              <w:rPr>
                <w:rFonts w:ascii="Tahoma" w:eastAsia="Times New Roman" w:hAnsi="Tahoma" w:cs="Tahoma"/>
                <w:color w:val="000000"/>
                <w:lang w:eastAsia="pl-PL"/>
              </w:rPr>
              <w:t>545,8328</w:t>
            </w:r>
          </w:p>
        </w:tc>
      </w:tr>
      <w:tr w:rsidR="008B0EB1" w:rsidRPr="00B75609" w:rsidTr="0045251F">
        <w:trPr>
          <w:trHeight w:val="285"/>
        </w:trPr>
        <w:tc>
          <w:tcPr>
            <w:tcW w:w="3261" w:type="dxa"/>
            <w:tcBorders>
              <w:top w:val="nil"/>
              <w:left w:val="single" w:sz="4" w:space="0" w:color="auto"/>
              <w:bottom w:val="single" w:sz="4" w:space="0" w:color="auto"/>
              <w:right w:val="single" w:sz="4" w:space="0" w:color="auto"/>
            </w:tcBorders>
            <w:shd w:val="clear" w:color="auto" w:fill="auto"/>
            <w:noWrap/>
            <w:vAlign w:val="center"/>
            <w:hideMark/>
          </w:tcPr>
          <w:p w:rsidR="008B0EB1" w:rsidRPr="00B75609" w:rsidRDefault="008B0EB1" w:rsidP="00373F7B">
            <w:pPr>
              <w:spacing w:after="0" w:line="240" w:lineRule="auto"/>
              <w:jc w:val="center"/>
              <w:rPr>
                <w:rFonts w:ascii="Tahoma" w:eastAsia="Times New Roman" w:hAnsi="Tahoma" w:cs="Tahoma"/>
                <w:color w:val="000000"/>
                <w:lang w:eastAsia="pl-PL"/>
              </w:rPr>
            </w:pPr>
            <w:r w:rsidRPr="00B75609">
              <w:rPr>
                <w:rFonts w:ascii="Tahoma" w:eastAsia="Times New Roman" w:hAnsi="Tahoma" w:cs="Tahoma"/>
                <w:color w:val="000000"/>
                <w:lang w:eastAsia="pl-PL"/>
              </w:rPr>
              <w:t>Łomna</w:t>
            </w:r>
          </w:p>
        </w:tc>
        <w:tc>
          <w:tcPr>
            <w:tcW w:w="2693" w:type="dxa"/>
            <w:tcBorders>
              <w:top w:val="nil"/>
              <w:left w:val="nil"/>
              <w:bottom w:val="single" w:sz="4" w:space="0" w:color="auto"/>
              <w:right w:val="single" w:sz="4" w:space="0" w:color="auto"/>
            </w:tcBorders>
            <w:shd w:val="clear" w:color="auto" w:fill="auto"/>
            <w:noWrap/>
            <w:vAlign w:val="bottom"/>
            <w:hideMark/>
          </w:tcPr>
          <w:p w:rsidR="008B0EB1" w:rsidRPr="00B75609" w:rsidRDefault="008B0EB1" w:rsidP="00373F7B">
            <w:pPr>
              <w:spacing w:after="0" w:line="240" w:lineRule="auto"/>
              <w:jc w:val="right"/>
              <w:rPr>
                <w:rFonts w:ascii="Tahoma" w:eastAsia="Times New Roman" w:hAnsi="Tahoma" w:cs="Tahoma"/>
                <w:color w:val="000000"/>
                <w:lang w:eastAsia="pl-PL"/>
              </w:rPr>
            </w:pPr>
            <w:r w:rsidRPr="00B75609">
              <w:rPr>
                <w:rFonts w:ascii="Tahoma" w:eastAsia="Times New Roman" w:hAnsi="Tahoma" w:cs="Tahoma"/>
                <w:color w:val="000000"/>
                <w:lang w:eastAsia="pl-PL"/>
              </w:rPr>
              <w:t>1075,7796</w:t>
            </w:r>
          </w:p>
        </w:tc>
      </w:tr>
      <w:tr w:rsidR="008B0EB1" w:rsidRPr="00B75609" w:rsidTr="0045251F">
        <w:trPr>
          <w:trHeight w:val="285"/>
        </w:trPr>
        <w:tc>
          <w:tcPr>
            <w:tcW w:w="3261" w:type="dxa"/>
            <w:tcBorders>
              <w:top w:val="nil"/>
              <w:left w:val="single" w:sz="4" w:space="0" w:color="auto"/>
              <w:bottom w:val="single" w:sz="4" w:space="0" w:color="auto"/>
              <w:right w:val="single" w:sz="4" w:space="0" w:color="auto"/>
            </w:tcBorders>
            <w:shd w:val="clear" w:color="auto" w:fill="auto"/>
            <w:noWrap/>
            <w:vAlign w:val="center"/>
            <w:hideMark/>
          </w:tcPr>
          <w:p w:rsidR="008B0EB1" w:rsidRPr="00B75609" w:rsidRDefault="008B0EB1" w:rsidP="00373F7B">
            <w:pPr>
              <w:spacing w:after="0" w:line="240" w:lineRule="auto"/>
              <w:jc w:val="center"/>
              <w:rPr>
                <w:rFonts w:ascii="Tahoma" w:eastAsia="Times New Roman" w:hAnsi="Tahoma" w:cs="Tahoma"/>
                <w:color w:val="000000"/>
                <w:lang w:eastAsia="pl-PL"/>
              </w:rPr>
            </w:pPr>
            <w:r w:rsidRPr="00B75609">
              <w:rPr>
                <w:rFonts w:ascii="Tahoma" w:eastAsia="Times New Roman" w:hAnsi="Tahoma" w:cs="Tahoma"/>
                <w:color w:val="000000"/>
                <w:lang w:eastAsia="pl-PL"/>
              </w:rPr>
              <w:t>Malawa</w:t>
            </w:r>
          </w:p>
        </w:tc>
        <w:tc>
          <w:tcPr>
            <w:tcW w:w="2693" w:type="dxa"/>
            <w:tcBorders>
              <w:top w:val="nil"/>
              <w:left w:val="nil"/>
              <w:bottom w:val="single" w:sz="4" w:space="0" w:color="auto"/>
              <w:right w:val="single" w:sz="4" w:space="0" w:color="auto"/>
            </w:tcBorders>
            <w:shd w:val="clear" w:color="auto" w:fill="auto"/>
            <w:noWrap/>
            <w:vAlign w:val="bottom"/>
            <w:hideMark/>
          </w:tcPr>
          <w:p w:rsidR="008B0EB1" w:rsidRPr="00B75609" w:rsidRDefault="008B0EB1" w:rsidP="00373F7B">
            <w:pPr>
              <w:spacing w:after="0" w:line="240" w:lineRule="auto"/>
              <w:jc w:val="right"/>
              <w:rPr>
                <w:rFonts w:ascii="Tahoma" w:eastAsia="Times New Roman" w:hAnsi="Tahoma" w:cs="Tahoma"/>
                <w:color w:val="000000"/>
                <w:lang w:eastAsia="pl-PL"/>
              </w:rPr>
            </w:pPr>
            <w:r w:rsidRPr="00B75609">
              <w:rPr>
                <w:rFonts w:ascii="Tahoma" w:eastAsia="Times New Roman" w:hAnsi="Tahoma" w:cs="Tahoma"/>
                <w:color w:val="000000"/>
                <w:lang w:eastAsia="pl-PL"/>
              </w:rPr>
              <w:t>718,9581</w:t>
            </w:r>
          </w:p>
        </w:tc>
      </w:tr>
      <w:tr w:rsidR="008B0EB1" w:rsidRPr="00B75609" w:rsidTr="0045251F">
        <w:trPr>
          <w:trHeight w:val="285"/>
        </w:trPr>
        <w:tc>
          <w:tcPr>
            <w:tcW w:w="3261" w:type="dxa"/>
            <w:tcBorders>
              <w:top w:val="nil"/>
              <w:left w:val="single" w:sz="4" w:space="0" w:color="auto"/>
              <w:bottom w:val="single" w:sz="4" w:space="0" w:color="auto"/>
              <w:right w:val="single" w:sz="4" w:space="0" w:color="auto"/>
            </w:tcBorders>
            <w:shd w:val="clear" w:color="auto" w:fill="auto"/>
            <w:noWrap/>
            <w:vAlign w:val="center"/>
            <w:hideMark/>
          </w:tcPr>
          <w:p w:rsidR="008B0EB1" w:rsidRPr="00B75609" w:rsidRDefault="008B0EB1" w:rsidP="00373F7B">
            <w:pPr>
              <w:spacing w:after="0" w:line="240" w:lineRule="auto"/>
              <w:jc w:val="center"/>
              <w:rPr>
                <w:rFonts w:ascii="Tahoma" w:eastAsia="Times New Roman" w:hAnsi="Tahoma" w:cs="Tahoma"/>
                <w:color w:val="000000"/>
                <w:lang w:eastAsia="pl-PL"/>
              </w:rPr>
            </w:pPr>
            <w:r w:rsidRPr="00B75609">
              <w:rPr>
                <w:rFonts w:ascii="Tahoma" w:eastAsia="Times New Roman" w:hAnsi="Tahoma" w:cs="Tahoma"/>
                <w:color w:val="000000"/>
                <w:lang w:eastAsia="pl-PL"/>
              </w:rPr>
              <w:t>Nowa Wieś</w:t>
            </w:r>
          </w:p>
        </w:tc>
        <w:tc>
          <w:tcPr>
            <w:tcW w:w="2693" w:type="dxa"/>
            <w:tcBorders>
              <w:top w:val="nil"/>
              <w:left w:val="nil"/>
              <w:bottom w:val="single" w:sz="4" w:space="0" w:color="auto"/>
              <w:right w:val="single" w:sz="4" w:space="0" w:color="auto"/>
            </w:tcBorders>
            <w:shd w:val="clear" w:color="auto" w:fill="auto"/>
            <w:noWrap/>
            <w:vAlign w:val="bottom"/>
            <w:hideMark/>
          </w:tcPr>
          <w:p w:rsidR="008B0EB1" w:rsidRPr="00B75609" w:rsidRDefault="008B0EB1" w:rsidP="00373F7B">
            <w:pPr>
              <w:spacing w:after="0" w:line="240" w:lineRule="auto"/>
              <w:jc w:val="right"/>
              <w:rPr>
                <w:rFonts w:ascii="Tahoma" w:eastAsia="Times New Roman" w:hAnsi="Tahoma" w:cs="Tahoma"/>
                <w:color w:val="000000"/>
                <w:lang w:eastAsia="pl-PL"/>
              </w:rPr>
            </w:pPr>
            <w:r w:rsidRPr="00B75609">
              <w:rPr>
                <w:rFonts w:ascii="Tahoma" w:eastAsia="Times New Roman" w:hAnsi="Tahoma" w:cs="Tahoma"/>
                <w:color w:val="000000"/>
                <w:lang w:eastAsia="pl-PL"/>
              </w:rPr>
              <w:t>446,0066</w:t>
            </w:r>
          </w:p>
        </w:tc>
      </w:tr>
      <w:tr w:rsidR="008B0EB1" w:rsidRPr="00B75609" w:rsidTr="0045251F">
        <w:trPr>
          <w:trHeight w:val="285"/>
        </w:trPr>
        <w:tc>
          <w:tcPr>
            <w:tcW w:w="3261" w:type="dxa"/>
            <w:tcBorders>
              <w:top w:val="nil"/>
              <w:left w:val="single" w:sz="4" w:space="0" w:color="auto"/>
              <w:bottom w:val="single" w:sz="4" w:space="0" w:color="auto"/>
              <w:right w:val="single" w:sz="4" w:space="0" w:color="auto"/>
            </w:tcBorders>
            <w:shd w:val="clear" w:color="auto" w:fill="auto"/>
            <w:noWrap/>
            <w:vAlign w:val="center"/>
            <w:hideMark/>
          </w:tcPr>
          <w:p w:rsidR="008B0EB1" w:rsidRPr="00B75609" w:rsidRDefault="008B0EB1" w:rsidP="00373F7B">
            <w:pPr>
              <w:spacing w:after="0" w:line="240" w:lineRule="auto"/>
              <w:jc w:val="center"/>
              <w:rPr>
                <w:rFonts w:ascii="Tahoma" w:eastAsia="Times New Roman" w:hAnsi="Tahoma" w:cs="Tahoma"/>
                <w:color w:val="000000"/>
                <w:lang w:eastAsia="pl-PL"/>
              </w:rPr>
            </w:pPr>
            <w:r w:rsidRPr="00B75609">
              <w:rPr>
                <w:rFonts w:ascii="Tahoma" w:eastAsia="Times New Roman" w:hAnsi="Tahoma" w:cs="Tahoma"/>
                <w:color w:val="000000"/>
                <w:lang w:eastAsia="pl-PL"/>
              </w:rPr>
              <w:t>Roztoka</w:t>
            </w:r>
          </w:p>
        </w:tc>
        <w:tc>
          <w:tcPr>
            <w:tcW w:w="2693" w:type="dxa"/>
            <w:tcBorders>
              <w:top w:val="nil"/>
              <w:left w:val="nil"/>
              <w:bottom w:val="single" w:sz="4" w:space="0" w:color="auto"/>
              <w:right w:val="single" w:sz="4" w:space="0" w:color="auto"/>
            </w:tcBorders>
            <w:shd w:val="clear" w:color="auto" w:fill="auto"/>
            <w:noWrap/>
            <w:vAlign w:val="bottom"/>
            <w:hideMark/>
          </w:tcPr>
          <w:p w:rsidR="008B0EB1" w:rsidRPr="00B75609" w:rsidRDefault="008B0EB1" w:rsidP="00373F7B">
            <w:pPr>
              <w:spacing w:after="0" w:line="240" w:lineRule="auto"/>
              <w:jc w:val="right"/>
              <w:rPr>
                <w:rFonts w:ascii="Tahoma" w:eastAsia="Times New Roman" w:hAnsi="Tahoma" w:cs="Tahoma"/>
                <w:color w:val="000000"/>
                <w:lang w:eastAsia="pl-PL"/>
              </w:rPr>
            </w:pPr>
            <w:r w:rsidRPr="00B75609">
              <w:rPr>
                <w:rFonts w:ascii="Tahoma" w:eastAsia="Times New Roman" w:hAnsi="Tahoma" w:cs="Tahoma"/>
                <w:color w:val="000000"/>
                <w:lang w:eastAsia="pl-PL"/>
              </w:rPr>
              <w:t>239,7035</w:t>
            </w:r>
          </w:p>
        </w:tc>
      </w:tr>
      <w:tr w:rsidR="008B0EB1" w:rsidRPr="00B75609" w:rsidTr="0045251F">
        <w:trPr>
          <w:trHeight w:val="285"/>
        </w:trPr>
        <w:tc>
          <w:tcPr>
            <w:tcW w:w="3261" w:type="dxa"/>
            <w:tcBorders>
              <w:top w:val="nil"/>
              <w:left w:val="single" w:sz="4" w:space="0" w:color="auto"/>
              <w:bottom w:val="single" w:sz="4" w:space="0" w:color="auto"/>
              <w:right w:val="single" w:sz="4" w:space="0" w:color="auto"/>
            </w:tcBorders>
            <w:shd w:val="clear" w:color="auto" w:fill="auto"/>
            <w:noWrap/>
            <w:vAlign w:val="center"/>
            <w:hideMark/>
          </w:tcPr>
          <w:p w:rsidR="008B0EB1" w:rsidRPr="00B75609" w:rsidRDefault="008B0EB1" w:rsidP="00373F7B">
            <w:pPr>
              <w:spacing w:after="0" w:line="240" w:lineRule="auto"/>
              <w:jc w:val="center"/>
              <w:rPr>
                <w:rFonts w:ascii="Tahoma" w:eastAsia="Times New Roman" w:hAnsi="Tahoma" w:cs="Tahoma"/>
                <w:color w:val="000000"/>
                <w:lang w:eastAsia="pl-PL"/>
              </w:rPr>
            </w:pPr>
            <w:r w:rsidRPr="00B75609">
              <w:rPr>
                <w:rFonts w:ascii="Tahoma" w:eastAsia="Times New Roman" w:hAnsi="Tahoma" w:cs="Tahoma"/>
                <w:color w:val="000000"/>
                <w:lang w:eastAsia="pl-PL"/>
              </w:rPr>
              <w:t>Rudawka</w:t>
            </w:r>
          </w:p>
        </w:tc>
        <w:tc>
          <w:tcPr>
            <w:tcW w:w="2693" w:type="dxa"/>
            <w:tcBorders>
              <w:top w:val="nil"/>
              <w:left w:val="nil"/>
              <w:bottom w:val="single" w:sz="4" w:space="0" w:color="auto"/>
              <w:right w:val="single" w:sz="4" w:space="0" w:color="auto"/>
            </w:tcBorders>
            <w:shd w:val="clear" w:color="auto" w:fill="auto"/>
            <w:noWrap/>
            <w:vAlign w:val="bottom"/>
            <w:hideMark/>
          </w:tcPr>
          <w:p w:rsidR="008B0EB1" w:rsidRPr="00B75609" w:rsidRDefault="008B0EB1" w:rsidP="00373F7B">
            <w:pPr>
              <w:spacing w:after="0" w:line="240" w:lineRule="auto"/>
              <w:jc w:val="right"/>
              <w:rPr>
                <w:rFonts w:ascii="Tahoma" w:eastAsia="Times New Roman" w:hAnsi="Tahoma" w:cs="Tahoma"/>
                <w:color w:val="000000"/>
                <w:lang w:eastAsia="pl-PL"/>
              </w:rPr>
            </w:pPr>
            <w:r w:rsidRPr="00B75609">
              <w:rPr>
                <w:rFonts w:ascii="Tahoma" w:eastAsia="Times New Roman" w:hAnsi="Tahoma" w:cs="Tahoma"/>
                <w:color w:val="000000"/>
                <w:lang w:eastAsia="pl-PL"/>
              </w:rPr>
              <w:t>1001,6880</w:t>
            </w:r>
          </w:p>
        </w:tc>
      </w:tr>
      <w:tr w:rsidR="008B0EB1" w:rsidRPr="00B75609" w:rsidTr="0045251F">
        <w:trPr>
          <w:trHeight w:val="285"/>
        </w:trPr>
        <w:tc>
          <w:tcPr>
            <w:tcW w:w="3261" w:type="dxa"/>
            <w:tcBorders>
              <w:top w:val="nil"/>
              <w:left w:val="single" w:sz="4" w:space="0" w:color="auto"/>
              <w:bottom w:val="single" w:sz="4" w:space="0" w:color="auto"/>
              <w:right w:val="single" w:sz="4" w:space="0" w:color="auto"/>
            </w:tcBorders>
            <w:shd w:val="clear" w:color="auto" w:fill="auto"/>
            <w:noWrap/>
            <w:vAlign w:val="center"/>
            <w:hideMark/>
          </w:tcPr>
          <w:p w:rsidR="008B0EB1" w:rsidRPr="00B75609" w:rsidRDefault="008B0EB1" w:rsidP="00373F7B">
            <w:pPr>
              <w:spacing w:after="0" w:line="240" w:lineRule="auto"/>
              <w:jc w:val="center"/>
              <w:rPr>
                <w:rFonts w:ascii="Tahoma" w:eastAsia="Times New Roman" w:hAnsi="Tahoma" w:cs="Tahoma"/>
                <w:color w:val="000000"/>
                <w:lang w:eastAsia="pl-PL"/>
              </w:rPr>
            </w:pPr>
            <w:r w:rsidRPr="00B75609">
              <w:rPr>
                <w:rFonts w:ascii="Tahoma" w:eastAsia="Times New Roman" w:hAnsi="Tahoma" w:cs="Tahoma"/>
                <w:color w:val="000000"/>
                <w:lang w:eastAsia="pl-PL"/>
              </w:rPr>
              <w:t>Sufczyna</w:t>
            </w:r>
          </w:p>
        </w:tc>
        <w:tc>
          <w:tcPr>
            <w:tcW w:w="2693" w:type="dxa"/>
            <w:tcBorders>
              <w:top w:val="nil"/>
              <w:left w:val="nil"/>
              <w:bottom w:val="single" w:sz="4" w:space="0" w:color="auto"/>
              <w:right w:val="single" w:sz="4" w:space="0" w:color="auto"/>
            </w:tcBorders>
            <w:shd w:val="clear" w:color="auto" w:fill="auto"/>
            <w:noWrap/>
            <w:vAlign w:val="bottom"/>
            <w:hideMark/>
          </w:tcPr>
          <w:p w:rsidR="008B0EB1" w:rsidRPr="00B75609" w:rsidRDefault="008B0EB1" w:rsidP="00373F7B">
            <w:pPr>
              <w:spacing w:after="0" w:line="240" w:lineRule="auto"/>
              <w:jc w:val="right"/>
              <w:rPr>
                <w:rFonts w:ascii="Tahoma" w:eastAsia="Times New Roman" w:hAnsi="Tahoma" w:cs="Tahoma"/>
                <w:color w:val="000000"/>
                <w:lang w:eastAsia="pl-PL"/>
              </w:rPr>
            </w:pPr>
            <w:r w:rsidRPr="00B75609">
              <w:rPr>
                <w:rFonts w:ascii="Tahoma" w:eastAsia="Times New Roman" w:hAnsi="Tahoma" w:cs="Tahoma"/>
                <w:color w:val="000000"/>
                <w:lang w:eastAsia="pl-PL"/>
              </w:rPr>
              <w:t>1061,0087</w:t>
            </w:r>
          </w:p>
        </w:tc>
      </w:tr>
      <w:tr w:rsidR="008B0EB1" w:rsidRPr="00B75609" w:rsidTr="0045251F">
        <w:trPr>
          <w:trHeight w:val="285"/>
        </w:trPr>
        <w:tc>
          <w:tcPr>
            <w:tcW w:w="3261" w:type="dxa"/>
            <w:tcBorders>
              <w:top w:val="nil"/>
              <w:left w:val="single" w:sz="4" w:space="0" w:color="auto"/>
              <w:bottom w:val="single" w:sz="4" w:space="0" w:color="auto"/>
              <w:right w:val="single" w:sz="4" w:space="0" w:color="auto"/>
            </w:tcBorders>
            <w:shd w:val="clear" w:color="auto" w:fill="auto"/>
            <w:noWrap/>
            <w:vAlign w:val="center"/>
            <w:hideMark/>
          </w:tcPr>
          <w:p w:rsidR="008B0EB1" w:rsidRPr="00B75609" w:rsidRDefault="008B0EB1" w:rsidP="00373F7B">
            <w:pPr>
              <w:spacing w:after="0" w:line="240" w:lineRule="auto"/>
              <w:jc w:val="center"/>
              <w:rPr>
                <w:rFonts w:ascii="Tahoma" w:eastAsia="Times New Roman" w:hAnsi="Tahoma" w:cs="Tahoma"/>
                <w:color w:val="000000"/>
                <w:lang w:eastAsia="pl-PL"/>
              </w:rPr>
            </w:pPr>
            <w:r w:rsidRPr="00B75609">
              <w:rPr>
                <w:rFonts w:ascii="Tahoma" w:eastAsia="Times New Roman" w:hAnsi="Tahoma" w:cs="Tahoma"/>
                <w:color w:val="000000"/>
                <w:lang w:eastAsia="pl-PL"/>
              </w:rPr>
              <w:t>Stara Bircza</w:t>
            </w:r>
          </w:p>
        </w:tc>
        <w:tc>
          <w:tcPr>
            <w:tcW w:w="2693" w:type="dxa"/>
            <w:tcBorders>
              <w:top w:val="nil"/>
              <w:left w:val="nil"/>
              <w:bottom w:val="single" w:sz="4" w:space="0" w:color="auto"/>
              <w:right w:val="single" w:sz="4" w:space="0" w:color="auto"/>
            </w:tcBorders>
            <w:shd w:val="clear" w:color="auto" w:fill="auto"/>
            <w:noWrap/>
            <w:vAlign w:val="bottom"/>
            <w:hideMark/>
          </w:tcPr>
          <w:p w:rsidR="008B0EB1" w:rsidRPr="00B75609" w:rsidRDefault="008B0EB1" w:rsidP="00373F7B">
            <w:pPr>
              <w:spacing w:after="0" w:line="240" w:lineRule="auto"/>
              <w:jc w:val="right"/>
              <w:rPr>
                <w:rFonts w:ascii="Tahoma" w:eastAsia="Times New Roman" w:hAnsi="Tahoma" w:cs="Tahoma"/>
                <w:color w:val="000000"/>
                <w:lang w:eastAsia="pl-PL"/>
              </w:rPr>
            </w:pPr>
            <w:r w:rsidRPr="00B75609">
              <w:rPr>
                <w:rFonts w:ascii="Tahoma" w:eastAsia="Times New Roman" w:hAnsi="Tahoma" w:cs="Tahoma"/>
                <w:color w:val="000000"/>
                <w:lang w:eastAsia="pl-PL"/>
              </w:rPr>
              <w:t>900,9723</w:t>
            </w:r>
          </w:p>
        </w:tc>
      </w:tr>
      <w:tr w:rsidR="008B0EB1" w:rsidRPr="00B75609" w:rsidTr="0045251F">
        <w:trPr>
          <w:trHeight w:val="285"/>
        </w:trPr>
        <w:tc>
          <w:tcPr>
            <w:tcW w:w="3261" w:type="dxa"/>
            <w:tcBorders>
              <w:top w:val="nil"/>
              <w:left w:val="single" w:sz="4" w:space="0" w:color="auto"/>
              <w:bottom w:val="single" w:sz="4" w:space="0" w:color="auto"/>
              <w:right w:val="single" w:sz="4" w:space="0" w:color="auto"/>
            </w:tcBorders>
            <w:shd w:val="clear" w:color="auto" w:fill="auto"/>
            <w:noWrap/>
            <w:vAlign w:val="center"/>
            <w:hideMark/>
          </w:tcPr>
          <w:p w:rsidR="008B0EB1" w:rsidRPr="00B75609" w:rsidRDefault="008B0EB1" w:rsidP="00373F7B">
            <w:pPr>
              <w:spacing w:after="0" w:line="240" w:lineRule="auto"/>
              <w:jc w:val="center"/>
              <w:rPr>
                <w:rFonts w:ascii="Tahoma" w:eastAsia="Times New Roman" w:hAnsi="Tahoma" w:cs="Tahoma"/>
                <w:color w:val="000000"/>
                <w:lang w:eastAsia="pl-PL"/>
              </w:rPr>
            </w:pPr>
            <w:r w:rsidRPr="00B75609">
              <w:rPr>
                <w:rFonts w:ascii="Tahoma" w:eastAsia="Times New Roman" w:hAnsi="Tahoma" w:cs="Tahoma"/>
                <w:color w:val="000000"/>
                <w:lang w:eastAsia="pl-PL"/>
              </w:rPr>
              <w:t>Wola Korzeniecka</w:t>
            </w:r>
          </w:p>
        </w:tc>
        <w:tc>
          <w:tcPr>
            <w:tcW w:w="2693" w:type="dxa"/>
            <w:tcBorders>
              <w:top w:val="nil"/>
              <w:left w:val="nil"/>
              <w:bottom w:val="single" w:sz="4" w:space="0" w:color="auto"/>
              <w:right w:val="single" w:sz="4" w:space="0" w:color="auto"/>
            </w:tcBorders>
            <w:shd w:val="clear" w:color="auto" w:fill="auto"/>
            <w:noWrap/>
            <w:vAlign w:val="bottom"/>
            <w:hideMark/>
          </w:tcPr>
          <w:p w:rsidR="008B0EB1" w:rsidRPr="00B75609" w:rsidRDefault="008B0EB1" w:rsidP="00373F7B">
            <w:pPr>
              <w:spacing w:after="0" w:line="240" w:lineRule="auto"/>
              <w:jc w:val="right"/>
              <w:rPr>
                <w:rFonts w:ascii="Tahoma" w:eastAsia="Times New Roman" w:hAnsi="Tahoma" w:cs="Tahoma"/>
                <w:color w:val="000000"/>
                <w:lang w:eastAsia="pl-PL"/>
              </w:rPr>
            </w:pPr>
            <w:r w:rsidRPr="00B75609">
              <w:rPr>
                <w:rFonts w:ascii="Tahoma" w:eastAsia="Times New Roman" w:hAnsi="Tahoma" w:cs="Tahoma"/>
                <w:color w:val="000000"/>
                <w:lang w:eastAsia="pl-PL"/>
              </w:rPr>
              <w:t>686,3721</w:t>
            </w:r>
          </w:p>
        </w:tc>
      </w:tr>
      <w:tr w:rsidR="008B0EB1" w:rsidRPr="00B75609" w:rsidTr="0045251F">
        <w:trPr>
          <w:trHeight w:val="285"/>
        </w:trPr>
        <w:tc>
          <w:tcPr>
            <w:tcW w:w="3261" w:type="dxa"/>
            <w:tcBorders>
              <w:top w:val="nil"/>
              <w:left w:val="single" w:sz="4" w:space="0" w:color="auto"/>
              <w:bottom w:val="single" w:sz="4" w:space="0" w:color="auto"/>
              <w:right w:val="single" w:sz="4" w:space="0" w:color="auto"/>
            </w:tcBorders>
            <w:shd w:val="clear" w:color="auto" w:fill="auto"/>
            <w:noWrap/>
            <w:vAlign w:val="center"/>
            <w:hideMark/>
          </w:tcPr>
          <w:p w:rsidR="008B0EB1" w:rsidRPr="00B75609" w:rsidRDefault="008B0EB1" w:rsidP="00373F7B">
            <w:pPr>
              <w:spacing w:after="0" w:line="240" w:lineRule="auto"/>
              <w:jc w:val="center"/>
              <w:rPr>
                <w:rFonts w:ascii="Tahoma" w:eastAsia="Times New Roman" w:hAnsi="Tahoma" w:cs="Tahoma"/>
                <w:color w:val="000000"/>
                <w:lang w:eastAsia="pl-PL"/>
              </w:rPr>
            </w:pPr>
            <w:r w:rsidRPr="00B75609">
              <w:rPr>
                <w:rFonts w:ascii="Tahoma" w:eastAsia="Times New Roman" w:hAnsi="Tahoma" w:cs="Tahoma"/>
                <w:color w:val="000000"/>
                <w:lang w:eastAsia="pl-PL"/>
              </w:rPr>
              <w:t>Żohatyn</w:t>
            </w:r>
          </w:p>
        </w:tc>
        <w:tc>
          <w:tcPr>
            <w:tcW w:w="2693" w:type="dxa"/>
            <w:tcBorders>
              <w:top w:val="nil"/>
              <w:left w:val="nil"/>
              <w:bottom w:val="single" w:sz="4" w:space="0" w:color="auto"/>
              <w:right w:val="single" w:sz="4" w:space="0" w:color="auto"/>
            </w:tcBorders>
            <w:shd w:val="clear" w:color="auto" w:fill="auto"/>
            <w:noWrap/>
            <w:vAlign w:val="bottom"/>
            <w:hideMark/>
          </w:tcPr>
          <w:p w:rsidR="008B0EB1" w:rsidRPr="00B75609" w:rsidRDefault="008B0EB1" w:rsidP="00373F7B">
            <w:pPr>
              <w:spacing w:after="0" w:line="240" w:lineRule="auto"/>
              <w:jc w:val="right"/>
              <w:rPr>
                <w:rFonts w:ascii="Tahoma" w:eastAsia="Times New Roman" w:hAnsi="Tahoma" w:cs="Tahoma"/>
                <w:color w:val="000000"/>
                <w:lang w:eastAsia="pl-PL"/>
              </w:rPr>
            </w:pPr>
            <w:r w:rsidRPr="00B75609">
              <w:rPr>
                <w:rFonts w:ascii="Tahoma" w:eastAsia="Times New Roman" w:hAnsi="Tahoma" w:cs="Tahoma"/>
                <w:color w:val="000000"/>
                <w:lang w:eastAsia="pl-PL"/>
              </w:rPr>
              <w:t>1352,4958</w:t>
            </w:r>
          </w:p>
        </w:tc>
      </w:tr>
      <w:tr w:rsidR="008B0EB1" w:rsidRPr="00B75609" w:rsidTr="0045251F">
        <w:trPr>
          <w:trHeight w:val="285"/>
        </w:trPr>
        <w:tc>
          <w:tcPr>
            <w:tcW w:w="3261" w:type="dxa"/>
            <w:tcBorders>
              <w:top w:val="nil"/>
              <w:left w:val="single" w:sz="4" w:space="0" w:color="auto"/>
              <w:bottom w:val="single" w:sz="4" w:space="0" w:color="auto"/>
              <w:right w:val="single" w:sz="4" w:space="0" w:color="auto"/>
            </w:tcBorders>
            <w:shd w:val="clear" w:color="000000" w:fill="F2F2F2"/>
            <w:noWrap/>
            <w:vAlign w:val="center"/>
            <w:hideMark/>
          </w:tcPr>
          <w:p w:rsidR="008B0EB1" w:rsidRPr="00B75609" w:rsidRDefault="008B0EB1" w:rsidP="00373F7B">
            <w:pPr>
              <w:spacing w:after="0" w:line="240" w:lineRule="auto"/>
              <w:jc w:val="center"/>
              <w:rPr>
                <w:rFonts w:ascii="Tahoma" w:eastAsia="Times New Roman" w:hAnsi="Tahoma" w:cs="Tahoma"/>
                <w:b/>
                <w:bCs/>
                <w:color w:val="000000"/>
                <w:lang w:eastAsia="pl-PL"/>
              </w:rPr>
            </w:pPr>
            <w:r w:rsidRPr="00B75609">
              <w:rPr>
                <w:rFonts w:ascii="Tahoma" w:eastAsia="Times New Roman" w:hAnsi="Tahoma" w:cs="Tahoma"/>
                <w:b/>
                <w:bCs/>
                <w:color w:val="000000"/>
                <w:lang w:eastAsia="pl-PL"/>
              </w:rPr>
              <w:t>Razem</w:t>
            </w:r>
            <w:r>
              <w:rPr>
                <w:rFonts w:ascii="Tahoma" w:eastAsia="Times New Roman" w:hAnsi="Tahoma" w:cs="Tahoma"/>
                <w:b/>
                <w:bCs/>
                <w:color w:val="000000"/>
                <w:lang w:eastAsia="pl-PL"/>
              </w:rPr>
              <w:t>:</w:t>
            </w:r>
          </w:p>
        </w:tc>
        <w:tc>
          <w:tcPr>
            <w:tcW w:w="2693" w:type="dxa"/>
            <w:tcBorders>
              <w:top w:val="nil"/>
              <w:left w:val="nil"/>
              <w:bottom w:val="single" w:sz="4" w:space="0" w:color="auto"/>
              <w:right w:val="single" w:sz="4" w:space="0" w:color="auto"/>
            </w:tcBorders>
            <w:shd w:val="clear" w:color="000000" w:fill="F2F2F2"/>
            <w:noWrap/>
            <w:vAlign w:val="bottom"/>
            <w:hideMark/>
          </w:tcPr>
          <w:p w:rsidR="008B0EB1" w:rsidRPr="00B75609" w:rsidRDefault="008B0EB1" w:rsidP="00373F7B">
            <w:pPr>
              <w:spacing w:after="0" w:line="240" w:lineRule="auto"/>
              <w:jc w:val="right"/>
              <w:rPr>
                <w:rFonts w:ascii="Tahoma" w:eastAsia="Times New Roman" w:hAnsi="Tahoma" w:cs="Tahoma"/>
                <w:b/>
                <w:bCs/>
                <w:color w:val="000000"/>
                <w:lang w:eastAsia="pl-PL"/>
              </w:rPr>
            </w:pPr>
            <w:r w:rsidRPr="00B75609">
              <w:rPr>
                <w:rFonts w:ascii="Tahoma" w:eastAsia="Times New Roman" w:hAnsi="Tahoma" w:cs="Tahoma"/>
                <w:b/>
                <w:bCs/>
                <w:color w:val="000000"/>
                <w:lang w:eastAsia="pl-PL"/>
              </w:rPr>
              <w:t>25406,0868</w:t>
            </w:r>
          </w:p>
        </w:tc>
      </w:tr>
    </w:tbl>
    <w:p w:rsidR="008B0EB1" w:rsidRDefault="0045251F" w:rsidP="008B0EB1">
      <w:pPr>
        <w:tabs>
          <w:tab w:val="left" w:pos="1200"/>
        </w:tabs>
        <w:rPr>
          <w:sz w:val="24"/>
        </w:rPr>
      </w:pPr>
      <w:r>
        <w:rPr>
          <w:i/>
        </w:rPr>
        <w:t>Źródło: Opracowanie własne na podstawie danych Urzędu Gminy w Birczy.</w:t>
      </w:r>
    </w:p>
    <w:p w:rsidR="008B0EB1" w:rsidRDefault="008B0EB1" w:rsidP="008B0EB1">
      <w:pPr>
        <w:tabs>
          <w:tab w:val="left" w:pos="1200"/>
        </w:tabs>
        <w:rPr>
          <w:sz w:val="24"/>
        </w:rPr>
      </w:pPr>
    </w:p>
    <w:p w:rsidR="008B0EB1" w:rsidRDefault="008B0EB1" w:rsidP="008B0EB1">
      <w:pPr>
        <w:tabs>
          <w:tab w:val="left" w:pos="1200"/>
        </w:tabs>
        <w:rPr>
          <w:sz w:val="24"/>
        </w:rPr>
      </w:pPr>
    </w:p>
    <w:p w:rsidR="008B0EB1" w:rsidRDefault="008B0EB1" w:rsidP="008B0EB1">
      <w:pPr>
        <w:tabs>
          <w:tab w:val="left" w:pos="1200"/>
        </w:tabs>
        <w:rPr>
          <w:sz w:val="24"/>
        </w:rPr>
      </w:pPr>
    </w:p>
    <w:p w:rsidR="008B0EB1" w:rsidRDefault="008B0EB1" w:rsidP="008B0EB1">
      <w:pPr>
        <w:tabs>
          <w:tab w:val="left" w:pos="1200"/>
        </w:tabs>
        <w:rPr>
          <w:sz w:val="24"/>
        </w:rPr>
      </w:pPr>
    </w:p>
    <w:p w:rsidR="008B0EB1" w:rsidRDefault="008B0EB1" w:rsidP="008B0EB1">
      <w:pPr>
        <w:spacing w:before="120" w:after="120" w:line="240" w:lineRule="auto"/>
        <w:ind w:left="1415" w:firstLine="709"/>
        <w:jc w:val="both"/>
        <w:rPr>
          <w:b/>
          <w:sz w:val="24"/>
        </w:rPr>
      </w:pPr>
    </w:p>
    <w:p w:rsidR="008B0EB1" w:rsidRDefault="008B0EB1" w:rsidP="008B0EB1">
      <w:pPr>
        <w:spacing w:before="120" w:after="120" w:line="240" w:lineRule="auto"/>
        <w:ind w:left="1415" w:firstLine="709"/>
        <w:jc w:val="both"/>
        <w:rPr>
          <w:b/>
          <w:sz w:val="24"/>
        </w:rPr>
      </w:pPr>
    </w:p>
    <w:p w:rsidR="0045251F" w:rsidRDefault="0045251F" w:rsidP="008B0EB1">
      <w:pPr>
        <w:spacing w:before="120" w:after="120" w:line="240" w:lineRule="auto"/>
        <w:rPr>
          <w:b/>
          <w:sz w:val="24"/>
        </w:rPr>
      </w:pPr>
    </w:p>
    <w:p w:rsidR="0045251F" w:rsidRDefault="0045251F" w:rsidP="008B0EB1">
      <w:pPr>
        <w:spacing w:before="120" w:after="120" w:line="240" w:lineRule="auto"/>
        <w:rPr>
          <w:b/>
          <w:sz w:val="24"/>
        </w:rPr>
      </w:pPr>
    </w:p>
    <w:p w:rsidR="0045251F" w:rsidRDefault="0045251F" w:rsidP="008B0EB1">
      <w:pPr>
        <w:spacing w:before="120" w:after="120" w:line="240" w:lineRule="auto"/>
        <w:rPr>
          <w:b/>
          <w:sz w:val="24"/>
        </w:rPr>
      </w:pPr>
    </w:p>
    <w:p w:rsidR="00EC7D3B" w:rsidRDefault="00EC7D3B" w:rsidP="0045251F">
      <w:pPr>
        <w:spacing w:after="0" w:line="240" w:lineRule="auto"/>
        <w:jc w:val="both"/>
        <w:rPr>
          <w:b/>
          <w:sz w:val="24"/>
          <w:szCs w:val="24"/>
        </w:rPr>
      </w:pPr>
    </w:p>
    <w:p w:rsidR="008B0EB1" w:rsidRPr="00063AF0" w:rsidRDefault="00EC7D3B" w:rsidP="00EC7D3B">
      <w:pPr>
        <w:pStyle w:val="Legenda"/>
        <w:keepNext/>
        <w:spacing w:after="0"/>
        <w:jc w:val="both"/>
        <w:rPr>
          <w:rFonts w:cs="Times New Roman"/>
          <w:b/>
          <w:i w:val="0"/>
          <w:color w:val="000000" w:themeColor="text1"/>
          <w:sz w:val="24"/>
          <w:szCs w:val="24"/>
        </w:rPr>
      </w:pPr>
      <w:bookmarkStart w:id="16" w:name="_Toc9321488"/>
      <w:r w:rsidRPr="00063AF0">
        <w:rPr>
          <w:rFonts w:cs="Times New Roman"/>
          <w:b/>
          <w:i w:val="0"/>
          <w:color w:val="000000" w:themeColor="text1"/>
          <w:sz w:val="24"/>
          <w:szCs w:val="24"/>
        </w:rPr>
        <w:lastRenderedPageBreak/>
        <w:t xml:space="preserve">Tabela </w:t>
      </w:r>
      <w:r w:rsidRPr="00063AF0">
        <w:rPr>
          <w:rFonts w:cs="Times New Roman"/>
          <w:b/>
          <w:i w:val="0"/>
          <w:color w:val="000000" w:themeColor="text1"/>
          <w:sz w:val="24"/>
          <w:szCs w:val="24"/>
        </w:rPr>
        <w:fldChar w:fldCharType="begin"/>
      </w:r>
      <w:r w:rsidRPr="00063AF0">
        <w:rPr>
          <w:rFonts w:cs="Times New Roman"/>
          <w:b/>
          <w:i w:val="0"/>
          <w:color w:val="000000" w:themeColor="text1"/>
          <w:sz w:val="24"/>
          <w:szCs w:val="24"/>
        </w:rPr>
        <w:instrText xml:space="preserve"> SEQ Tabela \* ARABIC </w:instrText>
      </w:r>
      <w:r w:rsidRPr="00063AF0">
        <w:rPr>
          <w:rFonts w:cs="Times New Roman"/>
          <w:b/>
          <w:i w:val="0"/>
          <w:color w:val="000000" w:themeColor="text1"/>
          <w:sz w:val="24"/>
          <w:szCs w:val="24"/>
        </w:rPr>
        <w:fldChar w:fldCharType="separate"/>
      </w:r>
      <w:r w:rsidR="00D2031F">
        <w:rPr>
          <w:rFonts w:cs="Times New Roman"/>
          <w:b/>
          <w:i w:val="0"/>
          <w:noProof/>
          <w:color w:val="000000" w:themeColor="text1"/>
          <w:sz w:val="24"/>
          <w:szCs w:val="24"/>
        </w:rPr>
        <w:t>4</w:t>
      </w:r>
      <w:r w:rsidRPr="00063AF0">
        <w:rPr>
          <w:rFonts w:cs="Times New Roman"/>
          <w:b/>
          <w:i w:val="0"/>
          <w:color w:val="000000" w:themeColor="text1"/>
          <w:sz w:val="24"/>
          <w:szCs w:val="24"/>
        </w:rPr>
        <w:fldChar w:fldCharType="end"/>
      </w:r>
      <w:r w:rsidR="008B0EB1" w:rsidRPr="00063AF0">
        <w:rPr>
          <w:rFonts w:cs="Times New Roman"/>
          <w:b/>
          <w:i w:val="0"/>
          <w:color w:val="000000" w:themeColor="text1"/>
          <w:sz w:val="24"/>
          <w:szCs w:val="24"/>
        </w:rPr>
        <w:t xml:space="preserve">. </w:t>
      </w:r>
      <w:r w:rsidR="008B0EB1" w:rsidRPr="00063AF0">
        <w:rPr>
          <w:rFonts w:cs="Times New Roman"/>
          <w:i w:val="0"/>
          <w:color w:val="000000" w:themeColor="text1"/>
          <w:sz w:val="24"/>
          <w:szCs w:val="24"/>
        </w:rPr>
        <w:t>Zestawienie gruntów Gminy Bircza</w:t>
      </w:r>
      <w:r w:rsidR="00063AF0">
        <w:rPr>
          <w:rFonts w:cs="Times New Roman"/>
          <w:i w:val="0"/>
          <w:color w:val="000000" w:themeColor="text1"/>
          <w:sz w:val="24"/>
          <w:szCs w:val="24"/>
        </w:rPr>
        <w:t>.</w:t>
      </w:r>
      <w:bookmarkEnd w:id="16"/>
    </w:p>
    <w:tbl>
      <w:tblPr>
        <w:tblW w:w="9062" w:type="dxa"/>
        <w:jc w:val="center"/>
        <w:tblCellMar>
          <w:left w:w="70" w:type="dxa"/>
          <w:right w:w="70" w:type="dxa"/>
        </w:tblCellMar>
        <w:tblLook w:val="04A0" w:firstRow="1" w:lastRow="0" w:firstColumn="1" w:lastColumn="0" w:noHBand="0" w:noVBand="1"/>
      </w:tblPr>
      <w:tblGrid>
        <w:gridCol w:w="1530"/>
        <w:gridCol w:w="1503"/>
        <w:gridCol w:w="1503"/>
        <w:gridCol w:w="1199"/>
        <w:gridCol w:w="1485"/>
        <w:gridCol w:w="1842"/>
      </w:tblGrid>
      <w:tr w:rsidR="008B0EB1" w:rsidRPr="00AA5306" w:rsidTr="00373F7B">
        <w:trPr>
          <w:trHeight w:val="663"/>
          <w:jc w:val="center"/>
        </w:trPr>
        <w:tc>
          <w:tcPr>
            <w:tcW w:w="1530" w:type="dxa"/>
            <w:tcBorders>
              <w:top w:val="nil"/>
              <w:left w:val="single" w:sz="8" w:space="0" w:color="auto"/>
              <w:bottom w:val="single" w:sz="8" w:space="0" w:color="auto"/>
              <w:right w:val="single" w:sz="4" w:space="0" w:color="auto"/>
            </w:tcBorders>
            <w:shd w:val="clear" w:color="auto" w:fill="9CC2E5" w:themeFill="accent1" w:themeFillTint="99"/>
            <w:vAlign w:val="center"/>
            <w:hideMark/>
          </w:tcPr>
          <w:p w:rsidR="008B0EB1" w:rsidRPr="00AA5306" w:rsidRDefault="008B0EB1" w:rsidP="00373F7B">
            <w:pPr>
              <w:spacing w:after="0" w:line="240" w:lineRule="auto"/>
              <w:jc w:val="center"/>
              <w:rPr>
                <w:rFonts w:ascii="Calibri" w:eastAsia="Times New Roman" w:hAnsi="Calibri" w:cs="Times New Roman"/>
                <w:b/>
                <w:bCs/>
                <w:color w:val="000000"/>
                <w:lang w:eastAsia="pl-PL"/>
              </w:rPr>
            </w:pPr>
            <w:r w:rsidRPr="00AA5306">
              <w:rPr>
                <w:rFonts w:ascii="Calibri" w:eastAsia="Times New Roman" w:hAnsi="Calibri" w:cs="Times New Roman"/>
                <w:b/>
                <w:bCs/>
                <w:color w:val="000000"/>
                <w:lang w:eastAsia="pl-PL"/>
              </w:rPr>
              <w:t>Grupa (kategoria gruntu)</w:t>
            </w:r>
          </w:p>
        </w:tc>
        <w:tc>
          <w:tcPr>
            <w:tcW w:w="3006" w:type="dxa"/>
            <w:gridSpan w:val="2"/>
            <w:tcBorders>
              <w:top w:val="single" w:sz="8" w:space="0" w:color="auto"/>
              <w:left w:val="nil"/>
              <w:bottom w:val="single" w:sz="8" w:space="0" w:color="auto"/>
              <w:right w:val="single" w:sz="4" w:space="0" w:color="auto"/>
            </w:tcBorders>
            <w:shd w:val="clear" w:color="auto" w:fill="9CC2E5" w:themeFill="accent1" w:themeFillTint="99"/>
            <w:vAlign w:val="center"/>
            <w:hideMark/>
          </w:tcPr>
          <w:p w:rsidR="008B0EB1" w:rsidRPr="00AA5306" w:rsidRDefault="008B0EB1" w:rsidP="00373F7B">
            <w:pPr>
              <w:spacing w:after="0" w:line="240" w:lineRule="auto"/>
              <w:jc w:val="center"/>
              <w:rPr>
                <w:rFonts w:ascii="Calibri" w:eastAsia="Times New Roman" w:hAnsi="Calibri" w:cs="Times New Roman"/>
                <w:b/>
                <w:bCs/>
                <w:color w:val="000000"/>
                <w:lang w:eastAsia="pl-PL"/>
              </w:rPr>
            </w:pPr>
            <w:r w:rsidRPr="00AA5306">
              <w:rPr>
                <w:rFonts w:ascii="Calibri" w:eastAsia="Times New Roman" w:hAnsi="Calibri" w:cs="Times New Roman"/>
                <w:b/>
                <w:bCs/>
                <w:color w:val="000000"/>
                <w:lang w:eastAsia="pl-PL"/>
              </w:rPr>
              <w:t>Rodzaj użytku gruntowego</w:t>
            </w:r>
          </w:p>
        </w:tc>
        <w:tc>
          <w:tcPr>
            <w:tcW w:w="1199" w:type="dxa"/>
            <w:tcBorders>
              <w:top w:val="nil"/>
              <w:left w:val="nil"/>
              <w:bottom w:val="single" w:sz="8" w:space="0" w:color="auto"/>
              <w:right w:val="single" w:sz="4" w:space="0" w:color="auto"/>
            </w:tcBorders>
            <w:shd w:val="clear" w:color="auto" w:fill="9CC2E5" w:themeFill="accent1" w:themeFillTint="99"/>
            <w:vAlign w:val="center"/>
            <w:hideMark/>
          </w:tcPr>
          <w:p w:rsidR="008B0EB1" w:rsidRPr="00AA5306" w:rsidRDefault="007D4C3D" w:rsidP="00373F7B">
            <w:pPr>
              <w:spacing w:after="0" w:line="240" w:lineRule="auto"/>
              <w:jc w:val="center"/>
              <w:rPr>
                <w:rFonts w:ascii="Calibri" w:eastAsia="Times New Roman" w:hAnsi="Calibri" w:cs="Times New Roman"/>
                <w:b/>
                <w:bCs/>
                <w:lang w:eastAsia="pl-PL"/>
              </w:rPr>
            </w:pPr>
            <w:hyperlink r:id="rId16" w:tooltip="Ewidencja gruntów i budynków" w:history="1">
              <w:r w:rsidR="008B0EB1" w:rsidRPr="00AA5306">
                <w:rPr>
                  <w:rFonts w:ascii="Calibri" w:eastAsia="Times New Roman" w:hAnsi="Calibri" w:cs="Times New Roman"/>
                  <w:b/>
                  <w:bCs/>
                  <w:lang w:eastAsia="pl-PL"/>
                </w:rPr>
                <w:t>Oznaczenie rodzaju wg EGiB (OFU)</w:t>
              </w:r>
            </w:hyperlink>
          </w:p>
        </w:tc>
        <w:tc>
          <w:tcPr>
            <w:tcW w:w="1485" w:type="dxa"/>
            <w:tcBorders>
              <w:top w:val="nil"/>
              <w:left w:val="nil"/>
              <w:bottom w:val="single" w:sz="8" w:space="0" w:color="auto"/>
              <w:right w:val="single" w:sz="4" w:space="0" w:color="auto"/>
            </w:tcBorders>
            <w:shd w:val="clear" w:color="auto" w:fill="9CC2E5" w:themeFill="accent1" w:themeFillTint="99"/>
            <w:noWrap/>
            <w:vAlign w:val="center"/>
            <w:hideMark/>
          </w:tcPr>
          <w:p w:rsidR="008B0EB1" w:rsidRPr="00AA5306" w:rsidRDefault="008B0EB1" w:rsidP="00373F7B">
            <w:pPr>
              <w:spacing w:after="0" w:line="240" w:lineRule="auto"/>
              <w:jc w:val="center"/>
              <w:rPr>
                <w:rFonts w:ascii="Calibri" w:eastAsia="Times New Roman" w:hAnsi="Calibri" w:cs="Times New Roman"/>
                <w:b/>
                <w:bCs/>
                <w:color w:val="000000"/>
                <w:lang w:eastAsia="pl-PL"/>
              </w:rPr>
            </w:pPr>
            <w:r w:rsidRPr="00AA5306">
              <w:rPr>
                <w:rFonts w:ascii="Calibri" w:eastAsia="Times New Roman" w:hAnsi="Calibri" w:cs="Times New Roman"/>
                <w:b/>
                <w:bCs/>
                <w:color w:val="000000"/>
                <w:lang w:eastAsia="pl-PL"/>
              </w:rPr>
              <w:t>Powierzchnia [ha]</w:t>
            </w:r>
          </w:p>
        </w:tc>
        <w:tc>
          <w:tcPr>
            <w:tcW w:w="1842" w:type="dxa"/>
            <w:tcBorders>
              <w:top w:val="nil"/>
              <w:left w:val="nil"/>
              <w:bottom w:val="single" w:sz="8" w:space="0" w:color="auto"/>
              <w:right w:val="single" w:sz="8" w:space="0" w:color="auto"/>
            </w:tcBorders>
            <w:shd w:val="clear" w:color="auto" w:fill="9CC2E5" w:themeFill="accent1" w:themeFillTint="99"/>
            <w:noWrap/>
            <w:vAlign w:val="center"/>
            <w:hideMark/>
          </w:tcPr>
          <w:p w:rsidR="008B0EB1" w:rsidRPr="00AA5306" w:rsidRDefault="008B0EB1" w:rsidP="00373F7B">
            <w:pPr>
              <w:spacing w:after="0" w:line="240" w:lineRule="auto"/>
              <w:jc w:val="center"/>
              <w:rPr>
                <w:rFonts w:ascii="Calibri" w:eastAsia="Times New Roman" w:hAnsi="Calibri" w:cs="Times New Roman"/>
                <w:b/>
                <w:bCs/>
                <w:color w:val="000000"/>
                <w:lang w:eastAsia="pl-PL"/>
              </w:rPr>
            </w:pPr>
            <w:r w:rsidRPr="00AA5306">
              <w:rPr>
                <w:rFonts w:ascii="Calibri" w:eastAsia="Times New Roman" w:hAnsi="Calibri" w:cs="Times New Roman"/>
                <w:b/>
                <w:bCs/>
                <w:color w:val="000000"/>
                <w:lang w:eastAsia="pl-PL"/>
              </w:rPr>
              <w:t>Powierzchnia [ha]</w:t>
            </w:r>
          </w:p>
        </w:tc>
      </w:tr>
      <w:tr w:rsidR="008B0EB1" w:rsidRPr="00AA5306" w:rsidTr="00373F7B">
        <w:trPr>
          <w:trHeight w:val="462"/>
          <w:jc w:val="center"/>
        </w:trPr>
        <w:tc>
          <w:tcPr>
            <w:tcW w:w="1530" w:type="dxa"/>
            <w:vMerge w:val="restart"/>
            <w:tcBorders>
              <w:top w:val="nil"/>
              <w:left w:val="single" w:sz="8" w:space="0" w:color="auto"/>
              <w:bottom w:val="single" w:sz="8" w:space="0" w:color="000000"/>
              <w:right w:val="single" w:sz="4" w:space="0" w:color="auto"/>
            </w:tcBorders>
            <w:shd w:val="clear" w:color="auto" w:fill="auto"/>
            <w:vAlign w:val="center"/>
            <w:hideMark/>
          </w:tcPr>
          <w:p w:rsidR="008B0EB1" w:rsidRPr="00AA5306" w:rsidRDefault="008B0EB1" w:rsidP="00373F7B">
            <w:pPr>
              <w:spacing w:after="0" w:line="240" w:lineRule="auto"/>
              <w:jc w:val="center"/>
              <w:rPr>
                <w:rFonts w:ascii="Calibri" w:eastAsia="Times New Roman" w:hAnsi="Calibri" w:cs="Times New Roman"/>
                <w:b/>
                <w:bCs/>
                <w:color w:val="000000"/>
                <w:lang w:eastAsia="pl-PL"/>
              </w:rPr>
            </w:pPr>
            <w:r w:rsidRPr="00AA5306">
              <w:rPr>
                <w:rFonts w:ascii="Calibri" w:eastAsia="Times New Roman" w:hAnsi="Calibri" w:cs="Times New Roman"/>
                <w:b/>
                <w:bCs/>
                <w:color w:val="000000"/>
                <w:lang w:eastAsia="pl-PL"/>
              </w:rPr>
              <w:t>Grunty rolne</w:t>
            </w:r>
          </w:p>
        </w:tc>
        <w:tc>
          <w:tcPr>
            <w:tcW w:w="1503" w:type="dxa"/>
            <w:vMerge w:val="restart"/>
            <w:tcBorders>
              <w:top w:val="nil"/>
              <w:left w:val="single" w:sz="4" w:space="0" w:color="auto"/>
              <w:bottom w:val="single" w:sz="4" w:space="0" w:color="auto"/>
              <w:right w:val="single" w:sz="4" w:space="0" w:color="auto"/>
            </w:tcBorders>
            <w:shd w:val="clear" w:color="auto" w:fill="auto"/>
            <w:vAlign w:val="center"/>
            <w:hideMark/>
          </w:tcPr>
          <w:p w:rsidR="008B0EB1" w:rsidRPr="00AA5306" w:rsidRDefault="008B0EB1" w:rsidP="00373F7B">
            <w:pPr>
              <w:spacing w:after="0" w:line="240" w:lineRule="auto"/>
              <w:jc w:val="center"/>
              <w:rPr>
                <w:rFonts w:ascii="Calibri" w:eastAsia="Times New Roman" w:hAnsi="Calibri" w:cs="Times New Roman"/>
                <w:color w:val="000000"/>
                <w:lang w:eastAsia="pl-PL"/>
              </w:rPr>
            </w:pPr>
            <w:r w:rsidRPr="00AA5306">
              <w:rPr>
                <w:rFonts w:ascii="Calibri" w:eastAsia="Times New Roman" w:hAnsi="Calibri" w:cs="Times New Roman"/>
                <w:color w:val="000000"/>
                <w:lang w:eastAsia="pl-PL"/>
              </w:rPr>
              <w:t>użytki rolne</w:t>
            </w:r>
          </w:p>
        </w:tc>
        <w:tc>
          <w:tcPr>
            <w:tcW w:w="1503" w:type="dxa"/>
            <w:tcBorders>
              <w:top w:val="nil"/>
              <w:left w:val="single" w:sz="4" w:space="0" w:color="auto"/>
              <w:bottom w:val="single" w:sz="4" w:space="0" w:color="auto"/>
              <w:right w:val="single" w:sz="4" w:space="0" w:color="auto"/>
            </w:tcBorders>
            <w:shd w:val="clear" w:color="auto" w:fill="auto"/>
            <w:vAlign w:val="center"/>
            <w:hideMark/>
          </w:tcPr>
          <w:p w:rsidR="008B0EB1" w:rsidRPr="00AA5306" w:rsidRDefault="008B0EB1" w:rsidP="00373F7B">
            <w:pPr>
              <w:spacing w:after="0" w:line="240" w:lineRule="auto"/>
              <w:rPr>
                <w:rFonts w:ascii="Calibri" w:eastAsia="Times New Roman" w:hAnsi="Calibri" w:cs="Times New Roman"/>
                <w:color w:val="000000"/>
                <w:lang w:eastAsia="pl-PL"/>
              </w:rPr>
            </w:pPr>
            <w:r w:rsidRPr="00AA5306">
              <w:rPr>
                <w:rFonts w:ascii="Calibri" w:eastAsia="Times New Roman" w:hAnsi="Calibri" w:cs="Times New Roman"/>
                <w:color w:val="000000"/>
                <w:lang w:eastAsia="pl-PL"/>
              </w:rPr>
              <w:t>grunty orne</w:t>
            </w:r>
          </w:p>
        </w:tc>
        <w:tc>
          <w:tcPr>
            <w:tcW w:w="1199" w:type="dxa"/>
            <w:tcBorders>
              <w:top w:val="nil"/>
              <w:left w:val="single" w:sz="4" w:space="0" w:color="auto"/>
              <w:bottom w:val="single" w:sz="4" w:space="0" w:color="auto"/>
              <w:right w:val="single" w:sz="4" w:space="0" w:color="auto"/>
            </w:tcBorders>
            <w:shd w:val="clear" w:color="auto" w:fill="auto"/>
            <w:vAlign w:val="center"/>
            <w:hideMark/>
          </w:tcPr>
          <w:p w:rsidR="008B0EB1" w:rsidRPr="00AA5306" w:rsidRDefault="008B0EB1" w:rsidP="00373F7B">
            <w:pPr>
              <w:spacing w:after="0" w:line="240" w:lineRule="auto"/>
              <w:rPr>
                <w:rFonts w:ascii="Calibri" w:eastAsia="Times New Roman" w:hAnsi="Calibri" w:cs="Times New Roman"/>
                <w:color w:val="000000"/>
                <w:lang w:eastAsia="pl-PL"/>
              </w:rPr>
            </w:pPr>
            <w:r w:rsidRPr="00AA5306">
              <w:rPr>
                <w:rFonts w:ascii="Calibri" w:eastAsia="Times New Roman" w:hAnsi="Calibri" w:cs="Times New Roman"/>
                <w:color w:val="000000"/>
                <w:lang w:eastAsia="pl-PL"/>
              </w:rPr>
              <w:t>R</w:t>
            </w:r>
          </w:p>
        </w:tc>
        <w:tc>
          <w:tcPr>
            <w:tcW w:w="1485" w:type="dxa"/>
            <w:tcBorders>
              <w:top w:val="nil"/>
              <w:left w:val="single" w:sz="4" w:space="0" w:color="auto"/>
              <w:bottom w:val="single" w:sz="4" w:space="0" w:color="auto"/>
              <w:right w:val="single" w:sz="4" w:space="0" w:color="auto"/>
            </w:tcBorders>
            <w:shd w:val="clear" w:color="auto" w:fill="auto"/>
            <w:noWrap/>
            <w:vAlign w:val="bottom"/>
            <w:hideMark/>
          </w:tcPr>
          <w:p w:rsidR="008B0EB1" w:rsidRPr="00785361" w:rsidRDefault="008B0EB1" w:rsidP="00373F7B">
            <w:pPr>
              <w:spacing w:after="0" w:line="240" w:lineRule="auto"/>
              <w:jc w:val="right"/>
              <w:rPr>
                <w:rFonts w:ascii="Calibri" w:eastAsia="Times New Roman" w:hAnsi="Calibri" w:cs="Times New Roman"/>
                <w:color w:val="000000"/>
                <w:sz w:val="24"/>
                <w:szCs w:val="28"/>
                <w:lang w:eastAsia="pl-PL"/>
              </w:rPr>
            </w:pPr>
            <w:r w:rsidRPr="00785361">
              <w:rPr>
                <w:rFonts w:ascii="Calibri" w:eastAsia="Times New Roman" w:hAnsi="Calibri" w:cs="Times New Roman"/>
                <w:color w:val="000000"/>
                <w:sz w:val="24"/>
                <w:szCs w:val="28"/>
                <w:lang w:eastAsia="pl-PL"/>
              </w:rPr>
              <w:t>5 464,3871</w:t>
            </w:r>
          </w:p>
        </w:tc>
        <w:tc>
          <w:tcPr>
            <w:tcW w:w="1842" w:type="dxa"/>
            <w:vMerge w:val="restart"/>
            <w:tcBorders>
              <w:top w:val="nil"/>
              <w:left w:val="nil"/>
              <w:bottom w:val="nil"/>
              <w:right w:val="single" w:sz="8" w:space="0" w:color="auto"/>
            </w:tcBorders>
            <w:shd w:val="clear" w:color="auto" w:fill="auto"/>
            <w:noWrap/>
            <w:vAlign w:val="center"/>
            <w:hideMark/>
          </w:tcPr>
          <w:p w:rsidR="008B0EB1" w:rsidRPr="00785361" w:rsidRDefault="008B0EB1" w:rsidP="00373F7B">
            <w:pPr>
              <w:spacing w:after="0" w:line="240" w:lineRule="auto"/>
              <w:jc w:val="right"/>
              <w:rPr>
                <w:rFonts w:ascii="Calibri" w:eastAsia="Times New Roman" w:hAnsi="Calibri" w:cs="Times New Roman"/>
                <w:color w:val="000000"/>
                <w:sz w:val="24"/>
                <w:szCs w:val="28"/>
                <w:lang w:eastAsia="pl-PL"/>
              </w:rPr>
            </w:pPr>
            <w:r w:rsidRPr="00785361">
              <w:rPr>
                <w:rFonts w:ascii="Calibri" w:eastAsia="Times New Roman" w:hAnsi="Calibri" w:cs="Times New Roman"/>
                <w:color w:val="000000"/>
                <w:sz w:val="24"/>
                <w:szCs w:val="28"/>
                <w:lang w:eastAsia="pl-PL"/>
              </w:rPr>
              <w:t>8 934,3348</w:t>
            </w:r>
          </w:p>
        </w:tc>
      </w:tr>
      <w:tr w:rsidR="008B0EB1" w:rsidRPr="00AA5306" w:rsidTr="00373F7B">
        <w:trPr>
          <w:trHeight w:val="403"/>
          <w:jc w:val="center"/>
        </w:trPr>
        <w:tc>
          <w:tcPr>
            <w:tcW w:w="1530" w:type="dxa"/>
            <w:vMerge/>
            <w:tcBorders>
              <w:top w:val="nil"/>
              <w:left w:val="single" w:sz="8" w:space="0" w:color="auto"/>
              <w:bottom w:val="single" w:sz="8" w:space="0" w:color="000000"/>
              <w:right w:val="single" w:sz="4" w:space="0" w:color="auto"/>
            </w:tcBorders>
            <w:vAlign w:val="center"/>
            <w:hideMark/>
          </w:tcPr>
          <w:p w:rsidR="008B0EB1" w:rsidRPr="00AA5306" w:rsidRDefault="008B0EB1" w:rsidP="00373F7B">
            <w:pPr>
              <w:spacing w:after="0" w:line="240" w:lineRule="auto"/>
              <w:rPr>
                <w:rFonts w:ascii="Calibri" w:eastAsia="Times New Roman" w:hAnsi="Calibri" w:cs="Times New Roman"/>
                <w:b/>
                <w:bCs/>
                <w:color w:val="000000"/>
                <w:lang w:eastAsia="pl-PL"/>
              </w:rPr>
            </w:pPr>
          </w:p>
        </w:tc>
        <w:tc>
          <w:tcPr>
            <w:tcW w:w="1503" w:type="dxa"/>
            <w:vMerge/>
            <w:tcBorders>
              <w:top w:val="nil"/>
              <w:left w:val="single" w:sz="4" w:space="0" w:color="auto"/>
              <w:bottom w:val="single" w:sz="4" w:space="0" w:color="auto"/>
              <w:right w:val="single" w:sz="4" w:space="0" w:color="auto"/>
            </w:tcBorders>
            <w:vAlign w:val="center"/>
            <w:hideMark/>
          </w:tcPr>
          <w:p w:rsidR="008B0EB1" w:rsidRPr="00AA5306" w:rsidRDefault="008B0EB1" w:rsidP="00373F7B">
            <w:pPr>
              <w:spacing w:after="0" w:line="240" w:lineRule="auto"/>
              <w:rPr>
                <w:rFonts w:ascii="Calibri" w:eastAsia="Times New Roman" w:hAnsi="Calibri" w:cs="Times New Roman"/>
                <w:color w:val="000000"/>
                <w:lang w:eastAsia="pl-PL"/>
              </w:rPr>
            </w:pPr>
          </w:p>
        </w:tc>
        <w:tc>
          <w:tcPr>
            <w:tcW w:w="1503" w:type="dxa"/>
            <w:tcBorders>
              <w:top w:val="nil"/>
              <w:left w:val="nil"/>
              <w:bottom w:val="single" w:sz="4" w:space="0" w:color="auto"/>
              <w:right w:val="single" w:sz="4" w:space="0" w:color="auto"/>
            </w:tcBorders>
            <w:shd w:val="clear" w:color="auto" w:fill="auto"/>
            <w:vAlign w:val="center"/>
            <w:hideMark/>
          </w:tcPr>
          <w:p w:rsidR="008B0EB1" w:rsidRPr="00AA5306" w:rsidRDefault="008B0EB1" w:rsidP="00373F7B">
            <w:pPr>
              <w:spacing w:after="0" w:line="240" w:lineRule="auto"/>
              <w:rPr>
                <w:rFonts w:ascii="Calibri" w:eastAsia="Times New Roman" w:hAnsi="Calibri" w:cs="Times New Roman"/>
                <w:color w:val="000000"/>
                <w:lang w:eastAsia="pl-PL"/>
              </w:rPr>
            </w:pPr>
            <w:r w:rsidRPr="00AA5306">
              <w:rPr>
                <w:rFonts w:ascii="Calibri" w:eastAsia="Times New Roman" w:hAnsi="Calibri" w:cs="Times New Roman"/>
                <w:color w:val="000000"/>
                <w:lang w:eastAsia="pl-PL"/>
              </w:rPr>
              <w:t>sady</w:t>
            </w:r>
          </w:p>
        </w:tc>
        <w:tc>
          <w:tcPr>
            <w:tcW w:w="1199" w:type="dxa"/>
            <w:tcBorders>
              <w:top w:val="nil"/>
              <w:left w:val="nil"/>
              <w:bottom w:val="single" w:sz="4" w:space="0" w:color="auto"/>
              <w:right w:val="single" w:sz="4" w:space="0" w:color="auto"/>
            </w:tcBorders>
            <w:shd w:val="clear" w:color="auto" w:fill="auto"/>
            <w:vAlign w:val="center"/>
            <w:hideMark/>
          </w:tcPr>
          <w:p w:rsidR="008B0EB1" w:rsidRPr="00AA5306" w:rsidRDefault="008B0EB1" w:rsidP="00373F7B">
            <w:pPr>
              <w:spacing w:after="0" w:line="240" w:lineRule="auto"/>
              <w:rPr>
                <w:rFonts w:ascii="Calibri" w:eastAsia="Times New Roman" w:hAnsi="Calibri" w:cs="Times New Roman"/>
                <w:color w:val="000000"/>
                <w:lang w:eastAsia="pl-PL"/>
              </w:rPr>
            </w:pPr>
            <w:r w:rsidRPr="00AA5306">
              <w:rPr>
                <w:rFonts w:ascii="Calibri" w:eastAsia="Times New Roman" w:hAnsi="Calibri" w:cs="Times New Roman"/>
                <w:color w:val="000000"/>
                <w:lang w:eastAsia="pl-PL"/>
              </w:rPr>
              <w:t>S</w:t>
            </w:r>
          </w:p>
        </w:tc>
        <w:tc>
          <w:tcPr>
            <w:tcW w:w="1485" w:type="dxa"/>
            <w:tcBorders>
              <w:top w:val="nil"/>
              <w:left w:val="nil"/>
              <w:bottom w:val="single" w:sz="4" w:space="0" w:color="auto"/>
              <w:right w:val="single" w:sz="4" w:space="0" w:color="auto"/>
            </w:tcBorders>
            <w:shd w:val="clear" w:color="auto" w:fill="auto"/>
            <w:vAlign w:val="center"/>
            <w:hideMark/>
          </w:tcPr>
          <w:p w:rsidR="008B0EB1" w:rsidRPr="00785361" w:rsidRDefault="008B0EB1" w:rsidP="00373F7B">
            <w:pPr>
              <w:spacing w:after="0" w:line="240" w:lineRule="auto"/>
              <w:jc w:val="right"/>
              <w:rPr>
                <w:rFonts w:ascii="Calibri" w:eastAsia="Times New Roman" w:hAnsi="Calibri" w:cs="Times New Roman"/>
                <w:color w:val="000000"/>
                <w:sz w:val="24"/>
                <w:szCs w:val="28"/>
                <w:lang w:eastAsia="pl-PL"/>
              </w:rPr>
            </w:pPr>
            <w:r w:rsidRPr="00785361">
              <w:rPr>
                <w:rFonts w:ascii="Calibri" w:eastAsia="Times New Roman" w:hAnsi="Calibri" w:cs="Times New Roman"/>
                <w:color w:val="000000"/>
                <w:sz w:val="24"/>
                <w:szCs w:val="28"/>
                <w:lang w:eastAsia="pl-PL"/>
              </w:rPr>
              <w:t>20,9958</w:t>
            </w:r>
          </w:p>
        </w:tc>
        <w:tc>
          <w:tcPr>
            <w:tcW w:w="1842" w:type="dxa"/>
            <w:vMerge/>
            <w:tcBorders>
              <w:left w:val="single" w:sz="4" w:space="0" w:color="auto"/>
              <w:right w:val="single" w:sz="8" w:space="0" w:color="auto"/>
            </w:tcBorders>
            <w:vAlign w:val="center"/>
            <w:hideMark/>
          </w:tcPr>
          <w:p w:rsidR="008B0EB1" w:rsidRPr="00785361" w:rsidRDefault="008B0EB1" w:rsidP="00373F7B">
            <w:pPr>
              <w:spacing w:after="0" w:line="240" w:lineRule="auto"/>
              <w:rPr>
                <w:rFonts w:ascii="Calibri" w:eastAsia="Times New Roman" w:hAnsi="Calibri" w:cs="Times New Roman"/>
                <w:color w:val="000000"/>
                <w:sz w:val="24"/>
                <w:szCs w:val="28"/>
                <w:lang w:eastAsia="pl-PL"/>
              </w:rPr>
            </w:pPr>
          </w:p>
        </w:tc>
      </w:tr>
      <w:tr w:rsidR="008B0EB1" w:rsidRPr="00AA5306" w:rsidTr="00373F7B">
        <w:trPr>
          <w:trHeight w:val="403"/>
          <w:jc w:val="center"/>
        </w:trPr>
        <w:tc>
          <w:tcPr>
            <w:tcW w:w="1530" w:type="dxa"/>
            <w:vMerge/>
            <w:tcBorders>
              <w:top w:val="nil"/>
              <w:left w:val="single" w:sz="8" w:space="0" w:color="auto"/>
              <w:bottom w:val="single" w:sz="8" w:space="0" w:color="000000"/>
              <w:right w:val="single" w:sz="4" w:space="0" w:color="auto"/>
            </w:tcBorders>
            <w:vAlign w:val="center"/>
            <w:hideMark/>
          </w:tcPr>
          <w:p w:rsidR="008B0EB1" w:rsidRPr="00AA5306" w:rsidRDefault="008B0EB1" w:rsidP="00373F7B">
            <w:pPr>
              <w:spacing w:after="0" w:line="240" w:lineRule="auto"/>
              <w:rPr>
                <w:rFonts w:ascii="Calibri" w:eastAsia="Times New Roman" w:hAnsi="Calibri" w:cs="Times New Roman"/>
                <w:b/>
                <w:bCs/>
                <w:color w:val="000000"/>
                <w:lang w:eastAsia="pl-PL"/>
              </w:rPr>
            </w:pPr>
          </w:p>
        </w:tc>
        <w:tc>
          <w:tcPr>
            <w:tcW w:w="1503" w:type="dxa"/>
            <w:vMerge/>
            <w:tcBorders>
              <w:top w:val="nil"/>
              <w:left w:val="single" w:sz="4" w:space="0" w:color="auto"/>
              <w:bottom w:val="single" w:sz="4" w:space="0" w:color="auto"/>
              <w:right w:val="single" w:sz="4" w:space="0" w:color="auto"/>
            </w:tcBorders>
            <w:vAlign w:val="center"/>
            <w:hideMark/>
          </w:tcPr>
          <w:p w:rsidR="008B0EB1" w:rsidRPr="00AA5306" w:rsidRDefault="008B0EB1" w:rsidP="00373F7B">
            <w:pPr>
              <w:spacing w:after="0" w:line="240" w:lineRule="auto"/>
              <w:rPr>
                <w:rFonts w:ascii="Calibri" w:eastAsia="Times New Roman" w:hAnsi="Calibri" w:cs="Times New Roman"/>
                <w:color w:val="000000"/>
                <w:lang w:eastAsia="pl-PL"/>
              </w:rPr>
            </w:pPr>
          </w:p>
        </w:tc>
        <w:tc>
          <w:tcPr>
            <w:tcW w:w="1503" w:type="dxa"/>
            <w:tcBorders>
              <w:top w:val="nil"/>
              <w:left w:val="nil"/>
              <w:bottom w:val="single" w:sz="4" w:space="0" w:color="auto"/>
              <w:right w:val="single" w:sz="4" w:space="0" w:color="auto"/>
            </w:tcBorders>
            <w:shd w:val="clear" w:color="auto" w:fill="auto"/>
            <w:vAlign w:val="center"/>
            <w:hideMark/>
          </w:tcPr>
          <w:p w:rsidR="008B0EB1" w:rsidRPr="00AA5306" w:rsidRDefault="008B0EB1" w:rsidP="00373F7B">
            <w:pPr>
              <w:spacing w:after="0" w:line="240" w:lineRule="auto"/>
              <w:rPr>
                <w:rFonts w:ascii="Calibri" w:eastAsia="Times New Roman" w:hAnsi="Calibri" w:cs="Times New Roman"/>
                <w:color w:val="000000"/>
                <w:lang w:eastAsia="pl-PL"/>
              </w:rPr>
            </w:pPr>
            <w:r w:rsidRPr="00AA5306">
              <w:rPr>
                <w:rFonts w:ascii="Calibri" w:eastAsia="Times New Roman" w:hAnsi="Calibri" w:cs="Times New Roman"/>
                <w:color w:val="000000"/>
                <w:lang w:eastAsia="pl-PL"/>
              </w:rPr>
              <w:t>łąki trwałe</w:t>
            </w:r>
          </w:p>
        </w:tc>
        <w:tc>
          <w:tcPr>
            <w:tcW w:w="1199" w:type="dxa"/>
            <w:tcBorders>
              <w:top w:val="nil"/>
              <w:left w:val="nil"/>
              <w:bottom w:val="single" w:sz="4" w:space="0" w:color="auto"/>
              <w:right w:val="single" w:sz="4" w:space="0" w:color="auto"/>
            </w:tcBorders>
            <w:shd w:val="clear" w:color="auto" w:fill="auto"/>
            <w:vAlign w:val="center"/>
            <w:hideMark/>
          </w:tcPr>
          <w:p w:rsidR="008B0EB1" w:rsidRPr="00AA5306" w:rsidRDefault="008B0EB1" w:rsidP="00373F7B">
            <w:pPr>
              <w:spacing w:after="0" w:line="240" w:lineRule="auto"/>
              <w:rPr>
                <w:rFonts w:ascii="Calibri" w:eastAsia="Times New Roman" w:hAnsi="Calibri" w:cs="Times New Roman"/>
                <w:color w:val="000000"/>
                <w:lang w:eastAsia="pl-PL"/>
              </w:rPr>
            </w:pPr>
            <w:r w:rsidRPr="00AA5306">
              <w:rPr>
                <w:rFonts w:ascii="Calibri" w:eastAsia="Times New Roman" w:hAnsi="Calibri" w:cs="Times New Roman"/>
                <w:color w:val="000000"/>
                <w:lang w:eastAsia="pl-PL"/>
              </w:rPr>
              <w:t>Ł</w:t>
            </w:r>
          </w:p>
        </w:tc>
        <w:tc>
          <w:tcPr>
            <w:tcW w:w="1485" w:type="dxa"/>
            <w:tcBorders>
              <w:top w:val="nil"/>
              <w:left w:val="nil"/>
              <w:bottom w:val="single" w:sz="4" w:space="0" w:color="auto"/>
              <w:right w:val="single" w:sz="4" w:space="0" w:color="auto"/>
            </w:tcBorders>
            <w:shd w:val="clear" w:color="auto" w:fill="auto"/>
            <w:vAlign w:val="center"/>
            <w:hideMark/>
          </w:tcPr>
          <w:p w:rsidR="008B0EB1" w:rsidRPr="00785361" w:rsidRDefault="008B0EB1" w:rsidP="00373F7B">
            <w:pPr>
              <w:spacing w:after="0" w:line="240" w:lineRule="auto"/>
              <w:jc w:val="right"/>
              <w:rPr>
                <w:rFonts w:ascii="Calibri" w:eastAsia="Times New Roman" w:hAnsi="Calibri" w:cs="Times New Roman"/>
                <w:color w:val="000000"/>
                <w:sz w:val="24"/>
                <w:szCs w:val="28"/>
                <w:lang w:eastAsia="pl-PL"/>
              </w:rPr>
            </w:pPr>
            <w:r w:rsidRPr="00785361">
              <w:rPr>
                <w:rFonts w:ascii="Calibri" w:eastAsia="Times New Roman" w:hAnsi="Calibri" w:cs="Times New Roman"/>
                <w:color w:val="000000"/>
                <w:sz w:val="24"/>
                <w:szCs w:val="28"/>
                <w:lang w:eastAsia="pl-PL"/>
              </w:rPr>
              <w:t>328,7708</w:t>
            </w:r>
          </w:p>
        </w:tc>
        <w:tc>
          <w:tcPr>
            <w:tcW w:w="1842" w:type="dxa"/>
            <w:vMerge/>
            <w:tcBorders>
              <w:left w:val="single" w:sz="4" w:space="0" w:color="auto"/>
              <w:right w:val="single" w:sz="8" w:space="0" w:color="auto"/>
            </w:tcBorders>
            <w:vAlign w:val="center"/>
            <w:hideMark/>
          </w:tcPr>
          <w:p w:rsidR="008B0EB1" w:rsidRPr="00785361" w:rsidRDefault="008B0EB1" w:rsidP="00373F7B">
            <w:pPr>
              <w:spacing w:after="0" w:line="240" w:lineRule="auto"/>
              <w:rPr>
                <w:rFonts w:ascii="Calibri" w:eastAsia="Times New Roman" w:hAnsi="Calibri" w:cs="Times New Roman"/>
                <w:color w:val="000000"/>
                <w:sz w:val="24"/>
                <w:szCs w:val="28"/>
                <w:lang w:eastAsia="pl-PL"/>
              </w:rPr>
            </w:pPr>
          </w:p>
        </w:tc>
      </w:tr>
      <w:tr w:rsidR="008B0EB1" w:rsidRPr="00AA5306" w:rsidTr="00373F7B">
        <w:trPr>
          <w:trHeight w:val="647"/>
          <w:jc w:val="center"/>
        </w:trPr>
        <w:tc>
          <w:tcPr>
            <w:tcW w:w="1530" w:type="dxa"/>
            <w:vMerge/>
            <w:tcBorders>
              <w:top w:val="nil"/>
              <w:left w:val="single" w:sz="8" w:space="0" w:color="auto"/>
              <w:bottom w:val="single" w:sz="8" w:space="0" w:color="000000"/>
              <w:right w:val="single" w:sz="4" w:space="0" w:color="auto"/>
            </w:tcBorders>
            <w:vAlign w:val="center"/>
            <w:hideMark/>
          </w:tcPr>
          <w:p w:rsidR="008B0EB1" w:rsidRPr="00AA5306" w:rsidRDefault="008B0EB1" w:rsidP="00373F7B">
            <w:pPr>
              <w:spacing w:after="0" w:line="240" w:lineRule="auto"/>
              <w:rPr>
                <w:rFonts w:ascii="Calibri" w:eastAsia="Times New Roman" w:hAnsi="Calibri" w:cs="Times New Roman"/>
                <w:b/>
                <w:bCs/>
                <w:color w:val="000000"/>
                <w:lang w:eastAsia="pl-PL"/>
              </w:rPr>
            </w:pPr>
          </w:p>
        </w:tc>
        <w:tc>
          <w:tcPr>
            <w:tcW w:w="1503" w:type="dxa"/>
            <w:vMerge/>
            <w:tcBorders>
              <w:top w:val="nil"/>
              <w:left w:val="single" w:sz="4" w:space="0" w:color="auto"/>
              <w:bottom w:val="single" w:sz="4" w:space="0" w:color="auto"/>
              <w:right w:val="single" w:sz="4" w:space="0" w:color="auto"/>
            </w:tcBorders>
            <w:vAlign w:val="center"/>
            <w:hideMark/>
          </w:tcPr>
          <w:p w:rsidR="008B0EB1" w:rsidRPr="00AA5306" w:rsidRDefault="008B0EB1" w:rsidP="00373F7B">
            <w:pPr>
              <w:spacing w:after="0" w:line="240" w:lineRule="auto"/>
              <w:rPr>
                <w:rFonts w:ascii="Calibri" w:eastAsia="Times New Roman" w:hAnsi="Calibri" w:cs="Times New Roman"/>
                <w:color w:val="000000"/>
                <w:lang w:eastAsia="pl-PL"/>
              </w:rPr>
            </w:pPr>
          </w:p>
        </w:tc>
        <w:tc>
          <w:tcPr>
            <w:tcW w:w="1503" w:type="dxa"/>
            <w:tcBorders>
              <w:top w:val="nil"/>
              <w:left w:val="nil"/>
              <w:bottom w:val="single" w:sz="4" w:space="0" w:color="auto"/>
              <w:right w:val="single" w:sz="4" w:space="0" w:color="auto"/>
            </w:tcBorders>
            <w:shd w:val="clear" w:color="auto" w:fill="auto"/>
            <w:vAlign w:val="center"/>
            <w:hideMark/>
          </w:tcPr>
          <w:p w:rsidR="008B0EB1" w:rsidRPr="00AA5306" w:rsidRDefault="008B0EB1" w:rsidP="00373F7B">
            <w:pPr>
              <w:spacing w:after="0" w:line="240" w:lineRule="auto"/>
              <w:rPr>
                <w:rFonts w:ascii="Calibri" w:eastAsia="Times New Roman" w:hAnsi="Calibri" w:cs="Times New Roman"/>
                <w:color w:val="000000"/>
                <w:lang w:eastAsia="pl-PL"/>
              </w:rPr>
            </w:pPr>
            <w:r w:rsidRPr="00AA5306">
              <w:rPr>
                <w:rFonts w:ascii="Calibri" w:eastAsia="Times New Roman" w:hAnsi="Calibri" w:cs="Times New Roman"/>
                <w:color w:val="000000"/>
                <w:lang w:eastAsia="pl-PL"/>
              </w:rPr>
              <w:t>pastwiska trwałe</w:t>
            </w:r>
          </w:p>
        </w:tc>
        <w:tc>
          <w:tcPr>
            <w:tcW w:w="1199" w:type="dxa"/>
            <w:tcBorders>
              <w:top w:val="nil"/>
              <w:left w:val="nil"/>
              <w:bottom w:val="single" w:sz="4" w:space="0" w:color="auto"/>
              <w:right w:val="single" w:sz="4" w:space="0" w:color="auto"/>
            </w:tcBorders>
            <w:shd w:val="clear" w:color="auto" w:fill="auto"/>
            <w:vAlign w:val="center"/>
            <w:hideMark/>
          </w:tcPr>
          <w:p w:rsidR="008B0EB1" w:rsidRPr="00AA5306" w:rsidRDefault="008B0EB1" w:rsidP="00373F7B">
            <w:pPr>
              <w:spacing w:after="0" w:line="240" w:lineRule="auto"/>
              <w:rPr>
                <w:rFonts w:ascii="Calibri" w:eastAsia="Times New Roman" w:hAnsi="Calibri" w:cs="Times New Roman"/>
                <w:color w:val="000000"/>
                <w:lang w:eastAsia="pl-PL"/>
              </w:rPr>
            </w:pPr>
            <w:r w:rsidRPr="00AA5306">
              <w:rPr>
                <w:rFonts w:ascii="Calibri" w:eastAsia="Times New Roman" w:hAnsi="Calibri" w:cs="Times New Roman"/>
                <w:color w:val="000000"/>
                <w:lang w:eastAsia="pl-PL"/>
              </w:rPr>
              <w:t>Ps</w:t>
            </w:r>
          </w:p>
        </w:tc>
        <w:tc>
          <w:tcPr>
            <w:tcW w:w="1485" w:type="dxa"/>
            <w:tcBorders>
              <w:top w:val="nil"/>
              <w:left w:val="nil"/>
              <w:bottom w:val="single" w:sz="4" w:space="0" w:color="auto"/>
              <w:right w:val="single" w:sz="4" w:space="0" w:color="auto"/>
            </w:tcBorders>
            <w:shd w:val="clear" w:color="auto" w:fill="auto"/>
            <w:vAlign w:val="center"/>
            <w:hideMark/>
          </w:tcPr>
          <w:p w:rsidR="008B0EB1" w:rsidRPr="00785361" w:rsidRDefault="008B0EB1" w:rsidP="00373F7B">
            <w:pPr>
              <w:spacing w:after="0" w:line="240" w:lineRule="auto"/>
              <w:jc w:val="right"/>
              <w:rPr>
                <w:rFonts w:ascii="Calibri" w:eastAsia="Times New Roman" w:hAnsi="Calibri" w:cs="Times New Roman"/>
                <w:color w:val="000000"/>
                <w:sz w:val="24"/>
                <w:szCs w:val="28"/>
                <w:lang w:eastAsia="pl-PL"/>
              </w:rPr>
            </w:pPr>
            <w:r w:rsidRPr="00785361">
              <w:rPr>
                <w:rFonts w:ascii="Calibri" w:eastAsia="Times New Roman" w:hAnsi="Calibri" w:cs="Times New Roman"/>
                <w:color w:val="000000"/>
                <w:sz w:val="24"/>
                <w:szCs w:val="28"/>
                <w:lang w:eastAsia="pl-PL"/>
              </w:rPr>
              <w:t>2 132,2140</w:t>
            </w:r>
          </w:p>
        </w:tc>
        <w:tc>
          <w:tcPr>
            <w:tcW w:w="1842" w:type="dxa"/>
            <w:vMerge/>
            <w:tcBorders>
              <w:left w:val="single" w:sz="4" w:space="0" w:color="auto"/>
              <w:right w:val="single" w:sz="8" w:space="0" w:color="auto"/>
            </w:tcBorders>
            <w:vAlign w:val="center"/>
            <w:hideMark/>
          </w:tcPr>
          <w:p w:rsidR="008B0EB1" w:rsidRPr="00785361" w:rsidRDefault="008B0EB1" w:rsidP="00373F7B">
            <w:pPr>
              <w:spacing w:after="0" w:line="240" w:lineRule="auto"/>
              <w:rPr>
                <w:rFonts w:ascii="Calibri" w:eastAsia="Times New Roman" w:hAnsi="Calibri" w:cs="Times New Roman"/>
                <w:color w:val="000000"/>
                <w:sz w:val="24"/>
                <w:szCs w:val="28"/>
                <w:lang w:eastAsia="pl-PL"/>
              </w:rPr>
            </w:pPr>
          </w:p>
        </w:tc>
      </w:tr>
      <w:tr w:rsidR="008B0EB1" w:rsidRPr="00AA5306" w:rsidTr="00373F7B">
        <w:trPr>
          <w:trHeight w:val="647"/>
          <w:jc w:val="center"/>
        </w:trPr>
        <w:tc>
          <w:tcPr>
            <w:tcW w:w="1530" w:type="dxa"/>
            <w:vMerge/>
            <w:tcBorders>
              <w:top w:val="nil"/>
              <w:left w:val="single" w:sz="8" w:space="0" w:color="auto"/>
              <w:bottom w:val="single" w:sz="8" w:space="0" w:color="000000"/>
              <w:right w:val="single" w:sz="4" w:space="0" w:color="auto"/>
            </w:tcBorders>
            <w:vAlign w:val="center"/>
            <w:hideMark/>
          </w:tcPr>
          <w:p w:rsidR="008B0EB1" w:rsidRPr="00AA5306" w:rsidRDefault="008B0EB1" w:rsidP="00373F7B">
            <w:pPr>
              <w:spacing w:after="0" w:line="240" w:lineRule="auto"/>
              <w:rPr>
                <w:rFonts w:ascii="Calibri" w:eastAsia="Times New Roman" w:hAnsi="Calibri" w:cs="Times New Roman"/>
                <w:b/>
                <w:bCs/>
                <w:color w:val="000000"/>
                <w:lang w:eastAsia="pl-PL"/>
              </w:rPr>
            </w:pPr>
          </w:p>
        </w:tc>
        <w:tc>
          <w:tcPr>
            <w:tcW w:w="1503" w:type="dxa"/>
            <w:vMerge/>
            <w:tcBorders>
              <w:top w:val="nil"/>
              <w:left w:val="single" w:sz="4" w:space="0" w:color="auto"/>
              <w:bottom w:val="single" w:sz="4" w:space="0" w:color="auto"/>
              <w:right w:val="single" w:sz="4" w:space="0" w:color="auto"/>
            </w:tcBorders>
            <w:vAlign w:val="center"/>
            <w:hideMark/>
          </w:tcPr>
          <w:p w:rsidR="008B0EB1" w:rsidRPr="00AA5306" w:rsidRDefault="008B0EB1" w:rsidP="00373F7B">
            <w:pPr>
              <w:spacing w:after="0" w:line="240" w:lineRule="auto"/>
              <w:rPr>
                <w:rFonts w:ascii="Calibri" w:eastAsia="Times New Roman" w:hAnsi="Calibri" w:cs="Times New Roman"/>
                <w:color w:val="000000"/>
                <w:lang w:eastAsia="pl-PL"/>
              </w:rPr>
            </w:pPr>
          </w:p>
        </w:tc>
        <w:tc>
          <w:tcPr>
            <w:tcW w:w="1503" w:type="dxa"/>
            <w:tcBorders>
              <w:top w:val="nil"/>
              <w:left w:val="nil"/>
              <w:bottom w:val="single" w:sz="4" w:space="0" w:color="auto"/>
              <w:right w:val="single" w:sz="4" w:space="0" w:color="auto"/>
            </w:tcBorders>
            <w:shd w:val="clear" w:color="auto" w:fill="auto"/>
            <w:vAlign w:val="center"/>
            <w:hideMark/>
          </w:tcPr>
          <w:p w:rsidR="008B0EB1" w:rsidRPr="00AA5306" w:rsidRDefault="008B0EB1" w:rsidP="00373F7B">
            <w:pPr>
              <w:spacing w:after="0" w:line="240" w:lineRule="auto"/>
              <w:rPr>
                <w:rFonts w:ascii="Calibri" w:eastAsia="Times New Roman" w:hAnsi="Calibri" w:cs="Times New Roman"/>
                <w:color w:val="000000"/>
                <w:lang w:eastAsia="pl-PL"/>
              </w:rPr>
            </w:pPr>
            <w:r w:rsidRPr="00AA5306">
              <w:rPr>
                <w:rFonts w:ascii="Calibri" w:eastAsia="Times New Roman" w:hAnsi="Calibri" w:cs="Times New Roman"/>
                <w:color w:val="000000"/>
                <w:lang w:eastAsia="pl-PL"/>
              </w:rPr>
              <w:t>grunty rolne zabudowane</w:t>
            </w:r>
          </w:p>
        </w:tc>
        <w:tc>
          <w:tcPr>
            <w:tcW w:w="1199" w:type="dxa"/>
            <w:tcBorders>
              <w:top w:val="nil"/>
              <w:left w:val="nil"/>
              <w:bottom w:val="single" w:sz="4" w:space="0" w:color="auto"/>
              <w:right w:val="single" w:sz="4" w:space="0" w:color="auto"/>
            </w:tcBorders>
            <w:shd w:val="clear" w:color="auto" w:fill="auto"/>
            <w:vAlign w:val="center"/>
            <w:hideMark/>
          </w:tcPr>
          <w:p w:rsidR="008B0EB1" w:rsidRPr="00AA5306" w:rsidRDefault="008B0EB1" w:rsidP="00373F7B">
            <w:pPr>
              <w:spacing w:after="0" w:line="240" w:lineRule="auto"/>
              <w:rPr>
                <w:rFonts w:ascii="Calibri" w:eastAsia="Times New Roman" w:hAnsi="Calibri" w:cs="Times New Roman"/>
                <w:color w:val="000000"/>
                <w:lang w:eastAsia="pl-PL"/>
              </w:rPr>
            </w:pPr>
            <w:r w:rsidRPr="00AA5306">
              <w:rPr>
                <w:rFonts w:ascii="Calibri" w:eastAsia="Times New Roman" w:hAnsi="Calibri" w:cs="Times New Roman"/>
                <w:color w:val="000000"/>
                <w:lang w:eastAsia="pl-PL"/>
              </w:rPr>
              <w:t>Br</w:t>
            </w:r>
          </w:p>
        </w:tc>
        <w:tc>
          <w:tcPr>
            <w:tcW w:w="1485" w:type="dxa"/>
            <w:tcBorders>
              <w:top w:val="nil"/>
              <w:left w:val="nil"/>
              <w:bottom w:val="single" w:sz="4" w:space="0" w:color="auto"/>
              <w:right w:val="single" w:sz="4" w:space="0" w:color="auto"/>
            </w:tcBorders>
            <w:shd w:val="clear" w:color="auto" w:fill="auto"/>
            <w:vAlign w:val="center"/>
            <w:hideMark/>
          </w:tcPr>
          <w:p w:rsidR="008B0EB1" w:rsidRPr="00785361" w:rsidRDefault="008B0EB1" w:rsidP="00373F7B">
            <w:pPr>
              <w:spacing w:after="0" w:line="240" w:lineRule="auto"/>
              <w:jc w:val="right"/>
              <w:rPr>
                <w:rFonts w:ascii="Calibri" w:eastAsia="Times New Roman" w:hAnsi="Calibri" w:cs="Times New Roman"/>
                <w:color w:val="000000"/>
                <w:sz w:val="24"/>
                <w:szCs w:val="28"/>
                <w:lang w:eastAsia="pl-PL"/>
              </w:rPr>
            </w:pPr>
            <w:r w:rsidRPr="00785361">
              <w:rPr>
                <w:rFonts w:ascii="Calibri" w:eastAsia="Times New Roman" w:hAnsi="Calibri" w:cs="Times New Roman"/>
                <w:color w:val="000000"/>
                <w:sz w:val="24"/>
                <w:szCs w:val="28"/>
                <w:lang w:eastAsia="pl-PL"/>
              </w:rPr>
              <w:t>286,6557</w:t>
            </w:r>
          </w:p>
        </w:tc>
        <w:tc>
          <w:tcPr>
            <w:tcW w:w="1842" w:type="dxa"/>
            <w:vMerge/>
            <w:tcBorders>
              <w:left w:val="single" w:sz="4" w:space="0" w:color="auto"/>
              <w:right w:val="single" w:sz="8" w:space="0" w:color="auto"/>
            </w:tcBorders>
            <w:vAlign w:val="center"/>
            <w:hideMark/>
          </w:tcPr>
          <w:p w:rsidR="008B0EB1" w:rsidRPr="00785361" w:rsidRDefault="008B0EB1" w:rsidP="00373F7B">
            <w:pPr>
              <w:spacing w:after="0" w:line="240" w:lineRule="auto"/>
              <w:rPr>
                <w:rFonts w:ascii="Calibri" w:eastAsia="Times New Roman" w:hAnsi="Calibri" w:cs="Times New Roman"/>
                <w:color w:val="000000"/>
                <w:sz w:val="24"/>
                <w:szCs w:val="28"/>
                <w:lang w:eastAsia="pl-PL"/>
              </w:rPr>
            </w:pPr>
          </w:p>
        </w:tc>
      </w:tr>
      <w:tr w:rsidR="008B0EB1" w:rsidRPr="00AA5306" w:rsidTr="00373F7B">
        <w:trPr>
          <w:trHeight w:val="647"/>
          <w:jc w:val="center"/>
        </w:trPr>
        <w:tc>
          <w:tcPr>
            <w:tcW w:w="1530" w:type="dxa"/>
            <w:vMerge/>
            <w:tcBorders>
              <w:top w:val="nil"/>
              <w:left w:val="single" w:sz="8" w:space="0" w:color="auto"/>
              <w:bottom w:val="single" w:sz="8" w:space="0" w:color="000000"/>
              <w:right w:val="single" w:sz="4" w:space="0" w:color="auto"/>
            </w:tcBorders>
            <w:vAlign w:val="center"/>
            <w:hideMark/>
          </w:tcPr>
          <w:p w:rsidR="008B0EB1" w:rsidRPr="00AA5306" w:rsidRDefault="008B0EB1" w:rsidP="00373F7B">
            <w:pPr>
              <w:spacing w:after="0" w:line="240" w:lineRule="auto"/>
              <w:rPr>
                <w:rFonts w:ascii="Calibri" w:eastAsia="Times New Roman" w:hAnsi="Calibri" w:cs="Times New Roman"/>
                <w:b/>
                <w:bCs/>
                <w:color w:val="000000"/>
                <w:lang w:eastAsia="pl-PL"/>
              </w:rPr>
            </w:pPr>
          </w:p>
        </w:tc>
        <w:tc>
          <w:tcPr>
            <w:tcW w:w="1503" w:type="dxa"/>
            <w:vMerge/>
            <w:tcBorders>
              <w:top w:val="nil"/>
              <w:left w:val="single" w:sz="4" w:space="0" w:color="auto"/>
              <w:bottom w:val="single" w:sz="4" w:space="0" w:color="auto"/>
              <w:right w:val="single" w:sz="4" w:space="0" w:color="auto"/>
            </w:tcBorders>
            <w:vAlign w:val="center"/>
            <w:hideMark/>
          </w:tcPr>
          <w:p w:rsidR="008B0EB1" w:rsidRPr="00AA5306" w:rsidRDefault="008B0EB1" w:rsidP="00373F7B">
            <w:pPr>
              <w:spacing w:after="0" w:line="240" w:lineRule="auto"/>
              <w:rPr>
                <w:rFonts w:ascii="Calibri" w:eastAsia="Times New Roman" w:hAnsi="Calibri" w:cs="Times New Roman"/>
                <w:color w:val="000000"/>
                <w:lang w:eastAsia="pl-PL"/>
              </w:rPr>
            </w:pPr>
          </w:p>
        </w:tc>
        <w:tc>
          <w:tcPr>
            <w:tcW w:w="1503" w:type="dxa"/>
            <w:tcBorders>
              <w:top w:val="nil"/>
              <w:left w:val="nil"/>
              <w:bottom w:val="single" w:sz="4" w:space="0" w:color="auto"/>
              <w:right w:val="single" w:sz="4" w:space="0" w:color="auto"/>
            </w:tcBorders>
            <w:shd w:val="clear" w:color="auto" w:fill="auto"/>
            <w:vAlign w:val="center"/>
            <w:hideMark/>
          </w:tcPr>
          <w:p w:rsidR="008B0EB1" w:rsidRPr="00AA5306" w:rsidRDefault="008B0EB1" w:rsidP="00373F7B">
            <w:pPr>
              <w:spacing w:after="0" w:line="240" w:lineRule="auto"/>
              <w:rPr>
                <w:rFonts w:ascii="Calibri" w:eastAsia="Times New Roman" w:hAnsi="Calibri" w:cs="Times New Roman"/>
                <w:color w:val="000000"/>
                <w:lang w:eastAsia="pl-PL"/>
              </w:rPr>
            </w:pPr>
            <w:r w:rsidRPr="00AA5306">
              <w:rPr>
                <w:rFonts w:ascii="Calibri" w:eastAsia="Times New Roman" w:hAnsi="Calibri" w:cs="Times New Roman"/>
                <w:color w:val="000000"/>
                <w:lang w:eastAsia="pl-PL"/>
              </w:rPr>
              <w:t>grunty pod stawami</w:t>
            </w:r>
          </w:p>
        </w:tc>
        <w:tc>
          <w:tcPr>
            <w:tcW w:w="1199" w:type="dxa"/>
            <w:tcBorders>
              <w:top w:val="nil"/>
              <w:left w:val="nil"/>
              <w:bottom w:val="single" w:sz="4" w:space="0" w:color="auto"/>
              <w:right w:val="single" w:sz="4" w:space="0" w:color="auto"/>
            </w:tcBorders>
            <w:shd w:val="clear" w:color="auto" w:fill="auto"/>
            <w:vAlign w:val="center"/>
            <w:hideMark/>
          </w:tcPr>
          <w:p w:rsidR="008B0EB1" w:rsidRPr="00AA5306" w:rsidRDefault="008B0EB1" w:rsidP="00373F7B">
            <w:pPr>
              <w:spacing w:after="0" w:line="240" w:lineRule="auto"/>
              <w:rPr>
                <w:rFonts w:ascii="Calibri" w:eastAsia="Times New Roman" w:hAnsi="Calibri" w:cs="Times New Roman"/>
                <w:color w:val="000000"/>
                <w:lang w:eastAsia="pl-PL"/>
              </w:rPr>
            </w:pPr>
            <w:r w:rsidRPr="00AA5306">
              <w:rPr>
                <w:rFonts w:ascii="Calibri" w:eastAsia="Times New Roman" w:hAnsi="Calibri" w:cs="Times New Roman"/>
                <w:color w:val="000000"/>
                <w:lang w:eastAsia="pl-PL"/>
              </w:rPr>
              <w:t>Wsr</w:t>
            </w:r>
          </w:p>
        </w:tc>
        <w:tc>
          <w:tcPr>
            <w:tcW w:w="1485" w:type="dxa"/>
            <w:tcBorders>
              <w:top w:val="nil"/>
              <w:left w:val="nil"/>
              <w:bottom w:val="single" w:sz="4" w:space="0" w:color="auto"/>
              <w:right w:val="single" w:sz="4" w:space="0" w:color="auto"/>
            </w:tcBorders>
            <w:shd w:val="clear" w:color="auto" w:fill="auto"/>
            <w:vAlign w:val="center"/>
            <w:hideMark/>
          </w:tcPr>
          <w:p w:rsidR="008B0EB1" w:rsidRPr="00785361" w:rsidRDefault="008B0EB1" w:rsidP="00373F7B">
            <w:pPr>
              <w:spacing w:after="0" w:line="240" w:lineRule="auto"/>
              <w:jc w:val="right"/>
              <w:rPr>
                <w:rFonts w:ascii="Calibri" w:eastAsia="Times New Roman" w:hAnsi="Calibri" w:cs="Times New Roman"/>
                <w:color w:val="000000"/>
                <w:sz w:val="24"/>
                <w:szCs w:val="28"/>
                <w:lang w:eastAsia="pl-PL"/>
              </w:rPr>
            </w:pPr>
            <w:r w:rsidRPr="00785361">
              <w:rPr>
                <w:rFonts w:ascii="Calibri" w:eastAsia="Times New Roman" w:hAnsi="Calibri" w:cs="Times New Roman"/>
                <w:color w:val="000000"/>
                <w:sz w:val="24"/>
                <w:szCs w:val="28"/>
                <w:lang w:eastAsia="pl-PL"/>
              </w:rPr>
              <w:t>4,0348</w:t>
            </w:r>
          </w:p>
        </w:tc>
        <w:tc>
          <w:tcPr>
            <w:tcW w:w="1842" w:type="dxa"/>
            <w:vMerge/>
            <w:tcBorders>
              <w:left w:val="single" w:sz="4" w:space="0" w:color="auto"/>
              <w:right w:val="single" w:sz="8" w:space="0" w:color="auto"/>
            </w:tcBorders>
            <w:vAlign w:val="center"/>
            <w:hideMark/>
          </w:tcPr>
          <w:p w:rsidR="008B0EB1" w:rsidRPr="00785361" w:rsidRDefault="008B0EB1" w:rsidP="00373F7B">
            <w:pPr>
              <w:spacing w:after="0" w:line="240" w:lineRule="auto"/>
              <w:rPr>
                <w:rFonts w:ascii="Calibri" w:eastAsia="Times New Roman" w:hAnsi="Calibri" w:cs="Times New Roman"/>
                <w:color w:val="000000"/>
                <w:sz w:val="24"/>
                <w:szCs w:val="28"/>
                <w:lang w:eastAsia="pl-PL"/>
              </w:rPr>
            </w:pPr>
          </w:p>
        </w:tc>
      </w:tr>
      <w:tr w:rsidR="008B0EB1" w:rsidRPr="00AA5306" w:rsidTr="00373F7B">
        <w:trPr>
          <w:trHeight w:val="647"/>
          <w:jc w:val="center"/>
        </w:trPr>
        <w:tc>
          <w:tcPr>
            <w:tcW w:w="1530" w:type="dxa"/>
            <w:vMerge/>
            <w:tcBorders>
              <w:top w:val="nil"/>
              <w:left w:val="single" w:sz="8" w:space="0" w:color="auto"/>
              <w:bottom w:val="single" w:sz="8" w:space="0" w:color="000000"/>
              <w:right w:val="single" w:sz="4" w:space="0" w:color="auto"/>
            </w:tcBorders>
            <w:vAlign w:val="center"/>
            <w:hideMark/>
          </w:tcPr>
          <w:p w:rsidR="008B0EB1" w:rsidRPr="00AA5306" w:rsidRDefault="008B0EB1" w:rsidP="00373F7B">
            <w:pPr>
              <w:spacing w:after="0" w:line="240" w:lineRule="auto"/>
              <w:rPr>
                <w:rFonts w:ascii="Calibri" w:eastAsia="Times New Roman" w:hAnsi="Calibri" w:cs="Times New Roman"/>
                <w:b/>
                <w:bCs/>
                <w:color w:val="000000"/>
                <w:lang w:eastAsia="pl-PL"/>
              </w:rPr>
            </w:pPr>
          </w:p>
        </w:tc>
        <w:tc>
          <w:tcPr>
            <w:tcW w:w="1503" w:type="dxa"/>
            <w:vMerge/>
            <w:tcBorders>
              <w:top w:val="nil"/>
              <w:left w:val="single" w:sz="4" w:space="0" w:color="auto"/>
              <w:bottom w:val="single" w:sz="4" w:space="0" w:color="auto"/>
              <w:right w:val="single" w:sz="4" w:space="0" w:color="auto"/>
            </w:tcBorders>
            <w:vAlign w:val="center"/>
            <w:hideMark/>
          </w:tcPr>
          <w:p w:rsidR="008B0EB1" w:rsidRPr="00AA5306" w:rsidRDefault="008B0EB1" w:rsidP="00373F7B">
            <w:pPr>
              <w:spacing w:after="0" w:line="240" w:lineRule="auto"/>
              <w:rPr>
                <w:rFonts w:ascii="Calibri" w:eastAsia="Times New Roman" w:hAnsi="Calibri" w:cs="Times New Roman"/>
                <w:color w:val="000000"/>
                <w:lang w:eastAsia="pl-PL"/>
              </w:rPr>
            </w:pPr>
          </w:p>
        </w:tc>
        <w:tc>
          <w:tcPr>
            <w:tcW w:w="1503" w:type="dxa"/>
            <w:tcBorders>
              <w:top w:val="nil"/>
              <w:left w:val="nil"/>
              <w:bottom w:val="single" w:sz="4" w:space="0" w:color="auto"/>
              <w:right w:val="single" w:sz="4" w:space="0" w:color="auto"/>
            </w:tcBorders>
            <w:shd w:val="clear" w:color="auto" w:fill="auto"/>
            <w:vAlign w:val="center"/>
            <w:hideMark/>
          </w:tcPr>
          <w:p w:rsidR="008B0EB1" w:rsidRPr="00AA5306" w:rsidRDefault="008B0EB1" w:rsidP="00373F7B">
            <w:pPr>
              <w:spacing w:after="0" w:line="240" w:lineRule="auto"/>
              <w:rPr>
                <w:rFonts w:ascii="Calibri" w:eastAsia="Times New Roman" w:hAnsi="Calibri" w:cs="Times New Roman"/>
                <w:color w:val="000000"/>
                <w:lang w:eastAsia="pl-PL"/>
              </w:rPr>
            </w:pPr>
            <w:r w:rsidRPr="00AA5306">
              <w:rPr>
                <w:rFonts w:ascii="Calibri" w:eastAsia="Times New Roman" w:hAnsi="Calibri" w:cs="Times New Roman"/>
                <w:color w:val="000000"/>
                <w:lang w:eastAsia="pl-PL"/>
              </w:rPr>
              <w:t>grunty pod rowami</w:t>
            </w:r>
          </w:p>
        </w:tc>
        <w:tc>
          <w:tcPr>
            <w:tcW w:w="1199" w:type="dxa"/>
            <w:tcBorders>
              <w:top w:val="nil"/>
              <w:left w:val="nil"/>
              <w:bottom w:val="single" w:sz="4" w:space="0" w:color="auto"/>
              <w:right w:val="single" w:sz="4" w:space="0" w:color="auto"/>
            </w:tcBorders>
            <w:shd w:val="clear" w:color="auto" w:fill="auto"/>
            <w:vAlign w:val="center"/>
            <w:hideMark/>
          </w:tcPr>
          <w:p w:rsidR="008B0EB1" w:rsidRPr="00AA5306" w:rsidRDefault="008B0EB1" w:rsidP="00373F7B">
            <w:pPr>
              <w:spacing w:after="0" w:line="240" w:lineRule="auto"/>
              <w:rPr>
                <w:rFonts w:ascii="Calibri" w:eastAsia="Times New Roman" w:hAnsi="Calibri" w:cs="Times New Roman"/>
                <w:color w:val="000000"/>
                <w:lang w:eastAsia="pl-PL"/>
              </w:rPr>
            </w:pPr>
            <w:r w:rsidRPr="00AA5306">
              <w:rPr>
                <w:rFonts w:ascii="Calibri" w:eastAsia="Times New Roman" w:hAnsi="Calibri" w:cs="Times New Roman"/>
                <w:color w:val="000000"/>
                <w:lang w:eastAsia="pl-PL"/>
              </w:rPr>
              <w:t>W</w:t>
            </w:r>
          </w:p>
        </w:tc>
        <w:tc>
          <w:tcPr>
            <w:tcW w:w="1485" w:type="dxa"/>
            <w:tcBorders>
              <w:top w:val="nil"/>
              <w:left w:val="nil"/>
              <w:bottom w:val="single" w:sz="4" w:space="0" w:color="auto"/>
              <w:right w:val="single" w:sz="4" w:space="0" w:color="auto"/>
            </w:tcBorders>
            <w:shd w:val="clear" w:color="auto" w:fill="auto"/>
            <w:vAlign w:val="center"/>
            <w:hideMark/>
          </w:tcPr>
          <w:p w:rsidR="008B0EB1" w:rsidRPr="00785361" w:rsidRDefault="008B0EB1" w:rsidP="00373F7B">
            <w:pPr>
              <w:spacing w:after="0" w:line="240" w:lineRule="auto"/>
              <w:jc w:val="right"/>
              <w:rPr>
                <w:rFonts w:ascii="Calibri" w:eastAsia="Times New Roman" w:hAnsi="Calibri" w:cs="Times New Roman"/>
                <w:color w:val="000000"/>
                <w:sz w:val="24"/>
                <w:szCs w:val="28"/>
                <w:lang w:eastAsia="pl-PL"/>
              </w:rPr>
            </w:pPr>
            <w:r w:rsidRPr="00785361">
              <w:rPr>
                <w:rFonts w:ascii="Calibri" w:eastAsia="Times New Roman" w:hAnsi="Calibri" w:cs="Times New Roman"/>
                <w:color w:val="000000"/>
                <w:sz w:val="24"/>
                <w:szCs w:val="28"/>
                <w:lang w:eastAsia="pl-PL"/>
              </w:rPr>
              <w:t>3,0754</w:t>
            </w:r>
          </w:p>
        </w:tc>
        <w:tc>
          <w:tcPr>
            <w:tcW w:w="1842" w:type="dxa"/>
            <w:vMerge/>
            <w:tcBorders>
              <w:left w:val="single" w:sz="4" w:space="0" w:color="auto"/>
              <w:right w:val="single" w:sz="8" w:space="0" w:color="auto"/>
            </w:tcBorders>
            <w:vAlign w:val="center"/>
            <w:hideMark/>
          </w:tcPr>
          <w:p w:rsidR="008B0EB1" w:rsidRPr="00785361" w:rsidRDefault="008B0EB1" w:rsidP="00373F7B">
            <w:pPr>
              <w:spacing w:after="0" w:line="240" w:lineRule="auto"/>
              <w:rPr>
                <w:rFonts w:ascii="Calibri" w:eastAsia="Times New Roman" w:hAnsi="Calibri" w:cs="Times New Roman"/>
                <w:color w:val="000000"/>
                <w:sz w:val="24"/>
                <w:szCs w:val="28"/>
                <w:lang w:eastAsia="pl-PL"/>
              </w:rPr>
            </w:pPr>
          </w:p>
        </w:tc>
      </w:tr>
      <w:tr w:rsidR="008B0EB1" w:rsidRPr="00AA5306" w:rsidTr="00373F7B">
        <w:trPr>
          <w:trHeight w:val="1618"/>
          <w:jc w:val="center"/>
        </w:trPr>
        <w:tc>
          <w:tcPr>
            <w:tcW w:w="1530" w:type="dxa"/>
            <w:vMerge/>
            <w:tcBorders>
              <w:top w:val="nil"/>
              <w:left w:val="single" w:sz="8" w:space="0" w:color="auto"/>
              <w:bottom w:val="single" w:sz="8" w:space="0" w:color="000000"/>
              <w:right w:val="single" w:sz="4" w:space="0" w:color="auto"/>
            </w:tcBorders>
            <w:vAlign w:val="center"/>
            <w:hideMark/>
          </w:tcPr>
          <w:p w:rsidR="008B0EB1" w:rsidRPr="00AA5306" w:rsidRDefault="008B0EB1" w:rsidP="00373F7B">
            <w:pPr>
              <w:spacing w:after="0" w:line="240" w:lineRule="auto"/>
              <w:rPr>
                <w:rFonts w:ascii="Calibri" w:eastAsia="Times New Roman" w:hAnsi="Calibri" w:cs="Times New Roman"/>
                <w:b/>
                <w:bCs/>
                <w:color w:val="000000"/>
                <w:lang w:eastAsia="pl-PL"/>
              </w:rPr>
            </w:pPr>
          </w:p>
        </w:tc>
        <w:tc>
          <w:tcPr>
            <w:tcW w:w="1503" w:type="dxa"/>
            <w:vMerge/>
            <w:tcBorders>
              <w:top w:val="nil"/>
              <w:left w:val="single" w:sz="4" w:space="0" w:color="auto"/>
              <w:bottom w:val="single" w:sz="4" w:space="0" w:color="auto"/>
              <w:right w:val="single" w:sz="4" w:space="0" w:color="auto"/>
            </w:tcBorders>
            <w:vAlign w:val="center"/>
            <w:hideMark/>
          </w:tcPr>
          <w:p w:rsidR="008B0EB1" w:rsidRPr="00AA5306" w:rsidRDefault="008B0EB1" w:rsidP="00373F7B">
            <w:pPr>
              <w:spacing w:after="0" w:line="240" w:lineRule="auto"/>
              <w:rPr>
                <w:rFonts w:ascii="Calibri" w:eastAsia="Times New Roman" w:hAnsi="Calibri" w:cs="Times New Roman"/>
                <w:color w:val="000000"/>
                <w:lang w:eastAsia="pl-PL"/>
              </w:rPr>
            </w:pPr>
          </w:p>
        </w:tc>
        <w:tc>
          <w:tcPr>
            <w:tcW w:w="1503" w:type="dxa"/>
            <w:tcBorders>
              <w:top w:val="nil"/>
              <w:left w:val="nil"/>
              <w:bottom w:val="single" w:sz="4" w:space="0" w:color="auto"/>
              <w:right w:val="single" w:sz="4" w:space="0" w:color="auto"/>
            </w:tcBorders>
            <w:shd w:val="clear" w:color="auto" w:fill="auto"/>
            <w:vAlign w:val="center"/>
            <w:hideMark/>
          </w:tcPr>
          <w:p w:rsidR="008B0EB1" w:rsidRPr="00AA5306" w:rsidRDefault="008B0EB1" w:rsidP="00373F7B">
            <w:pPr>
              <w:spacing w:after="0" w:line="240" w:lineRule="auto"/>
              <w:rPr>
                <w:rFonts w:ascii="Calibri" w:eastAsia="Times New Roman" w:hAnsi="Calibri" w:cs="Times New Roman"/>
                <w:color w:val="000000"/>
                <w:lang w:eastAsia="pl-PL"/>
              </w:rPr>
            </w:pPr>
            <w:r w:rsidRPr="00AA5306">
              <w:rPr>
                <w:rFonts w:ascii="Calibri" w:eastAsia="Times New Roman" w:hAnsi="Calibri" w:cs="Times New Roman"/>
                <w:color w:val="000000"/>
                <w:lang w:eastAsia="pl-PL"/>
              </w:rPr>
              <w:t>grunty zadrzewione i zakrzewione na użytkach rolnych</w:t>
            </w:r>
          </w:p>
        </w:tc>
        <w:tc>
          <w:tcPr>
            <w:tcW w:w="1199" w:type="dxa"/>
            <w:tcBorders>
              <w:top w:val="nil"/>
              <w:left w:val="nil"/>
              <w:bottom w:val="single" w:sz="4" w:space="0" w:color="auto"/>
              <w:right w:val="single" w:sz="4" w:space="0" w:color="auto"/>
            </w:tcBorders>
            <w:shd w:val="clear" w:color="auto" w:fill="auto"/>
            <w:vAlign w:val="center"/>
            <w:hideMark/>
          </w:tcPr>
          <w:p w:rsidR="008B0EB1" w:rsidRPr="00AA5306" w:rsidRDefault="008B0EB1" w:rsidP="00373F7B">
            <w:pPr>
              <w:spacing w:after="0" w:line="240" w:lineRule="auto"/>
              <w:rPr>
                <w:rFonts w:ascii="Calibri" w:eastAsia="Times New Roman" w:hAnsi="Calibri" w:cs="Times New Roman"/>
                <w:color w:val="000000"/>
                <w:lang w:eastAsia="pl-PL"/>
              </w:rPr>
            </w:pPr>
            <w:r w:rsidRPr="00AA5306">
              <w:rPr>
                <w:rFonts w:ascii="Calibri" w:eastAsia="Times New Roman" w:hAnsi="Calibri" w:cs="Times New Roman"/>
                <w:color w:val="000000"/>
                <w:lang w:eastAsia="pl-PL"/>
              </w:rPr>
              <w:t>Lzr</w:t>
            </w:r>
          </w:p>
        </w:tc>
        <w:tc>
          <w:tcPr>
            <w:tcW w:w="1485" w:type="dxa"/>
            <w:tcBorders>
              <w:top w:val="nil"/>
              <w:left w:val="nil"/>
              <w:bottom w:val="single" w:sz="4" w:space="0" w:color="auto"/>
              <w:right w:val="single" w:sz="4" w:space="0" w:color="auto"/>
            </w:tcBorders>
            <w:shd w:val="clear" w:color="auto" w:fill="auto"/>
            <w:vAlign w:val="center"/>
            <w:hideMark/>
          </w:tcPr>
          <w:p w:rsidR="008B0EB1" w:rsidRPr="00785361" w:rsidRDefault="008B0EB1" w:rsidP="00373F7B">
            <w:pPr>
              <w:spacing w:after="0" w:line="240" w:lineRule="auto"/>
              <w:jc w:val="right"/>
              <w:rPr>
                <w:rFonts w:ascii="Calibri" w:eastAsia="Times New Roman" w:hAnsi="Calibri" w:cs="Times New Roman"/>
                <w:color w:val="000000"/>
                <w:sz w:val="24"/>
                <w:szCs w:val="28"/>
                <w:lang w:eastAsia="pl-PL"/>
              </w:rPr>
            </w:pPr>
            <w:r w:rsidRPr="00785361">
              <w:rPr>
                <w:rFonts w:ascii="Calibri" w:eastAsia="Times New Roman" w:hAnsi="Calibri" w:cs="Times New Roman"/>
                <w:color w:val="000000"/>
                <w:sz w:val="24"/>
                <w:szCs w:val="28"/>
                <w:lang w:eastAsia="pl-PL"/>
              </w:rPr>
              <w:t>672,9658</w:t>
            </w:r>
          </w:p>
        </w:tc>
        <w:tc>
          <w:tcPr>
            <w:tcW w:w="1842" w:type="dxa"/>
            <w:vMerge/>
            <w:tcBorders>
              <w:left w:val="single" w:sz="4" w:space="0" w:color="auto"/>
              <w:right w:val="single" w:sz="8" w:space="0" w:color="auto"/>
            </w:tcBorders>
            <w:vAlign w:val="center"/>
            <w:hideMark/>
          </w:tcPr>
          <w:p w:rsidR="008B0EB1" w:rsidRPr="00785361" w:rsidRDefault="008B0EB1" w:rsidP="00373F7B">
            <w:pPr>
              <w:spacing w:after="0" w:line="240" w:lineRule="auto"/>
              <w:rPr>
                <w:rFonts w:ascii="Calibri" w:eastAsia="Times New Roman" w:hAnsi="Calibri" w:cs="Times New Roman"/>
                <w:color w:val="000000"/>
                <w:sz w:val="24"/>
                <w:szCs w:val="28"/>
                <w:lang w:eastAsia="pl-PL"/>
              </w:rPr>
            </w:pPr>
          </w:p>
        </w:tc>
      </w:tr>
      <w:tr w:rsidR="008B0EB1" w:rsidRPr="00AA5306" w:rsidTr="00373F7B">
        <w:trPr>
          <w:trHeight w:val="322"/>
          <w:jc w:val="center"/>
        </w:trPr>
        <w:tc>
          <w:tcPr>
            <w:tcW w:w="1530" w:type="dxa"/>
            <w:vMerge/>
            <w:tcBorders>
              <w:top w:val="nil"/>
              <w:left w:val="single" w:sz="8" w:space="0" w:color="auto"/>
              <w:bottom w:val="single" w:sz="8" w:space="0" w:color="000000"/>
              <w:right w:val="single" w:sz="4" w:space="0" w:color="auto"/>
            </w:tcBorders>
            <w:vAlign w:val="center"/>
            <w:hideMark/>
          </w:tcPr>
          <w:p w:rsidR="008B0EB1" w:rsidRPr="00AA5306" w:rsidRDefault="008B0EB1" w:rsidP="00373F7B">
            <w:pPr>
              <w:spacing w:after="0" w:line="240" w:lineRule="auto"/>
              <w:rPr>
                <w:rFonts w:ascii="Calibri" w:eastAsia="Times New Roman" w:hAnsi="Calibri" w:cs="Times New Roman"/>
                <w:b/>
                <w:bCs/>
                <w:color w:val="000000"/>
                <w:lang w:eastAsia="pl-PL"/>
              </w:rPr>
            </w:pPr>
          </w:p>
        </w:tc>
        <w:tc>
          <w:tcPr>
            <w:tcW w:w="3006" w:type="dxa"/>
            <w:gridSpan w:val="2"/>
            <w:tcBorders>
              <w:top w:val="single" w:sz="4" w:space="0" w:color="auto"/>
              <w:left w:val="nil"/>
              <w:bottom w:val="single" w:sz="8" w:space="0" w:color="auto"/>
              <w:right w:val="single" w:sz="4" w:space="0" w:color="auto"/>
            </w:tcBorders>
            <w:shd w:val="clear" w:color="auto" w:fill="auto"/>
            <w:vAlign w:val="center"/>
            <w:hideMark/>
          </w:tcPr>
          <w:p w:rsidR="008B0EB1" w:rsidRPr="00AA5306" w:rsidRDefault="008B0EB1" w:rsidP="00373F7B">
            <w:pPr>
              <w:spacing w:after="0" w:line="240" w:lineRule="auto"/>
              <w:rPr>
                <w:rFonts w:ascii="Calibri" w:eastAsia="Times New Roman" w:hAnsi="Calibri" w:cs="Times New Roman"/>
                <w:color w:val="000000"/>
                <w:lang w:eastAsia="pl-PL"/>
              </w:rPr>
            </w:pPr>
            <w:r w:rsidRPr="00AA5306">
              <w:rPr>
                <w:rFonts w:ascii="Calibri" w:eastAsia="Times New Roman" w:hAnsi="Calibri" w:cs="Times New Roman"/>
                <w:color w:val="000000"/>
                <w:lang w:eastAsia="pl-PL"/>
              </w:rPr>
              <w:t>nieużytki</w:t>
            </w:r>
          </w:p>
        </w:tc>
        <w:tc>
          <w:tcPr>
            <w:tcW w:w="1199" w:type="dxa"/>
            <w:tcBorders>
              <w:top w:val="nil"/>
              <w:left w:val="nil"/>
              <w:bottom w:val="single" w:sz="8" w:space="0" w:color="auto"/>
              <w:right w:val="single" w:sz="4" w:space="0" w:color="auto"/>
            </w:tcBorders>
            <w:shd w:val="clear" w:color="auto" w:fill="auto"/>
            <w:vAlign w:val="center"/>
            <w:hideMark/>
          </w:tcPr>
          <w:p w:rsidR="008B0EB1" w:rsidRPr="00AA5306" w:rsidRDefault="008B0EB1" w:rsidP="00373F7B">
            <w:pPr>
              <w:spacing w:after="0" w:line="240" w:lineRule="auto"/>
              <w:rPr>
                <w:rFonts w:ascii="Calibri" w:eastAsia="Times New Roman" w:hAnsi="Calibri" w:cs="Times New Roman"/>
                <w:color w:val="000000"/>
                <w:lang w:eastAsia="pl-PL"/>
              </w:rPr>
            </w:pPr>
            <w:r w:rsidRPr="00AA5306">
              <w:rPr>
                <w:rFonts w:ascii="Calibri" w:eastAsia="Times New Roman" w:hAnsi="Calibri" w:cs="Times New Roman"/>
                <w:color w:val="000000"/>
                <w:lang w:eastAsia="pl-PL"/>
              </w:rPr>
              <w:t>N</w:t>
            </w:r>
          </w:p>
        </w:tc>
        <w:tc>
          <w:tcPr>
            <w:tcW w:w="1485" w:type="dxa"/>
            <w:tcBorders>
              <w:top w:val="nil"/>
              <w:left w:val="nil"/>
              <w:bottom w:val="single" w:sz="8" w:space="0" w:color="auto"/>
              <w:right w:val="single" w:sz="4" w:space="0" w:color="auto"/>
            </w:tcBorders>
            <w:shd w:val="clear" w:color="auto" w:fill="auto"/>
            <w:vAlign w:val="center"/>
            <w:hideMark/>
          </w:tcPr>
          <w:p w:rsidR="008B0EB1" w:rsidRPr="00785361" w:rsidRDefault="008B0EB1" w:rsidP="00373F7B">
            <w:pPr>
              <w:spacing w:after="0" w:line="240" w:lineRule="auto"/>
              <w:jc w:val="right"/>
              <w:rPr>
                <w:rFonts w:ascii="Calibri" w:eastAsia="Times New Roman" w:hAnsi="Calibri" w:cs="Times New Roman"/>
                <w:color w:val="000000"/>
                <w:sz w:val="24"/>
                <w:szCs w:val="28"/>
                <w:lang w:eastAsia="pl-PL"/>
              </w:rPr>
            </w:pPr>
            <w:r w:rsidRPr="00785361">
              <w:rPr>
                <w:rFonts w:ascii="Calibri" w:eastAsia="Times New Roman" w:hAnsi="Calibri" w:cs="Times New Roman"/>
                <w:color w:val="000000"/>
                <w:sz w:val="24"/>
                <w:szCs w:val="28"/>
                <w:lang w:eastAsia="pl-PL"/>
              </w:rPr>
              <w:t>21,2354</w:t>
            </w:r>
          </w:p>
        </w:tc>
        <w:tc>
          <w:tcPr>
            <w:tcW w:w="1842" w:type="dxa"/>
            <w:vMerge/>
            <w:tcBorders>
              <w:left w:val="single" w:sz="4" w:space="0" w:color="auto"/>
              <w:bottom w:val="single" w:sz="8" w:space="0" w:color="000000"/>
              <w:right w:val="single" w:sz="8" w:space="0" w:color="auto"/>
            </w:tcBorders>
            <w:vAlign w:val="center"/>
            <w:hideMark/>
          </w:tcPr>
          <w:p w:rsidR="008B0EB1" w:rsidRPr="00785361" w:rsidRDefault="008B0EB1" w:rsidP="00373F7B">
            <w:pPr>
              <w:spacing w:after="0" w:line="240" w:lineRule="auto"/>
              <w:rPr>
                <w:rFonts w:ascii="Calibri" w:eastAsia="Times New Roman" w:hAnsi="Calibri" w:cs="Times New Roman"/>
                <w:color w:val="000000"/>
                <w:sz w:val="24"/>
                <w:szCs w:val="28"/>
                <w:lang w:eastAsia="pl-PL"/>
              </w:rPr>
            </w:pPr>
          </w:p>
        </w:tc>
      </w:tr>
      <w:tr w:rsidR="008B0EB1" w:rsidRPr="00AA5306" w:rsidTr="00373F7B">
        <w:trPr>
          <w:trHeight w:val="322"/>
          <w:jc w:val="center"/>
        </w:trPr>
        <w:tc>
          <w:tcPr>
            <w:tcW w:w="1530" w:type="dxa"/>
            <w:vMerge w:val="restart"/>
            <w:tcBorders>
              <w:top w:val="nil"/>
              <w:left w:val="single" w:sz="8" w:space="0" w:color="auto"/>
              <w:bottom w:val="single" w:sz="8" w:space="0" w:color="000000"/>
              <w:right w:val="single" w:sz="4" w:space="0" w:color="auto"/>
            </w:tcBorders>
            <w:shd w:val="clear" w:color="auto" w:fill="auto"/>
            <w:vAlign w:val="center"/>
            <w:hideMark/>
          </w:tcPr>
          <w:p w:rsidR="008B0EB1" w:rsidRPr="00AA5306" w:rsidRDefault="008B0EB1" w:rsidP="00373F7B">
            <w:pPr>
              <w:spacing w:after="0" w:line="240" w:lineRule="auto"/>
              <w:jc w:val="center"/>
              <w:rPr>
                <w:rFonts w:ascii="Calibri" w:eastAsia="Times New Roman" w:hAnsi="Calibri" w:cs="Times New Roman"/>
                <w:b/>
                <w:bCs/>
                <w:color w:val="000000"/>
                <w:lang w:eastAsia="pl-PL"/>
              </w:rPr>
            </w:pPr>
            <w:r w:rsidRPr="00AA5306">
              <w:rPr>
                <w:rFonts w:ascii="Calibri" w:eastAsia="Times New Roman" w:hAnsi="Calibri" w:cs="Times New Roman"/>
                <w:b/>
                <w:bCs/>
                <w:color w:val="000000"/>
                <w:lang w:eastAsia="pl-PL"/>
              </w:rPr>
              <w:t>Grunty leśne</w:t>
            </w:r>
          </w:p>
        </w:tc>
        <w:tc>
          <w:tcPr>
            <w:tcW w:w="3006"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8B0EB1" w:rsidRPr="00AA5306" w:rsidRDefault="008B0EB1" w:rsidP="00373F7B">
            <w:pPr>
              <w:spacing w:after="0" w:line="240" w:lineRule="auto"/>
              <w:rPr>
                <w:rFonts w:ascii="Calibri" w:eastAsia="Times New Roman" w:hAnsi="Calibri" w:cs="Times New Roman"/>
                <w:color w:val="000000"/>
                <w:lang w:eastAsia="pl-PL"/>
              </w:rPr>
            </w:pPr>
            <w:r w:rsidRPr="00AA5306">
              <w:rPr>
                <w:rFonts w:ascii="Calibri" w:eastAsia="Times New Roman" w:hAnsi="Calibri" w:cs="Times New Roman"/>
                <w:color w:val="000000"/>
                <w:lang w:eastAsia="pl-PL"/>
              </w:rPr>
              <w:t>lasy</w:t>
            </w:r>
          </w:p>
        </w:tc>
        <w:tc>
          <w:tcPr>
            <w:tcW w:w="1199" w:type="dxa"/>
            <w:vMerge w:val="restart"/>
            <w:tcBorders>
              <w:top w:val="nil"/>
              <w:left w:val="single" w:sz="4" w:space="0" w:color="auto"/>
              <w:bottom w:val="single" w:sz="4" w:space="0" w:color="auto"/>
              <w:right w:val="single" w:sz="4" w:space="0" w:color="auto"/>
            </w:tcBorders>
            <w:shd w:val="clear" w:color="auto" w:fill="auto"/>
            <w:vAlign w:val="center"/>
            <w:hideMark/>
          </w:tcPr>
          <w:p w:rsidR="008B0EB1" w:rsidRPr="00AA5306" w:rsidRDefault="008B0EB1" w:rsidP="00373F7B">
            <w:pPr>
              <w:spacing w:after="0" w:line="240" w:lineRule="auto"/>
              <w:rPr>
                <w:rFonts w:ascii="Calibri" w:eastAsia="Times New Roman" w:hAnsi="Calibri" w:cs="Times New Roman"/>
                <w:color w:val="000000"/>
                <w:lang w:eastAsia="pl-PL"/>
              </w:rPr>
            </w:pPr>
            <w:r w:rsidRPr="00AA5306">
              <w:rPr>
                <w:rFonts w:ascii="Calibri" w:eastAsia="Times New Roman" w:hAnsi="Calibri" w:cs="Times New Roman"/>
                <w:color w:val="000000"/>
                <w:lang w:eastAsia="pl-PL"/>
              </w:rPr>
              <w:t>Ls</w:t>
            </w:r>
          </w:p>
        </w:tc>
        <w:tc>
          <w:tcPr>
            <w:tcW w:w="1485"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B0EB1" w:rsidRPr="00785361" w:rsidRDefault="008B0EB1" w:rsidP="00373F7B">
            <w:pPr>
              <w:spacing w:after="0" w:line="240" w:lineRule="auto"/>
              <w:jc w:val="right"/>
              <w:rPr>
                <w:rFonts w:ascii="Calibri" w:eastAsia="Times New Roman" w:hAnsi="Calibri" w:cs="Times New Roman"/>
                <w:color w:val="000000"/>
                <w:sz w:val="24"/>
                <w:szCs w:val="28"/>
                <w:lang w:eastAsia="pl-PL"/>
              </w:rPr>
            </w:pPr>
            <w:r w:rsidRPr="00785361">
              <w:rPr>
                <w:rFonts w:ascii="Calibri" w:eastAsia="Times New Roman" w:hAnsi="Calibri" w:cs="Times New Roman"/>
                <w:color w:val="000000"/>
                <w:sz w:val="24"/>
                <w:szCs w:val="28"/>
                <w:lang w:eastAsia="pl-PL"/>
              </w:rPr>
              <w:t>15 718,7967</w:t>
            </w:r>
          </w:p>
        </w:tc>
        <w:tc>
          <w:tcPr>
            <w:tcW w:w="1842" w:type="dxa"/>
            <w:vMerge w:val="restart"/>
            <w:tcBorders>
              <w:top w:val="nil"/>
              <w:left w:val="single" w:sz="4" w:space="0" w:color="auto"/>
              <w:bottom w:val="single" w:sz="8" w:space="0" w:color="000000"/>
              <w:right w:val="single" w:sz="8" w:space="0" w:color="auto"/>
            </w:tcBorders>
            <w:shd w:val="clear" w:color="auto" w:fill="auto"/>
            <w:noWrap/>
            <w:vAlign w:val="center"/>
            <w:hideMark/>
          </w:tcPr>
          <w:p w:rsidR="008B0EB1" w:rsidRPr="00785361" w:rsidRDefault="008B0EB1" w:rsidP="00373F7B">
            <w:pPr>
              <w:spacing w:after="0" w:line="240" w:lineRule="auto"/>
              <w:jc w:val="right"/>
              <w:rPr>
                <w:rFonts w:ascii="Calibri" w:eastAsia="Times New Roman" w:hAnsi="Calibri" w:cs="Times New Roman"/>
                <w:color w:val="000000"/>
                <w:sz w:val="24"/>
                <w:szCs w:val="28"/>
                <w:lang w:eastAsia="pl-PL"/>
              </w:rPr>
            </w:pPr>
            <w:r w:rsidRPr="00785361">
              <w:rPr>
                <w:rFonts w:ascii="Calibri" w:eastAsia="Times New Roman" w:hAnsi="Calibri" w:cs="Times New Roman"/>
                <w:color w:val="000000"/>
                <w:sz w:val="24"/>
                <w:szCs w:val="28"/>
                <w:lang w:eastAsia="pl-PL"/>
              </w:rPr>
              <w:t>15 738,8120</w:t>
            </w:r>
          </w:p>
        </w:tc>
      </w:tr>
      <w:tr w:rsidR="008B0EB1" w:rsidRPr="00AA5306" w:rsidTr="00373F7B">
        <w:trPr>
          <w:trHeight w:val="530"/>
          <w:jc w:val="center"/>
        </w:trPr>
        <w:tc>
          <w:tcPr>
            <w:tcW w:w="1530" w:type="dxa"/>
            <w:vMerge/>
            <w:tcBorders>
              <w:top w:val="nil"/>
              <w:left w:val="single" w:sz="8" w:space="0" w:color="auto"/>
              <w:bottom w:val="single" w:sz="8" w:space="0" w:color="000000"/>
              <w:right w:val="single" w:sz="4" w:space="0" w:color="auto"/>
            </w:tcBorders>
            <w:vAlign w:val="center"/>
            <w:hideMark/>
          </w:tcPr>
          <w:p w:rsidR="008B0EB1" w:rsidRPr="00AA5306" w:rsidRDefault="008B0EB1" w:rsidP="00373F7B">
            <w:pPr>
              <w:spacing w:after="0" w:line="240" w:lineRule="auto"/>
              <w:rPr>
                <w:rFonts w:ascii="Calibri" w:eastAsia="Times New Roman" w:hAnsi="Calibri" w:cs="Times New Roman"/>
                <w:b/>
                <w:bCs/>
                <w:color w:val="000000"/>
                <w:lang w:eastAsia="pl-PL"/>
              </w:rPr>
            </w:pPr>
          </w:p>
        </w:tc>
        <w:tc>
          <w:tcPr>
            <w:tcW w:w="3006" w:type="dxa"/>
            <w:gridSpan w:val="2"/>
            <w:vMerge/>
            <w:tcBorders>
              <w:top w:val="single" w:sz="8" w:space="0" w:color="auto"/>
              <w:left w:val="single" w:sz="4" w:space="0" w:color="auto"/>
              <w:bottom w:val="single" w:sz="4" w:space="0" w:color="auto"/>
              <w:right w:val="single" w:sz="4" w:space="0" w:color="auto"/>
            </w:tcBorders>
            <w:vAlign w:val="center"/>
            <w:hideMark/>
          </w:tcPr>
          <w:p w:rsidR="008B0EB1" w:rsidRPr="00AA5306" w:rsidRDefault="008B0EB1" w:rsidP="00373F7B">
            <w:pPr>
              <w:spacing w:after="0" w:line="240" w:lineRule="auto"/>
              <w:rPr>
                <w:rFonts w:ascii="Calibri" w:eastAsia="Times New Roman" w:hAnsi="Calibri" w:cs="Times New Roman"/>
                <w:color w:val="000000"/>
                <w:lang w:eastAsia="pl-PL"/>
              </w:rPr>
            </w:pPr>
          </w:p>
        </w:tc>
        <w:tc>
          <w:tcPr>
            <w:tcW w:w="1199" w:type="dxa"/>
            <w:vMerge/>
            <w:tcBorders>
              <w:top w:val="nil"/>
              <w:left w:val="single" w:sz="4" w:space="0" w:color="auto"/>
              <w:bottom w:val="single" w:sz="4" w:space="0" w:color="auto"/>
              <w:right w:val="single" w:sz="4" w:space="0" w:color="auto"/>
            </w:tcBorders>
            <w:vAlign w:val="center"/>
            <w:hideMark/>
          </w:tcPr>
          <w:p w:rsidR="008B0EB1" w:rsidRPr="00AA5306" w:rsidRDefault="008B0EB1" w:rsidP="00373F7B">
            <w:pPr>
              <w:spacing w:after="0" w:line="240" w:lineRule="auto"/>
              <w:rPr>
                <w:rFonts w:ascii="Calibri" w:eastAsia="Times New Roman" w:hAnsi="Calibri" w:cs="Times New Roman"/>
                <w:color w:val="000000"/>
                <w:lang w:eastAsia="pl-PL"/>
              </w:rPr>
            </w:pPr>
          </w:p>
        </w:tc>
        <w:tc>
          <w:tcPr>
            <w:tcW w:w="1485" w:type="dxa"/>
            <w:vMerge/>
            <w:tcBorders>
              <w:top w:val="nil"/>
              <w:left w:val="single" w:sz="4" w:space="0" w:color="auto"/>
              <w:bottom w:val="single" w:sz="4" w:space="0" w:color="auto"/>
              <w:right w:val="single" w:sz="4" w:space="0" w:color="auto"/>
            </w:tcBorders>
            <w:vAlign w:val="center"/>
            <w:hideMark/>
          </w:tcPr>
          <w:p w:rsidR="008B0EB1" w:rsidRPr="00785361" w:rsidRDefault="008B0EB1" w:rsidP="00373F7B">
            <w:pPr>
              <w:spacing w:after="0" w:line="240" w:lineRule="auto"/>
              <w:rPr>
                <w:rFonts w:ascii="Calibri" w:eastAsia="Times New Roman" w:hAnsi="Calibri" w:cs="Times New Roman"/>
                <w:color w:val="000000"/>
                <w:sz w:val="24"/>
                <w:szCs w:val="28"/>
                <w:lang w:eastAsia="pl-PL"/>
              </w:rPr>
            </w:pPr>
          </w:p>
        </w:tc>
        <w:tc>
          <w:tcPr>
            <w:tcW w:w="1842" w:type="dxa"/>
            <w:vMerge/>
            <w:tcBorders>
              <w:top w:val="nil"/>
              <w:left w:val="single" w:sz="4" w:space="0" w:color="auto"/>
              <w:bottom w:val="single" w:sz="8" w:space="0" w:color="000000"/>
              <w:right w:val="single" w:sz="8" w:space="0" w:color="auto"/>
            </w:tcBorders>
            <w:vAlign w:val="center"/>
            <w:hideMark/>
          </w:tcPr>
          <w:p w:rsidR="008B0EB1" w:rsidRPr="00785361" w:rsidRDefault="008B0EB1" w:rsidP="00373F7B">
            <w:pPr>
              <w:spacing w:after="0" w:line="240" w:lineRule="auto"/>
              <w:rPr>
                <w:rFonts w:ascii="Calibri" w:eastAsia="Times New Roman" w:hAnsi="Calibri" w:cs="Times New Roman"/>
                <w:color w:val="000000"/>
                <w:sz w:val="24"/>
                <w:szCs w:val="28"/>
                <w:lang w:eastAsia="pl-PL"/>
              </w:rPr>
            </w:pPr>
          </w:p>
        </w:tc>
      </w:tr>
      <w:tr w:rsidR="008B0EB1" w:rsidRPr="00AA5306" w:rsidTr="00373F7B">
        <w:trPr>
          <w:trHeight w:val="647"/>
          <w:jc w:val="center"/>
        </w:trPr>
        <w:tc>
          <w:tcPr>
            <w:tcW w:w="1530" w:type="dxa"/>
            <w:vMerge/>
            <w:tcBorders>
              <w:top w:val="nil"/>
              <w:left w:val="single" w:sz="8" w:space="0" w:color="auto"/>
              <w:bottom w:val="single" w:sz="8" w:space="0" w:color="000000"/>
              <w:right w:val="single" w:sz="4" w:space="0" w:color="auto"/>
            </w:tcBorders>
            <w:vAlign w:val="center"/>
            <w:hideMark/>
          </w:tcPr>
          <w:p w:rsidR="008B0EB1" w:rsidRPr="00AA5306" w:rsidRDefault="008B0EB1" w:rsidP="00373F7B">
            <w:pPr>
              <w:spacing w:after="0" w:line="240" w:lineRule="auto"/>
              <w:rPr>
                <w:rFonts w:ascii="Calibri" w:eastAsia="Times New Roman" w:hAnsi="Calibri" w:cs="Times New Roman"/>
                <w:b/>
                <w:bCs/>
                <w:color w:val="000000"/>
                <w:lang w:eastAsia="pl-PL"/>
              </w:rPr>
            </w:pPr>
          </w:p>
        </w:tc>
        <w:tc>
          <w:tcPr>
            <w:tcW w:w="3006" w:type="dxa"/>
            <w:gridSpan w:val="2"/>
            <w:tcBorders>
              <w:top w:val="single" w:sz="4" w:space="0" w:color="auto"/>
              <w:left w:val="nil"/>
              <w:bottom w:val="single" w:sz="8" w:space="0" w:color="auto"/>
              <w:right w:val="single" w:sz="4" w:space="0" w:color="auto"/>
            </w:tcBorders>
            <w:shd w:val="clear" w:color="auto" w:fill="auto"/>
            <w:vAlign w:val="center"/>
            <w:hideMark/>
          </w:tcPr>
          <w:p w:rsidR="008B0EB1" w:rsidRPr="00AA5306" w:rsidRDefault="008B0EB1" w:rsidP="00373F7B">
            <w:pPr>
              <w:spacing w:after="0" w:line="240" w:lineRule="auto"/>
              <w:rPr>
                <w:rFonts w:ascii="Calibri" w:eastAsia="Times New Roman" w:hAnsi="Calibri" w:cs="Times New Roman"/>
                <w:color w:val="000000"/>
                <w:lang w:eastAsia="pl-PL"/>
              </w:rPr>
            </w:pPr>
            <w:r w:rsidRPr="00AA5306">
              <w:rPr>
                <w:rFonts w:ascii="Calibri" w:eastAsia="Times New Roman" w:hAnsi="Calibri" w:cs="Times New Roman"/>
                <w:color w:val="000000"/>
                <w:lang w:eastAsia="pl-PL"/>
              </w:rPr>
              <w:t>grunty zadrzewione i zakrzewione</w:t>
            </w:r>
          </w:p>
        </w:tc>
        <w:tc>
          <w:tcPr>
            <w:tcW w:w="1199" w:type="dxa"/>
            <w:tcBorders>
              <w:top w:val="nil"/>
              <w:left w:val="nil"/>
              <w:bottom w:val="single" w:sz="8" w:space="0" w:color="auto"/>
              <w:right w:val="single" w:sz="4" w:space="0" w:color="auto"/>
            </w:tcBorders>
            <w:shd w:val="clear" w:color="auto" w:fill="auto"/>
            <w:vAlign w:val="center"/>
            <w:hideMark/>
          </w:tcPr>
          <w:p w:rsidR="008B0EB1" w:rsidRPr="00AA5306" w:rsidRDefault="008B0EB1" w:rsidP="00373F7B">
            <w:pPr>
              <w:spacing w:after="0" w:line="240" w:lineRule="auto"/>
              <w:rPr>
                <w:rFonts w:ascii="Calibri" w:eastAsia="Times New Roman" w:hAnsi="Calibri" w:cs="Times New Roman"/>
                <w:color w:val="000000"/>
                <w:lang w:eastAsia="pl-PL"/>
              </w:rPr>
            </w:pPr>
            <w:r w:rsidRPr="00AA5306">
              <w:rPr>
                <w:rFonts w:ascii="Calibri" w:eastAsia="Times New Roman" w:hAnsi="Calibri" w:cs="Times New Roman"/>
                <w:color w:val="000000"/>
                <w:lang w:eastAsia="pl-PL"/>
              </w:rPr>
              <w:t>Lz</w:t>
            </w:r>
          </w:p>
        </w:tc>
        <w:tc>
          <w:tcPr>
            <w:tcW w:w="1485" w:type="dxa"/>
            <w:tcBorders>
              <w:top w:val="nil"/>
              <w:left w:val="nil"/>
              <w:bottom w:val="single" w:sz="8" w:space="0" w:color="auto"/>
              <w:right w:val="single" w:sz="4" w:space="0" w:color="auto"/>
            </w:tcBorders>
            <w:shd w:val="clear" w:color="auto" w:fill="auto"/>
            <w:vAlign w:val="center"/>
            <w:hideMark/>
          </w:tcPr>
          <w:p w:rsidR="008B0EB1" w:rsidRPr="00785361" w:rsidRDefault="008B0EB1" w:rsidP="00373F7B">
            <w:pPr>
              <w:spacing w:after="0" w:line="240" w:lineRule="auto"/>
              <w:jc w:val="right"/>
              <w:rPr>
                <w:rFonts w:ascii="Calibri" w:eastAsia="Times New Roman" w:hAnsi="Calibri" w:cs="Times New Roman"/>
                <w:color w:val="000000"/>
                <w:sz w:val="24"/>
                <w:szCs w:val="28"/>
                <w:lang w:eastAsia="pl-PL"/>
              </w:rPr>
            </w:pPr>
            <w:r w:rsidRPr="00785361">
              <w:rPr>
                <w:rFonts w:ascii="Calibri" w:eastAsia="Times New Roman" w:hAnsi="Calibri" w:cs="Times New Roman"/>
                <w:color w:val="000000"/>
                <w:sz w:val="24"/>
                <w:szCs w:val="28"/>
                <w:lang w:eastAsia="pl-PL"/>
              </w:rPr>
              <w:t>20,0153</w:t>
            </w:r>
          </w:p>
        </w:tc>
        <w:tc>
          <w:tcPr>
            <w:tcW w:w="1842" w:type="dxa"/>
            <w:vMerge/>
            <w:tcBorders>
              <w:top w:val="nil"/>
              <w:left w:val="single" w:sz="4" w:space="0" w:color="auto"/>
              <w:bottom w:val="single" w:sz="8" w:space="0" w:color="000000"/>
              <w:right w:val="single" w:sz="8" w:space="0" w:color="auto"/>
            </w:tcBorders>
            <w:vAlign w:val="center"/>
            <w:hideMark/>
          </w:tcPr>
          <w:p w:rsidR="008B0EB1" w:rsidRPr="00785361" w:rsidRDefault="008B0EB1" w:rsidP="00373F7B">
            <w:pPr>
              <w:spacing w:after="0" w:line="240" w:lineRule="auto"/>
              <w:rPr>
                <w:rFonts w:ascii="Calibri" w:eastAsia="Times New Roman" w:hAnsi="Calibri" w:cs="Times New Roman"/>
                <w:color w:val="000000"/>
                <w:sz w:val="24"/>
                <w:szCs w:val="28"/>
                <w:lang w:eastAsia="pl-PL"/>
              </w:rPr>
            </w:pPr>
          </w:p>
        </w:tc>
      </w:tr>
      <w:tr w:rsidR="008B0EB1" w:rsidRPr="00AA5306" w:rsidTr="00373F7B">
        <w:trPr>
          <w:trHeight w:val="322"/>
          <w:jc w:val="center"/>
        </w:trPr>
        <w:tc>
          <w:tcPr>
            <w:tcW w:w="1530" w:type="dxa"/>
            <w:vMerge w:val="restart"/>
            <w:tcBorders>
              <w:top w:val="nil"/>
              <w:left w:val="single" w:sz="8" w:space="0" w:color="auto"/>
              <w:bottom w:val="single" w:sz="8" w:space="0" w:color="000000"/>
              <w:right w:val="single" w:sz="4" w:space="0" w:color="auto"/>
            </w:tcBorders>
            <w:shd w:val="clear" w:color="auto" w:fill="auto"/>
            <w:vAlign w:val="center"/>
            <w:hideMark/>
          </w:tcPr>
          <w:p w:rsidR="008B0EB1" w:rsidRPr="00AA5306" w:rsidRDefault="008B0EB1" w:rsidP="00373F7B">
            <w:pPr>
              <w:spacing w:after="0" w:line="240" w:lineRule="auto"/>
              <w:jc w:val="center"/>
              <w:rPr>
                <w:rFonts w:ascii="Calibri" w:eastAsia="Times New Roman" w:hAnsi="Calibri" w:cs="Times New Roman"/>
                <w:b/>
                <w:bCs/>
                <w:color w:val="000000"/>
                <w:lang w:eastAsia="pl-PL"/>
              </w:rPr>
            </w:pPr>
            <w:r w:rsidRPr="00AA5306">
              <w:rPr>
                <w:rFonts w:ascii="Calibri" w:eastAsia="Times New Roman" w:hAnsi="Calibri" w:cs="Times New Roman"/>
                <w:b/>
                <w:bCs/>
                <w:color w:val="000000"/>
                <w:lang w:eastAsia="pl-PL"/>
              </w:rPr>
              <w:t>Grunty zabudowane i zurbanizowane</w:t>
            </w:r>
          </w:p>
        </w:tc>
        <w:tc>
          <w:tcPr>
            <w:tcW w:w="3006" w:type="dxa"/>
            <w:gridSpan w:val="2"/>
            <w:vMerge w:val="restart"/>
            <w:tcBorders>
              <w:top w:val="single" w:sz="8" w:space="0" w:color="auto"/>
              <w:left w:val="single" w:sz="4" w:space="0" w:color="auto"/>
              <w:bottom w:val="single" w:sz="4" w:space="0" w:color="auto"/>
              <w:right w:val="single" w:sz="4" w:space="0" w:color="auto"/>
            </w:tcBorders>
            <w:shd w:val="clear" w:color="auto" w:fill="auto"/>
            <w:vAlign w:val="center"/>
            <w:hideMark/>
          </w:tcPr>
          <w:p w:rsidR="008B0EB1" w:rsidRPr="00AA5306" w:rsidRDefault="008B0EB1" w:rsidP="00373F7B">
            <w:pPr>
              <w:spacing w:after="0" w:line="240" w:lineRule="auto"/>
              <w:rPr>
                <w:rFonts w:ascii="Calibri" w:eastAsia="Times New Roman" w:hAnsi="Calibri" w:cs="Times New Roman"/>
                <w:color w:val="000000"/>
                <w:lang w:eastAsia="pl-PL"/>
              </w:rPr>
            </w:pPr>
            <w:r w:rsidRPr="00AA5306">
              <w:rPr>
                <w:rFonts w:ascii="Calibri" w:eastAsia="Times New Roman" w:hAnsi="Calibri" w:cs="Times New Roman"/>
                <w:color w:val="000000"/>
                <w:lang w:eastAsia="pl-PL"/>
              </w:rPr>
              <w:t>tereny mieszkaniowe</w:t>
            </w:r>
          </w:p>
        </w:tc>
        <w:tc>
          <w:tcPr>
            <w:tcW w:w="1199" w:type="dxa"/>
            <w:vMerge w:val="restart"/>
            <w:tcBorders>
              <w:top w:val="nil"/>
              <w:left w:val="single" w:sz="4" w:space="0" w:color="auto"/>
              <w:bottom w:val="single" w:sz="4" w:space="0" w:color="auto"/>
              <w:right w:val="single" w:sz="4" w:space="0" w:color="auto"/>
            </w:tcBorders>
            <w:shd w:val="clear" w:color="auto" w:fill="auto"/>
            <w:vAlign w:val="center"/>
            <w:hideMark/>
          </w:tcPr>
          <w:p w:rsidR="008B0EB1" w:rsidRPr="00AA5306" w:rsidRDefault="008B0EB1" w:rsidP="00373F7B">
            <w:pPr>
              <w:spacing w:after="0" w:line="240" w:lineRule="auto"/>
              <w:rPr>
                <w:rFonts w:ascii="Calibri" w:eastAsia="Times New Roman" w:hAnsi="Calibri" w:cs="Times New Roman"/>
                <w:color w:val="000000"/>
                <w:lang w:eastAsia="pl-PL"/>
              </w:rPr>
            </w:pPr>
            <w:r w:rsidRPr="00AA5306">
              <w:rPr>
                <w:rFonts w:ascii="Calibri" w:eastAsia="Times New Roman" w:hAnsi="Calibri" w:cs="Times New Roman"/>
                <w:color w:val="000000"/>
                <w:lang w:eastAsia="pl-PL"/>
              </w:rPr>
              <w:t>B</w:t>
            </w:r>
          </w:p>
        </w:tc>
        <w:tc>
          <w:tcPr>
            <w:tcW w:w="1485"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B0EB1" w:rsidRPr="00785361" w:rsidRDefault="008B0EB1" w:rsidP="00373F7B">
            <w:pPr>
              <w:spacing w:after="0" w:line="240" w:lineRule="auto"/>
              <w:jc w:val="right"/>
              <w:rPr>
                <w:rFonts w:ascii="Calibri" w:eastAsia="Times New Roman" w:hAnsi="Calibri" w:cs="Times New Roman"/>
                <w:color w:val="000000"/>
                <w:sz w:val="24"/>
                <w:szCs w:val="28"/>
                <w:lang w:eastAsia="pl-PL"/>
              </w:rPr>
            </w:pPr>
            <w:r w:rsidRPr="00785361">
              <w:rPr>
                <w:rFonts w:ascii="Calibri" w:eastAsia="Times New Roman" w:hAnsi="Calibri" w:cs="Times New Roman"/>
                <w:color w:val="000000"/>
                <w:sz w:val="24"/>
                <w:szCs w:val="28"/>
                <w:lang w:eastAsia="pl-PL"/>
              </w:rPr>
              <w:t>13,4947</w:t>
            </w:r>
          </w:p>
        </w:tc>
        <w:tc>
          <w:tcPr>
            <w:tcW w:w="1842" w:type="dxa"/>
            <w:vMerge w:val="restart"/>
            <w:tcBorders>
              <w:top w:val="nil"/>
              <w:left w:val="single" w:sz="4" w:space="0" w:color="auto"/>
              <w:bottom w:val="single" w:sz="8" w:space="0" w:color="000000"/>
              <w:right w:val="single" w:sz="8" w:space="0" w:color="auto"/>
            </w:tcBorders>
            <w:shd w:val="clear" w:color="auto" w:fill="auto"/>
            <w:noWrap/>
            <w:vAlign w:val="center"/>
            <w:hideMark/>
          </w:tcPr>
          <w:p w:rsidR="008B0EB1" w:rsidRPr="00785361" w:rsidRDefault="008B0EB1" w:rsidP="00373F7B">
            <w:pPr>
              <w:spacing w:after="0" w:line="240" w:lineRule="auto"/>
              <w:jc w:val="right"/>
              <w:rPr>
                <w:rFonts w:ascii="Calibri" w:eastAsia="Times New Roman" w:hAnsi="Calibri" w:cs="Times New Roman"/>
                <w:color w:val="000000"/>
                <w:sz w:val="24"/>
                <w:szCs w:val="28"/>
                <w:lang w:eastAsia="pl-PL"/>
              </w:rPr>
            </w:pPr>
            <w:r w:rsidRPr="00785361">
              <w:rPr>
                <w:rFonts w:ascii="Calibri" w:eastAsia="Times New Roman" w:hAnsi="Calibri" w:cs="Times New Roman"/>
                <w:color w:val="000000"/>
                <w:sz w:val="24"/>
                <w:szCs w:val="28"/>
                <w:lang w:eastAsia="pl-PL"/>
              </w:rPr>
              <w:t>544,0859</w:t>
            </w:r>
          </w:p>
        </w:tc>
      </w:tr>
      <w:tr w:rsidR="008B0EB1" w:rsidRPr="00AA5306" w:rsidTr="00373F7B">
        <w:trPr>
          <w:trHeight w:val="647"/>
          <w:jc w:val="center"/>
        </w:trPr>
        <w:tc>
          <w:tcPr>
            <w:tcW w:w="1530" w:type="dxa"/>
            <w:vMerge/>
            <w:tcBorders>
              <w:top w:val="nil"/>
              <w:left w:val="single" w:sz="8" w:space="0" w:color="auto"/>
              <w:bottom w:val="single" w:sz="8" w:space="0" w:color="000000"/>
              <w:right w:val="single" w:sz="4" w:space="0" w:color="auto"/>
            </w:tcBorders>
            <w:vAlign w:val="center"/>
            <w:hideMark/>
          </w:tcPr>
          <w:p w:rsidR="008B0EB1" w:rsidRPr="00AA5306" w:rsidRDefault="008B0EB1" w:rsidP="00373F7B">
            <w:pPr>
              <w:spacing w:after="0" w:line="240" w:lineRule="auto"/>
              <w:rPr>
                <w:rFonts w:ascii="Calibri" w:eastAsia="Times New Roman" w:hAnsi="Calibri" w:cs="Times New Roman"/>
                <w:b/>
                <w:bCs/>
                <w:color w:val="000000"/>
                <w:lang w:eastAsia="pl-PL"/>
              </w:rPr>
            </w:pPr>
          </w:p>
        </w:tc>
        <w:tc>
          <w:tcPr>
            <w:tcW w:w="3006" w:type="dxa"/>
            <w:gridSpan w:val="2"/>
            <w:vMerge/>
            <w:tcBorders>
              <w:top w:val="single" w:sz="8" w:space="0" w:color="auto"/>
              <w:left w:val="single" w:sz="4" w:space="0" w:color="auto"/>
              <w:bottom w:val="single" w:sz="4" w:space="0" w:color="auto"/>
              <w:right w:val="single" w:sz="4" w:space="0" w:color="auto"/>
            </w:tcBorders>
            <w:vAlign w:val="center"/>
            <w:hideMark/>
          </w:tcPr>
          <w:p w:rsidR="008B0EB1" w:rsidRPr="00AA5306" w:rsidRDefault="008B0EB1" w:rsidP="00373F7B">
            <w:pPr>
              <w:spacing w:after="0" w:line="240" w:lineRule="auto"/>
              <w:rPr>
                <w:rFonts w:ascii="Calibri" w:eastAsia="Times New Roman" w:hAnsi="Calibri" w:cs="Times New Roman"/>
                <w:color w:val="000000"/>
                <w:lang w:eastAsia="pl-PL"/>
              </w:rPr>
            </w:pPr>
          </w:p>
        </w:tc>
        <w:tc>
          <w:tcPr>
            <w:tcW w:w="1199" w:type="dxa"/>
            <w:vMerge/>
            <w:tcBorders>
              <w:top w:val="nil"/>
              <w:left w:val="single" w:sz="4" w:space="0" w:color="auto"/>
              <w:bottom w:val="single" w:sz="4" w:space="0" w:color="auto"/>
              <w:right w:val="single" w:sz="4" w:space="0" w:color="auto"/>
            </w:tcBorders>
            <w:vAlign w:val="center"/>
            <w:hideMark/>
          </w:tcPr>
          <w:p w:rsidR="008B0EB1" w:rsidRPr="00AA5306" w:rsidRDefault="008B0EB1" w:rsidP="00373F7B">
            <w:pPr>
              <w:spacing w:after="0" w:line="240" w:lineRule="auto"/>
              <w:rPr>
                <w:rFonts w:ascii="Calibri" w:eastAsia="Times New Roman" w:hAnsi="Calibri" w:cs="Times New Roman"/>
                <w:color w:val="000000"/>
                <w:lang w:eastAsia="pl-PL"/>
              </w:rPr>
            </w:pPr>
          </w:p>
        </w:tc>
        <w:tc>
          <w:tcPr>
            <w:tcW w:w="1485" w:type="dxa"/>
            <w:vMerge/>
            <w:tcBorders>
              <w:top w:val="nil"/>
              <w:left w:val="single" w:sz="4" w:space="0" w:color="auto"/>
              <w:bottom w:val="single" w:sz="4" w:space="0" w:color="auto"/>
              <w:right w:val="single" w:sz="4" w:space="0" w:color="auto"/>
            </w:tcBorders>
            <w:vAlign w:val="center"/>
            <w:hideMark/>
          </w:tcPr>
          <w:p w:rsidR="008B0EB1" w:rsidRPr="00AA5306" w:rsidRDefault="008B0EB1" w:rsidP="00373F7B">
            <w:pPr>
              <w:spacing w:after="0" w:line="240" w:lineRule="auto"/>
              <w:rPr>
                <w:rFonts w:ascii="Calibri" w:eastAsia="Times New Roman" w:hAnsi="Calibri" w:cs="Times New Roman"/>
                <w:color w:val="000000"/>
                <w:sz w:val="28"/>
                <w:szCs w:val="28"/>
                <w:lang w:eastAsia="pl-PL"/>
              </w:rPr>
            </w:pPr>
          </w:p>
        </w:tc>
        <w:tc>
          <w:tcPr>
            <w:tcW w:w="1842" w:type="dxa"/>
            <w:vMerge/>
            <w:tcBorders>
              <w:top w:val="nil"/>
              <w:left w:val="single" w:sz="4" w:space="0" w:color="auto"/>
              <w:bottom w:val="single" w:sz="8" w:space="0" w:color="000000"/>
              <w:right w:val="single" w:sz="8" w:space="0" w:color="auto"/>
            </w:tcBorders>
            <w:vAlign w:val="center"/>
            <w:hideMark/>
          </w:tcPr>
          <w:p w:rsidR="008B0EB1" w:rsidRPr="00AA5306" w:rsidRDefault="008B0EB1" w:rsidP="00373F7B">
            <w:pPr>
              <w:spacing w:after="0" w:line="240" w:lineRule="auto"/>
              <w:rPr>
                <w:rFonts w:ascii="Calibri" w:eastAsia="Times New Roman" w:hAnsi="Calibri" w:cs="Times New Roman"/>
                <w:color w:val="000000"/>
                <w:sz w:val="28"/>
                <w:szCs w:val="28"/>
                <w:lang w:eastAsia="pl-PL"/>
              </w:rPr>
            </w:pPr>
          </w:p>
        </w:tc>
      </w:tr>
      <w:tr w:rsidR="008B0EB1" w:rsidRPr="00AA5306" w:rsidTr="00373F7B">
        <w:trPr>
          <w:trHeight w:val="647"/>
          <w:jc w:val="center"/>
        </w:trPr>
        <w:tc>
          <w:tcPr>
            <w:tcW w:w="1530" w:type="dxa"/>
            <w:vMerge/>
            <w:tcBorders>
              <w:top w:val="nil"/>
              <w:left w:val="single" w:sz="8" w:space="0" w:color="auto"/>
              <w:bottom w:val="single" w:sz="8" w:space="0" w:color="000000"/>
              <w:right w:val="single" w:sz="4" w:space="0" w:color="auto"/>
            </w:tcBorders>
            <w:vAlign w:val="center"/>
            <w:hideMark/>
          </w:tcPr>
          <w:p w:rsidR="008B0EB1" w:rsidRPr="00AA5306" w:rsidRDefault="008B0EB1" w:rsidP="00373F7B">
            <w:pPr>
              <w:spacing w:after="0" w:line="240" w:lineRule="auto"/>
              <w:rPr>
                <w:rFonts w:ascii="Calibri" w:eastAsia="Times New Roman" w:hAnsi="Calibri" w:cs="Times New Roman"/>
                <w:b/>
                <w:bCs/>
                <w:color w:val="000000"/>
                <w:lang w:eastAsia="pl-PL"/>
              </w:rPr>
            </w:pPr>
          </w:p>
        </w:tc>
        <w:tc>
          <w:tcPr>
            <w:tcW w:w="3006" w:type="dxa"/>
            <w:gridSpan w:val="2"/>
            <w:tcBorders>
              <w:top w:val="single" w:sz="4" w:space="0" w:color="auto"/>
              <w:left w:val="nil"/>
              <w:bottom w:val="single" w:sz="4" w:space="0" w:color="auto"/>
              <w:right w:val="single" w:sz="4" w:space="0" w:color="auto"/>
            </w:tcBorders>
            <w:shd w:val="clear" w:color="auto" w:fill="auto"/>
            <w:vAlign w:val="center"/>
            <w:hideMark/>
          </w:tcPr>
          <w:p w:rsidR="008B0EB1" w:rsidRPr="00AA5306" w:rsidRDefault="008B0EB1" w:rsidP="00373F7B">
            <w:pPr>
              <w:spacing w:after="0" w:line="240" w:lineRule="auto"/>
              <w:rPr>
                <w:rFonts w:ascii="Calibri" w:eastAsia="Times New Roman" w:hAnsi="Calibri" w:cs="Times New Roman"/>
                <w:color w:val="000000"/>
                <w:lang w:eastAsia="pl-PL"/>
              </w:rPr>
            </w:pPr>
            <w:r w:rsidRPr="00AA5306">
              <w:rPr>
                <w:rFonts w:ascii="Calibri" w:eastAsia="Times New Roman" w:hAnsi="Calibri" w:cs="Times New Roman"/>
                <w:color w:val="000000"/>
                <w:lang w:eastAsia="pl-PL"/>
              </w:rPr>
              <w:t>tereny przemysłowe</w:t>
            </w:r>
          </w:p>
        </w:tc>
        <w:tc>
          <w:tcPr>
            <w:tcW w:w="1199" w:type="dxa"/>
            <w:tcBorders>
              <w:top w:val="nil"/>
              <w:left w:val="nil"/>
              <w:bottom w:val="single" w:sz="4" w:space="0" w:color="auto"/>
              <w:right w:val="single" w:sz="4" w:space="0" w:color="auto"/>
            </w:tcBorders>
            <w:shd w:val="clear" w:color="auto" w:fill="auto"/>
            <w:vAlign w:val="center"/>
            <w:hideMark/>
          </w:tcPr>
          <w:p w:rsidR="008B0EB1" w:rsidRPr="00AA5306" w:rsidRDefault="008B0EB1" w:rsidP="00373F7B">
            <w:pPr>
              <w:spacing w:after="0" w:line="240" w:lineRule="auto"/>
              <w:jc w:val="center"/>
              <w:rPr>
                <w:rFonts w:ascii="Calibri" w:eastAsia="Times New Roman" w:hAnsi="Calibri" w:cs="Times New Roman"/>
                <w:color w:val="000000"/>
                <w:lang w:eastAsia="pl-PL"/>
              </w:rPr>
            </w:pPr>
            <w:r w:rsidRPr="00AA5306">
              <w:rPr>
                <w:rFonts w:ascii="Calibri" w:eastAsia="Times New Roman" w:hAnsi="Calibri" w:cs="Times New Roman"/>
                <w:color w:val="000000"/>
                <w:lang w:eastAsia="pl-PL"/>
              </w:rPr>
              <w:t>Ba</w:t>
            </w:r>
          </w:p>
        </w:tc>
        <w:tc>
          <w:tcPr>
            <w:tcW w:w="1485" w:type="dxa"/>
            <w:tcBorders>
              <w:top w:val="nil"/>
              <w:left w:val="nil"/>
              <w:bottom w:val="single" w:sz="4" w:space="0" w:color="auto"/>
              <w:right w:val="single" w:sz="4" w:space="0" w:color="auto"/>
            </w:tcBorders>
            <w:shd w:val="clear" w:color="auto" w:fill="auto"/>
            <w:vAlign w:val="center"/>
            <w:hideMark/>
          </w:tcPr>
          <w:p w:rsidR="008B0EB1" w:rsidRPr="00785361" w:rsidRDefault="008B0EB1" w:rsidP="00373F7B">
            <w:pPr>
              <w:spacing w:after="0" w:line="240" w:lineRule="auto"/>
              <w:jc w:val="right"/>
              <w:rPr>
                <w:rFonts w:ascii="Calibri" w:eastAsia="Times New Roman" w:hAnsi="Calibri" w:cs="Times New Roman"/>
                <w:color w:val="000000"/>
                <w:sz w:val="24"/>
                <w:szCs w:val="28"/>
                <w:lang w:eastAsia="pl-PL"/>
              </w:rPr>
            </w:pPr>
            <w:r w:rsidRPr="00785361">
              <w:rPr>
                <w:rFonts w:ascii="Calibri" w:eastAsia="Times New Roman" w:hAnsi="Calibri" w:cs="Times New Roman"/>
                <w:color w:val="000000"/>
                <w:sz w:val="24"/>
                <w:szCs w:val="28"/>
                <w:lang w:eastAsia="pl-PL"/>
              </w:rPr>
              <w:t>11,4689</w:t>
            </w:r>
          </w:p>
        </w:tc>
        <w:tc>
          <w:tcPr>
            <w:tcW w:w="1842" w:type="dxa"/>
            <w:vMerge/>
            <w:tcBorders>
              <w:top w:val="nil"/>
              <w:left w:val="single" w:sz="4" w:space="0" w:color="auto"/>
              <w:bottom w:val="single" w:sz="8" w:space="0" w:color="000000"/>
              <w:right w:val="single" w:sz="8" w:space="0" w:color="auto"/>
            </w:tcBorders>
            <w:vAlign w:val="center"/>
            <w:hideMark/>
          </w:tcPr>
          <w:p w:rsidR="008B0EB1" w:rsidRPr="00AA5306" w:rsidRDefault="008B0EB1" w:rsidP="00373F7B">
            <w:pPr>
              <w:spacing w:after="0" w:line="240" w:lineRule="auto"/>
              <w:rPr>
                <w:rFonts w:ascii="Calibri" w:eastAsia="Times New Roman" w:hAnsi="Calibri" w:cs="Times New Roman"/>
                <w:color w:val="000000"/>
                <w:sz w:val="28"/>
                <w:szCs w:val="28"/>
                <w:lang w:eastAsia="pl-PL"/>
              </w:rPr>
            </w:pPr>
          </w:p>
        </w:tc>
      </w:tr>
      <w:tr w:rsidR="008B0EB1" w:rsidRPr="00AA5306" w:rsidTr="00373F7B">
        <w:trPr>
          <w:trHeight w:val="647"/>
          <w:jc w:val="center"/>
        </w:trPr>
        <w:tc>
          <w:tcPr>
            <w:tcW w:w="1530" w:type="dxa"/>
            <w:vMerge/>
            <w:tcBorders>
              <w:top w:val="nil"/>
              <w:left w:val="single" w:sz="8" w:space="0" w:color="auto"/>
              <w:bottom w:val="single" w:sz="8" w:space="0" w:color="000000"/>
              <w:right w:val="single" w:sz="4" w:space="0" w:color="auto"/>
            </w:tcBorders>
            <w:vAlign w:val="center"/>
            <w:hideMark/>
          </w:tcPr>
          <w:p w:rsidR="008B0EB1" w:rsidRPr="00AA5306" w:rsidRDefault="008B0EB1" w:rsidP="00373F7B">
            <w:pPr>
              <w:spacing w:after="0" w:line="240" w:lineRule="auto"/>
              <w:rPr>
                <w:rFonts w:ascii="Calibri" w:eastAsia="Times New Roman" w:hAnsi="Calibri" w:cs="Times New Roman"/>
                <w:b/>
                <w:bCs/>
                <w:color w:val="000000"/>
                <w:lang w:eastAsia="pl-PL"/>
              </w:rPr>
            </w:pPr>
          </w:p>
        </w:tc>
        <w:tc>
          <w:tcPr>
            <w:tcW w:w="3006" w:type="dxa"/>
            <w:gridSpan w:val="2"/>
            <w:tcBorders>
              <w:top w:val="single" w:sz="4" w:space="0" w:color="auto"/>
              <w:left w:val="nil"/>
              <w:bottom w:val="single" w:sz="4" w:space="0" w:color="auto"/>
              <w:right w:val="single" w:sz="4" w:space="0" w:color="auto"/>
            </w:tcBorders>
            <w:shd w:val="clear" w:color="auto" w:fill="auto"/>
            <w:vAlign w:val="center"/>
            <w:hideMark/>
          </w:tcPr>
          <w:p w:rsidR="008B0EB1" w:rsidRPr="00AA5306" w:rsidRDefault="008B0EB1" w:rsidP="00373F7B">
            <w:pPr>
              <w:spacing w:after="0" w:line="240" w:lineRule="auto"/>
              <w:rPr>
                <w:rFonts w:ascii="Calibri" w:eastAsia="Times New Roman" w:hAnsi="Calibri" w:cs="Times New Roman"/>
                <w:color w:val="000000"/>
                <w:lang w:eastAsia="pl-PL"/>
              </w:rPr>
            </w:pPr>
            <w:r w:rsidRPr="00AA5306">
              <w:rPr>
                <w:rFonts w:ascii="Calibri" w:eastAsia="Times New Roman" w:hAnsi="Calibri" w:cs="Times New Roman"/>
                <w:color w:val="000000"/>
                <w:lang w:eastAsia="pl-PL"/>
              </w:rPr>
              <w:t>inne tereny zabudowane</w:t>
            </w:r>
          </w:p>
        </w:tc>
        <w:tc>
          <w:tcPr>
            <w:tcW w:w="1199" w:type="dxa"/>
            <w:tcBorders>
              <w:top w:val="nil"/>
              <w:left w:val="nil"/>
              <w:bottom w:val="single" w:sz="4" w:space="0" w:color="auto"/>
              <w:right w:val="single" w:sz="4" w:space="0" w:color="auto"/>
            </w:tcBorders>
            <w:shd w:val="clear" w:color="auto" w:fill="auto"/>
            <w:vAlign w:val="center"/>
            <w:hideMark/>
          </w:tcPr>
          <w:p w:rsidR="008B0EB1" w:rsidRPr="00AA5306" w:rsidRDefault="008B0EB1" w:rsidP="00373F7B">
            <w:pPr>
              <w:spacing w:after="0" w:line="240" w:lineRule="auto"/>
              <w:jc w:val="center"/>
              <w:rPr>
                <w:rFonts w:ascii="Calibri" w:eastAsia="Times New Roman" w:hAnsi="Calibri" w:cs="Times New Roman"/>
                <w:color w:val="000000"/>
                <w:lang w:eastAsia="pl-PL"/>
              </w:rPr>
            </w:pPr>
            <w:r w:rsidRPr="00AA5306">
              <w:rPr>
                <w:rFonts w:ascii="Calibri" w:eastAsia="Times New Roman" w:hAnsi="Calibri" w:cs="Times New Roman"/>
                <w:color w:val="000000"/>
                <w:lang w:eastAsia="pl-PL"/>
              </w:rPr>
              <w:t>Bi</w:t>
            </w:r>
          </w:p>
        </w:tc>
        <w:tc>
          <w:tcPr>
            <w:tcW w:w="1485" w:type="dxa"/>
            <w:tcBorders>
              <w:top w:val="nil"/>
              <w:left w:val="nil"/>
              <w:bottom w:val="single" w:sz="4" w:space="0" w:color="auto"/>
              <w:right w:val="single" w:sz="4" w:space="0" w:color="auto"/>
            </w:tcBorders>
            <w:shd w:val="clear" w:color="auto" w:fill="auto"/>
            <w:vAlign w:val="center"/>
            <w:hideMark/>
          </w:tcPr>
          <w:p w:rsidR="008B0EB1" w:rsidRPr="00785361" w:rsidRDefault="008B0EB1" w:rsidP="00373F7B">
            <w:pPr>
              <w:spacing w:after="0" w:line="240" w:lineRule="auto"/>
              <w:jc w:val="right"/>
              <w:rPr>
                <w:rFonts w:ascii="Calibri" w:eastAsia="Times New Roman" w:hAnsi="Calibri" w:cs="Times New Roman"/>
                <w:color w:val="000000"/>
                <w:sz w:val="24"/>
                <w:szCs w:val="28"/>
                <w:lang w:eastAsia="pl-PL"/>
              </w:rPr>
            </w:pPr>
            <w:r w:rsidRPr="00785361">
              <w:rPr>
                <w:rFonts w:ascii="Calibri" w:eastAsia="Times New Roman" w:hAnsi="Calibri" w:cs="Times New Roman"/>
                <w:color w:val="000000"/>
                <w:sz w:val="24"/>
                <w:szCs w:val="28"/>
                <w:lang w:eastAsia="pl-PL"/>
              </w:rPr>
              <w:t>19,0480</w:t>
            </w:r>
          </w:p>
        </w:tc>
        <w:tc>
          <w:tcPr>
            <w:tcW w:w="1842" w:type="dxa"/>
            <w:vMerge/>
            <w:tcBorders>
              <w:top w:val="nil"/>
              <w:left w:val="single" w:sz="4" w:space="0" w:color="auto"/>
              <w:bottom w:val="single" w:sz="8" w:space="0" w:color="000000"/>
              <w:right w:val="single" w:sz="8" w:space="0" w:color="auto"/>
            </w:tcBorders>
            <w:vAlign w:val="center"/>
            <w:hideMark/>
          </w:tcPr>
          <w:p w:rsidR="008B0EB1" w:rsidRPr="00AA5306" w:rsidRDefault="008B0EB1" w:rsidP="00373F7B">
            <w:pPr>
              <w:spacing w:after="0" w:line="240" w:lineRule="auto"/>
              <w:rPr>
                <w:rFonts w:ascii="Calibri" w:eastAsia="Times New Roman" w:hAnsi="Calibri" w:cs="Times New Roman"/>
                <w:color w:val="000000"/>
                <w:sz w:val="28"/>
                <w:szCs w:val="28"/>
                <w:lang w:eastAsia="pl-PL"/>
              </w:rPr>
            </w:pPr>
          </w:p>
        </w:tc>
      </w:tr>
      <w:tr w:rsidR="008B0EB1" w:rsidRPr="00AA5306" w:rsidTr="00373F7B">
        <w:trPr>
          <w:trHeight w:val="1294"/>
          <w:jc w:val="center"/>
        </w:trPr>
        <w:tc>
          <w:tcPr>
            <w:tcW w:w="1530" w:type="dxa"/>
            <w:vMerge/>
            <w:tcBorders>
              <w:top w:val="nil"/>
              <w:left w:val="single" w:sz="8" w:space="0" w:color="auto"/>
              <w:bottom w:val="single" w:sz="8" w:space="0" w:color="000000"/>
              <w:right w:val="single" w:sz="4" w:space="0" w:color="auto"/>
            </w:tcBorders>
            <w:vAlign w:val="center"/>
            <w:hideMark/>
          </w:tcPr>
          <w:p w:rsidR="008B0EB1" w:rsidRPr="00AA5306" w:rsidRDefault="008B0EB1" w:rsidP="00373F7B">
            <w:pPr>
              <w:spacing w:after="0" w:line="240" w:lineRule="auto"/>
              <w:rPr>
                <w:rFonts w:ascii="Calibri" w:eastAsia="Times New Roman" w:hAnsi="Calibri" w:cs="Times New Roman"/>
                <w:b/>
                <w:bCs/>
                <w:color w:val="000000"/>
                <w:lang w:eastAsia="pl-PL"/>
              </w:rPr>
            </w:pPr>
          </w:p>
        </w:tc>
        <w:tc>
          <w:tcPr>
            <w:tcW w:w="3006" w:type="dxa"/>
            <w:gridSpan w:val="2"/>
            <w:tcBorders>
              <w:top w:val="single" w:sz="4" w:space="0" w:color="auto"/>
              <w:left w:val="nil"/>
              <w:bottom w:val="single" w:sz="4" w:space="0" w:color="auto"/>
              <w:right w:val="single" w:sz="4" w:space="0" w:color="auto"/>
            </w:tcBorders>
            <w:shd w:val="clear" w:color="auto" w:fill="auto"/>
            <w:vAlign w:val="center"/>
            <w:hideMark/>
          </w:tcPr>
          <w:p w:rsidR="008B0EB1" w:rsidRPr="00AA5306" w:rsidRDefault="008B0EB1" w:rsidP="00373F7B">
            <w:pPr>
              <w:spacing w:after="0" w:line="240" w:lineRule="auto"/>
              <w:rPr>
                <w:rFonts w:ascii="Calibri" w:eastAsia="Times New Roman" w:hAnsi="Calibri" w:cs="Times New Roman"/>
                <w:color w:val="000000"/>
                <w:lang w:eastAsia="pl-PL"/>
              </w:rPr>
            </w:pPr>
            <w:r w:rsidRPr="00AA5306">
              <w:rPr>
                <w:rFonts w:ascii="Calibri" w:eastAsia="Times New Roman" w:hAnsi="Calibri" w:cs="Times New Roman"/>
                <w:color w:val="000000"/>
                <w:lang w:eastAsia="pl-PL"/>
              </w:rPr>
              <w:t>zurbanizowane tereny niezabudowane lub w trakcie zabudowy</w:t>
            </w:r>
          </w:p>
        </w:tc>
        <w:tc>
          <w:tcPr>
            <w:tcW w:w="1199" w:type="dxa"/>
            <w:tcBorders>
              <w:top w:val="nil"/>
              <w:left w:val="nil"/>
              <w:bottom w:val="single" w:sz="4" w:space="0" w:color="auto"/>
              <w:right w:val="single" w:sz="4" w:space="0" w:color="auto"/>
            </w:tcBorders>
            <w:shd w:val="clear" w:color="auto" w:fill="auto"/>
            <w:vAlign w:val="center"/>
            <w:hideMark/>
          </w:tcPr>
          <w:p w:rsidR="008B0EB1" w:rsidRPr="00AA5306" w:rsidRDefault="008B0EB1" w:rsidP="00373F7B">
            <w:pPr>
              <w:spacing w:after="0" w:line="240" w:lineRule="auto"/>
              <w:jc w:val="center"/>
              <w:rPr>
                <w:rFonts w:ascii="Calibri" w:eastAsia="Times New Roman" w:hAnsi="Calibri" w:cs="Times New Roman"/>
                <w:color w:val="000000"/>
                <w:lang w:eastAsia="pl-PL"/>
              </w:rPr>
            </w:pPr>
            <w:r w:rsidRPr="00AA5306">
              <w:rPr>
                <w:rFonts w:ascii="Calibri" w:eastAsia="Times New Roman" w:hAnsi="Calibri" w:cs="Times New Roman"/>
                <w:color w:val="000000"/>
                <w:lang w:eastAsia="pl-PL"/>
              </w:rPr>
              <w:t>Bp</w:t>
            </w:r>
          </w:p>
        </w:tc>
        <w:tc>
          <w:tcPr>
            <w:tcW w:w="1485" w:type="dxa"/>
            <w:tcBorders>
              <w:top w:val="nil"/>
              <w:left w:val="nil"/>
              <w:bottom w:val="single" w:sz="4" w:space="0" w:color="auto"/>
              <w:right w:val="single" w:sz="4" w:space="0" w:color="auto"/>
            </w:tcBorders>
            <w:shd w:val="clear" w:color="auto" w:fill="auto"/>
            <w:vAlign w:val="center"/>
            <w:hideMark/>
          </w:tcPr>
          <w:p w:rsidR="008B0EB1" w:rsidRPr="00785361" w:rsidRDefault="008B0EB1" w:rsidP="00373F7B">
            <w:pPr>
              <w:spacing w:after="0" w:line="240" w:lineRule="auto"/>
              <w:jc w:val="right"/>
              <w:rPr>
                <w:rFonts w:ascii="Calibri" w:eastAsia="Times New Roman" w:hAnsi="Calibri" w:cs="Times New Roman"/>
                <w:color w:val="000000"/>
                <w:sz w:val="24"/>
                <w:szCs w:val="28"/>
                <w:lang w:eastAsia="pl-PL"/>
              </w:rPr>
            </w:pPr>
            <w:r w:rsidRPr="00785361">
              <w:rPr>
                <w:rFonts w:ascii="Calibri" w:eastAsia="Times New Roman" w:hAnsi="Calibri" w:cs="Times New Roman"/>
                <w:color w:val="000000"/>
                <w:sz w:val="24"/>
                <w:szCs w:val="28"/>
                <w:lang w:eastAsia="pl-PL"/>
              </w:rPr>
              <w:t>0,7325</w:t>
            </w:r>
          </w:p>
        </w:tc>
        <w:tc>
          <w:tcPr>
            <w:tcW w:w="1842" w:type="dxa"/>
            <w:vMerge/>
            <w:tcBorders>
              <w:top w:val="nil"/>
              <w:left w:val="single" w:sz="4" w:space="0" w:color="auto"/>
              <w:bottom w:val="single" w:sz="8" w:space="0" w:color="000000"/>
              <w:right w:val="single" w:sz="8" w:space="0" w:color="auto"/>
            </w:tcBorders>
            <w:vAlign w:val="center"/>
            <w:hideMark/>
          </w:tcPr>
          <w:p w:rsidR="008B0EB1" w:rsidRPr="00AA5306" w:rsidRDefault="008B0EB1" w:rsidP="00373F7B">
            <w:pPr>
              <w:spacing w:after="0" w:line="240" w:lineRule="auto"/>
              <w:rPr>
                <w:rFonts w:ascii="Calibri" w:eastAsia="Times New Roman" w:hAnsi="Calibri" w:cs="Times New Roman"/>
                <w:color w:val="000000"/>
                <w:sz w:val="28"/>
                <w:szCs w:val="28"/>
                <w:lang w:eastAsia="pl-PL"/>
              </w:rPr>
            </w:pPr>
          </w:p>
        </w:tc>
      </w:tr>
      <w:tr w:rsidR="008B0EB1" w:rsidRPr="00AA5306" w:rsidTr="00373F7B">
        <w:trPr>
          <w:trHeight w:val="647"/>
          <w:jc w:val="center"/>
        </w:trPr>
        <w:tc>
          <w:tcPr>
            <w:tcW w:w="1530" w:type="dxa"/>
            <w:vMerge/>
            <w:tcBorders>
              <w:top w:val="nil"/>
              <w:left w:val="single" w:sz="8" w:space="0" w:color="auto"/>
              <w:bottom w:val="single" w:sz="8" w:space="0" w:color="000000"/>
              <w:right w:val="single" w:sz="4" w:space="0" w:color="auto"/>
            </w:tcBorders>
            <w:vAlign w:val="center"/>
            <w:hideMark/>
          </w:tcPr>
          <w:p w:rsidR="008B0EB1" w:rsidRPr="00AA5306" w:rsidRDefault="008B0EB1" w:rsidP="00373F7B">
            <w:pPr>
              <w:spacing w:after="0" w:line="240" w:lineRule="auto"/>
              <w:rPr>
                <w:rFonts w:ascii="Calibri" w:eastAsia="Times New Roman" w:hAnsi="Calibri" w:cs="Times New Roman"/>
                <w:b/>
                <w:bCs/>
                <w:color w:val="000000"/>
                <w:lang w:eastAsia="pl-PL"/>
              </w:rPr>
            </w:pPr>
          </w:p>
        </w:tc>
        <w:tc>
          <w:tcPr>
            <w:tcW w:w="3006" w:type="dxa"/>
            <w:gridSpan w:val="2"/>
            <w:tcBorders>
              <w:top w:val="single" w:sz="4" w:space="0" w:color="auto"/>
              <w:left w:val="nil"/>
              <w:bottom w:val="single" w:sz="4" w:space="0" w:color="auto"/>
              <w:right w:val="single" w:sz="4" w:space="0" w:color="auto"/>
            </w:tcBorders>
            <w:shd w:val="clear" w:color="auto" w:fill="auto"/>
            <w:vAlign w:val="center"/>
            <w:hideMark/>
          </w:tcPr>
          <w:p w:rsidR="008B0EB1" w:rsidRPr="00AA5306" w:rsidRDefault="008B0EB1" w:rsidP="00373F7B">
            <w:pPr>
              <w:spacing w:after="0" w:line="240" w:lineRule="auto"/>
              <w:rPr>
                <w:rFonts w:ascii="Calibri" w:eastAsia="Times New Roman" w:hAnsi="Calibri" w:cs="Times New Roman"/>
                <w:color w:val="000000"/>
                <w:lang w:eastAsia="pl-PL"/>
              </w:rPr>
            </w:pPr>
            <w:r w:rsidRPr="00AA5306">
              <w:rPr>
                <w:rFonts w:ascii="Calibri" w:eastAsia="Times New Roman" w:hAnsi="Calibri" w:cs="Times New Roman"/>
                <w:color w:val="000000"/>
                <w:lang w:eastAsia="pl-PL"/>
              </w:rPr>
              <w:t>tereny rekreacyjno-wypoczynkowe</w:t>
            </w:r>
          </w:p>
        </w:tc>
        <w:tc>
          <w:tcPr>
            <w:tcW w:w="1199" w:type="dxa"/>
            <w:tcBorders>
              <w:top w:val="nil"/>
              <w:left w:val="nil"/>
              <w:bottom w:val="single" w:sz="4" w:space="0" w:color="auto"/>
              <w:right w:val="single" w:sz="4" w:space="0" w:color="auto"/>
            </w:tcBorders>
            <w:shd w:val="clear" w:color="auto" w:fill="auto"/>
            <w:vAlign w:val="center"/>
            <w:hideMark/>
          </w:tcPr>
          <w:p w:rsidR="008B0EB1" w:rsidRPr="00AA5306" w:rsidRDefault="008B0EB1" w:rsidP="00373F7B">
            <w:pPr>
              <w:spacing w:after="0" w:line="240" w:lineRule="auto"/>
              <w:jc w:val="center"/>
              <w:rPr>
                <w:rFonts w:ascii="Calibri" w:eastAsia="Times New Roman" w:hAnsi="Calibri" w:cs="Times New Roman"/>
                <w:color w:val="000000"/>
                <w:lang w:eastAsia="pl-PL"/>
              </w:rPr>
            </w:pPr>
            <w:r w:rsidRPr="00AA5306">
              <w:rPr>
                <w:rFonts w:ascii="Calibri" w:eastAsia="Times New Roman" w:hAnsi="Calibri" w:cs="Times New Roman"/>
                <w:color w:val="000000"/>
                <w:lang w:eastAsia="pl-PL"/>
              </w:rPr>
              <w:t>Bz</w:t>
            </w:r>
          </w:p>
        </w:tc>
        <w:tc>
          <w:tcPr>
            <w:tcW w:w="1485" w:type="dxa"/>
            <w:tcBorders>
              <w:top w:val="nil"/>
              <w:left w:val="nil"/>
              <w:bottom w:val="single" w:sz="4" w:space="0" w:color="auto"/>
              <w:right w:val="single" w:sz="4" w:space="0" w:color="auto"/>
            </w:tcBorders>
            <w:shd w:val="clear" w:color="auto" w:fill="auto"/>
            <w:vAlign w:val="center"/>
            <w:hideMark/>
          </w:tcPr>
          <w:p w:rsidR="008B0EB1" w:rsidRPr="00785361" w:rsidRDefault="008B0EB1" w:rsidP="00373F7B">
            <w:pPr>
              <w:spacing w:after="0" w:line="240" w:lineRule="auto"/>
              <w:jc w:val="right"/>
              <w:rPr>
                <w:rFonts w:ascii="Calibri" w:eastAsia="Times New Roman" w:hAnsi="Calibri" w:cs="Times New Roman"/>
                <w:color w:val="000000"/>
                <w:sz w:val="24"/>
                <w:szCs w:val="28"/>
                <w:lang w:eastAsia="pl-PL"/>
              </w:rPr>
            </w:pPr>
            <w:r w:rsidRPr="00785361">
              <w:rPr>
                <w:rFonts w:ascii="Calibri" w:eastAsia="Times New Roman" w:hAnsi="Calibri" w:cs="Times New Roman"/>
                <w:color w:val="000000"/>
                <w:sz w:val="24"/>
                <w:szCs w:val="28"/>
                <w:lang w:eastAsia="pl-PL"/>
              </w:rPr>
              <w:t>11,0536</w:t>
            </w:r>
          </w:p>
        </w:tc>
        <w:tc>
          <w:tcPr>
            <w:tcW w:w="1842" w:type="dxa"/>
            <w:vMerge/>
            <w:tcBorders>
              <w:top w:val="nil"/>
              <w:left w:val="single" w:sz="4" w:space="0" w:color="auto"/>
              <w:bottom w:val="single" w:sz="8" w:space="0" w:color="000000"/>
              <w:right w:val="single" w:sz="8" w:space="0" w:color="auto"/>
            </w:tcBorders>
            <w:vAlign w:val="center"/>
            <w:hideMark/>
          </w:tcPr>
          <w:p w:rsidR="008B0EB1" w:rsidRPr="00785361" w:rsidRDefault="008B0EB1" w:rsidP="00373F7B">
            <w:pPr>
              <w:spacing w:after="0" w:line="240" w:lineRule="auto"/>
              <w:rPr>
                <w:rFonts w:ascii="Calibri" w:eastAsia="Times New Roman" w:hAnsi="Calibri" w:cs="Times New Roman"/>
                <w:color w:val="000000"/>
                <w:sz w:val="24"/>
                <w:szCs w:val="28"/>
                <w:lang w:eastAsia="pl-PL"/>
              </w:rPr>
            </w:pPr>
          </w:p>
        </w:tc>
      </w:tr>
      <w:tr w:rsidR="008B0EB1" w:rsidRPr="00AA5306" w:rsidTr="00373F7B">
        <w:trPr>
          <w:trHeight w:val="322"/>
          <w:jc w:val="center"/>
        </w:trPr>
        <w:tc>
          <w:tcPr>
            <w:tcW w:w="1530" w:type="dxa"/>
            <w:vMerge/>
            <w:tcBorders>
              <w:top w:val="nil"/>
              <w:left w:val="single" w:sz="8" w:space="0" w:color="auto"/>
              <w:bottom w:val="single" w:sz="8" w:space="0" w:color="000000"/>
              <w:right w:val="single" w:sz="4" w:space="0" w:color="auto"/>
            </w:tcBorders>
            <w:vAlign w:val="center"/>
            <w:hideMark/>
          </w:tcPr>
          <w:p w:rsidR="008B0EB1" w:rsidRPr="00AA5306" w:rsidRDefault="008B0EB1" w:rsidP="00373F7B">
            <w:pPr>
              <w:spacing w:after="0" w:line="240" w:lineRule="auto"/>
              <w:rPr>
                <w:rFonts w:ascii="Calibri" w:eastAsia="Times New Roman" w:hAnsi="Calibri" w:cs="Times New Roman"/>
                <w:b/>
                <w:bCs/>
                <w:color w:val="000000"/>
                <w:lang w:eastAsia="pl-PL"/>
              </w:rPr>
            </w:pPr>
          </w:p>
        </w:tc>
        <w:tc>
          <w:tcPr>
            <w:tcW w:w="3006" w:type="dxa"/>
            <w:gridSpan w:val="2"/>
            <w:tcBorders>
              <w:top w:val="single" w:sz="4" w:space="0" w:color="auto"/>
              <w:left w:val="nil"/>
              <w:bottom w:val="single" w:sz="4" w:space="0" w:color="auto"/>
              <w:right w:val="single" w:sz="4" w:space="0" w:color="auto"/>
            </w:tcBorders>
            <w:shd w:val="clear" w:color="auto" w:fill="auto"/>
            <w:vAlign w:val="center"/>
            <w:hideMark/>
          </w:tcPr>
          <w:p w:rsidR="008B0EB1" w:rsidRPr="00AA5306" w:rsidRDefault="008B0EB1" w:rsidP="00373F7B">
            <w:pPr>
              <w:spacing w:after="0" w:line="240" w:lineRule="auto"/>
              <w:rPr>
                <w:rFonts w:ascii="Calibri" w:eastAsia="Times New Roman" w:hAnsi="Calibri" w:cs="Times New Roman"/>
                <w:color w:val="000000"/>
                <w:lang w:eastAsia="pl-PL"/>
              </w:rPr>
            </w:pPr>
            <w:r w:rsidRPr="00AA5306">
              <w:rPr>
                <w:rFonts w:ascii="Calibri" w:eastAsia="Times New Roman" w:hAnsi="Calibri" w:cs="Times New Roman"/>
                <w:color w:val="000000"/>
                <w:lang w:eastAsia="pl-PL"/>
              </w:rPr>
              <w:t>użytki kopalne</w:t>
            </w:r>
          </w:p>
        </w:tc>
        <w:tc>
          <w:tcPr>
            <w:tcW w:w="1199" w:type="dxa"/>
            <w:tcBorders>
              <w:top w:val="nil"/>
              <w:left w:val="nil"/>
              <w:bottom w:val="single" w:sz="4" w:space="0" w:color="auto"/>
              <w:right w:val="single" w:sz="4" w:space="0" w:color="auto"/>
            </w:tcBorders>
            <w:shd w:val="clear" w:color="auto" w:fill="auto"/>
            <w:vAlign w:val="center"/>
            <w:hideMark/>
          </w:tcPr>
          <w:p w:rsidR="008B0EB1" w:rsidRPr="00AA5306" w:rsidRDefault="008B0EB1" w:rsidP="00373F7B">
            <w:pPr>
              <w:spacing w:after="0" w:line="240" w:lineRule="auto"/>
              <w:jc w:val="center"/>
              <w:rPr>
                <w:rFonts w:ascii="Calibri" w:eastAsia="Times New Roman" w:hAnsi="Calibri" w:cs="Times New Roman"/>
                <w:color w:val="000000"/>
                <w:lang w:eastAsia="pl-PL"/>
              </w:rPr>
            </w:pPr>
            <w:r w:rsidRPr="00AA5306">
              <w:rPr>
                <w:rFonts w:ascii="Calibri" w:eastAsia="Times New Roman" w:hAnsi="Calibri" w:cs="Times New Roman"/>
                <w:color w:val="000000"/>
                <w:lang w:eastAsia="pl-PL"/>
              </w:rPr>
              <w:t>K</w:t>
            </w:r>
          </w:p>
        </w:tc>
        <w:tc>
          <w:tcPr>
            <w:tcW w:w="1485" w:type="dxa"/>
            <w:tcBorders>
              <w:top w:val="nil"/>
              <w:left w:val="nil"/>
              <w:bottom w:val="single" w:sz="4" w:space="0" w:color="auto"/>
              <w:right w:val="single" w:sz="4" w:space="0" w:color="auto"/>
            </w:tcBorders>
            <w:shd w:val="clear" w:color="auto" w:fill="auto"/>
            <w:vAlign w:val="center"/>
            <w:hideMark/>
          </w:tcPr>
          <w:p w:rsidR="008B0EB1" w:rsidRPr="00785361" w:rsidRDefault="008B0EB1" w:rsidP="00373F7B">
            <w:pPr>
              <w:spacing w:after="0" w:line="240" w:lineRule="auto"/>
              <w:jc w:val="right"/>
              <w:rPr>
                <w:rFonts w:ascii="Calibri" w:eastAsia="Times New Roman" w:hAnsi="Calibri" w:cs="Times New Roman"/>
                <w:color w:val="000000"/>
                <w:sz w:val="24"/>
                <w:szCs w:val="28"/>
                <w:lang w:eastAsia="pl-PL"/>
              </w:rPr>
            </w:pPr>
            <w:r w:rsidRPr="00785361">
              <w:rPr>
                <w:rFonts w:ascii="Calibri" w:eastAsia="Times New Roman" w:hAnsi="Calibri" w:cs="Times New Roman"/>
                <w:color w:val="000000"/>
                <w:sz w:val="24"/>
                <w:szCs w:val="28"/>
                <w:lang w:eastAsia="pl-PL"/>
              </w:rPr>
              <w:t>3,8100</w:t>
            </w:r>
          </w:p>
        </w:tc>
        <w:tc>
          <w:tcPr>
            <w:tcW w:w="1842" w:type="dxa"/>
            <w:vMerge/>
            <w:tcBorders>
              <w:top w:val="nil"/>
              <w:left w:val="single" w:sz="4" w:space="0" w:color="auto"/>
              <w:bottom w:val="single" w:sz="8" w:space="0" w:color="000000"/>
              <w:right w:val="single" w:sz="8" w:space="0" w:color="auto"/>
            </w:tcBorders>
            <w:vAlign w:val="center"/>
            <w:hideMark/>
          </w:tcPr>
          <w:p w:rsidR="008B0EB1" w:rsidRPr="00785361" w:rsidRDefault="008B0EB1" w:rsidP="00373F7B">
            <w:pPr>
              <w:spacing w:after="0" w:line="240" w:lineRule="auto"/>
              <w:rPr>
                <w:rFonts w:ascii="Calibri" w:eastAsia="Times New Roman" w:hAnsi="Calibri" w:cs="Times New Roman"/>
                <w:color w:val="000000"/>
                <w:sz w:val="24"/>
                <w:szCs w:val="28"/>
                <w:lang w:eastAsia="pl-PL"/>
              </w:rPr>
            </w:pPr>
          </w:p>
        </w:tc>
      </w:tr>
      <w:tr w:rsidR="008B0EB1" w:rsidRPr="00AA5306" w:rsidTr="00373F7B">
        <w:trPr>
          <w:trHeight w:val="530"/>
          <w:jc w:val="center"/>
        </w:trPr>
        <w:tc>
          <w:tcPr>
            <w:tcW w:w="1530" w:type="dxa"/>
            <w:vMerge/>
            <w:tcBorders>
              <w:top w:val="nil"/>
              <w:left w:val="single" w:sz="8" w:space="0" w:color="auto"/>
              <w:bottom w:val="single" w:sz="8" w:space="0" w:color="000000"/>
              <w:right w:val="single" w:sz="4" w:space="0" w:color="auto"/>
            </w:tcBorders>
            <w:vAlign w:val="center"/>
            <w:hideMark/>
          </w:tcPr>
          <w:p w:rsidR="008B0EB1" w:rsidRPr="00AA5306" w:rsidRDefault="008B0EB1" w:rsidP="00373F7B">
            <w:pPr>
              <w:spacing w:after="0" w:line="240" w:lineRule="auto"/>
              <w:rPr>
                <w:rFonts w:ascii="Calibri" w:eastAsia="Times New Roman" w:hAnsi="Calibri" w:cs="Times New Roman"/>
                <w:b/>
                <w:bCs/>
                <w:color w:val="000000"/>
                <w:lang w:eastAsia="pl-PL"/>
              </w:rPr>
            </w:pPr>
          </w:p>
        </w:tc>
        <w:tc>
          <w:tcPr>
            <w:tcW w:w="1503" w:type="dxa"/>
            <w:vMerge w:val="restart"/>
            <w:tcBorders>
              <w:top w:val="nil"/>
              <w:left w:val="single" w:sz="4" w:space="0" w:color="auto"/>
              <w:bottom w:val="single" w:sz="8" w:space="0" w:color="000000"/>
              <w:right w:val="single" w:sz="4" w:space="0" w:color="auto"/>
            </w:tcBorders>
            <w:shd w:val="clear" w:color="auto" w:fill="auto"/>
            <w:vAlign w:val="center"/>
            <w:hideMark/>
          </w:tcPr>
          <w:p w:rsidR="008B0EB1" w:rsidRPr="00AA5306" w:rsidRDefault="008B0EB1" w:rsidP="00373F7B">
            <w:pPr>
              <w:spacing w:after="0" w:line="240" w:lineRule="auto"/>
              <w:rPr>
                <w:rFonts w:ascii="Calibri" w:eastAsia="Times New Roman" w:hAnsi="Calibri" w:cs="Times New Roman"/>
                <w:color w:val="000000"/>
                <w:lang w:eastAsia="pl-PL"/>
              </w:rPr>
            </w:pPr>
            <w:r w:rsidRPr="00AA5306">
              <w:rPr>
                <w:rFonts w:ascii="Calibri" w:eastAsia="Times New Roman" w:hAnsi="Calibri" w:cs="Times New Roman"/>
                <w:color w:val="000000"/>
                <w:lang w:eastAsia="pl-PL"/>
              </w:rPr>
              <w:t>tereny komunikacyjne</w:t>
            </w:r>
          </w:p>
        </w:tc>
        <w:tc>
          <w:tcPr>
            <w:tcW w:w="1503" w:type="dxa"/>
            <w:vMerge w:val="restart"/>
            <w:tcBorders>
              <w:top w:val="nil"/>
              <w:left w:val="single" w:sz="4" w:space="0" w:color="auto"/>
              <w:bottom w:val="single" w:sz="4" w:space="0" w:color="auto"/>
              <w:right w:val="single" w:sz="4" w:space="0" w:color="auto"/>
            </w:tcBorders>
            <w:shd w:val="clear" w:color="auto" w:fill="auto"/>
            <w:vAlign w:val="center"/>
            <w:hideMark/>
          </w:tcPr>
          <w:p w:rsidR="008B0EB1" w:rsidRPr="00AA5306" w:rsidRDefault="008B0EB1" w:rsidP="00373F7B">
            <w:pPr>
              <w:spacing w:after="0" w:line="240" w:lineRule="auto"/>
              <w:rPr>
                <w:rFonts w:ascii="Calibri" w:eastAsia="Times New Roman" w:hAnsi="Calibri" w:cs="Times New Roman"/>
                <w:color w:val="000000"/>
                <w:lang w:eastAsia="pl-PL"/>
              </w:rPr>
            </w:pPr>
            <w:r w:rsidRPr="00AA5306">
              <w:rPr>
                <w:rFonts w:ascii="Calibri" w:eastAsia="Times New Roman" w:hAnsi="Calibri" w:cs="Times New Roman"/>
                <w:color w:val="000000"/>
                <w:lang w:eastAsia="pl-PL"/>
              </w:rPr>
              <w:t>drogi</w:t>
            </w:r>
          </w:p>
        </w:tc>
        <w:tc>
          <w:tcPr>
            <w:tcW w:w="1199" w:type="dxa"/>
            <w:vMerge w:val="restart"/>
            <w:tcBorders>
              <w:top w:val="nil"/>
              <w:left w:val="single" w:sz="4" w:space="0" w:color="auto"/>
              <w:bottom w:val="single" w:sz="4" w:space="0" w:color="auto"/>
              <w:right w:val="single" w:sz="4" w:space="0" w:color="auto"/>
            </w:tcBorders>
            <w:shd w:val="clear" w:color="auto" w:fill="auto"/>
            <w:vAlign w:val="center"/>
            <w:hideMark/>
          </w:tcPr>
          <w:p w:rsidR="008B0EB1" w:rsidRPr="00AA5306" w:rsidRDefault="008B0EB1" w:rsidP="00373F7B">
            <w:pPr>
              <w:spacing w:after="0" w:line="240" w:lineRule="auto"/>
              <w:jc w:val="center"/>
              <w:rPr>
                <w:rFonts w:ascii="Calibri" w:eastAsia="Times New Roman" w:hAnsi="Calibri" w:cs="Times New Roman"/>
                <w:color w:val="000000"/>
                <w:lang w:eastAsia="pl-PL"/>
              </w:rPr>
            </w:pPr>
            <w:r w:rsidRPr="00AA5306">
              <w:rPr>
                <w:rFonts w:ascii="Calibri" w:eastAsia="Times New Roman" w:hAnsi="Calibri" w:cs="Times New Roman"/>
                <w:color w:val="000000"/>
                <w:lang w:eastAsia="pl-PL"/>
              </w:rPr>
              <w:t>dr</w:t>
            </w:r>
          </w:p>
        </w:tc>
        <w:tc>
          <w:tcPr>
            <w:tcW w:w="1485"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8B0EB1" w:rsidRPr="00785361" w:rsidRDefault="008B0EB1" w:rsidP="00373F7B">
            <w:pPr>
              <w:spacing w:after="0" w:line="240" w:lineRule="auto"/>
              <w:jc w:val="right"/>
              <w:rPr>
                <w:rFonts w:ascii="Calibri" w:eastAsia="Times New Roman" w:hAnsi="Calibri" w:cs="Times New Roman"/>
                <w:color w:val="000000"/>
                <w:sz w:val="24"/>
                <w:szCs w:val="28"/>
                <w:lang w:eastAsia="pl-PL"/>
              </w:rPr>
            </w:pPr>
            <w:r w:rsidRPr="00785361">
              <w:rPr>
                <w:rFonts w:ascii="Calibri" w:eastAsia="Times New Roman" w:hAnsi="Calibri" w:cs="Times New Roman"/>
                <w:color w:val="000000"/>
                <w:sz w:val="24"/>
                <w:szCs w:val="28"/>
                <w:lang w:eastAsia="pl-PL"/>
              </w:rPr>
              <w:t>483,7443</w:t>
            </w:r>
          </w:p>
        </w:tc>
        <w:tc>
          <w:tcPr>
            <w:tcW w:w="1842" w:type="dxa"/>
            <w:vMerge/>
            <w:tcBorders>
              <w:top w:val="nil"/>
              <w:left w:val="single" w:sz="4" w:space="0" w:color="auto"/>
              <w:bottom w:val="single" w:sz="8" w:space="0" w:color="000000"/>
              <w:right w:val="single" w:sz="8" w:space="0" w:color="auto"/>
            </w:tcBorders>
            <w:vAlign w:val="center"/>
            <w:hideMark/>
          </w:tcPr>
          <w:p w:rsidR="008B0EB1" w:rsidRPr="00785361" w:rsidRDefault="008B0EB1" w:rsidP="00373F7B">
            <w:pPr>
              <w:spacing w:after="0" w:line="240" w:lineRule="auto"/>
              <w:rPr>
                <w:rFonts w:ascii="Calibri" w:eastAsia="Times New Roman" w:hAnsi="Calibri" w:cs="Times New Roman"/>
                <w:color w:val="000000"/>
                <w:sz w:val="24"/>
                <w:szCs w:val="28"/>
                <w:lang w:eastAsia="pl-PL"/>
              </w:rPr>
            </w:pPr>
          </w:p>
        </w:tc>
      </w:tr>
      <w:tr w:rsidR="008B0EB1" w:rsidRPr="00AA5306" w:rsidTr="00373F7B">
        <w:trPr>
          <w:trHeight w:val="530"/>
          <w:jc w:val="center"/>
        </w:trPr>
        <w:tc>
          <w:tcPr>
            <w:tcW w:w="1530" w:type="dxa"/>
            <w:vMerge/>
            <w:tcBorders>
              <w:top w:val="nil"/>
              <w:left w:val="single" w:sz="8" w:space="0" w:color="auto"/>
              <w:bottom w:val="single" w:sz="8" w:space="0" w:color="000000"/>
              <w:right w:val="single" w:sz="4" w:space="0" w:color="auto"/>
            </w:tcBorders>
            <w:vAlign w:val="center"/>
            <w:hideMark/>
          </w:tcPr>
          <w:p w:rsidR="008B0EB1" w:rsidRPr="00AA5306" w:rsidRDefault="008B0EB1" w:rsidP="00373F7B">
            <w:pPr>
              <w:spacing w:after="0" w:line="240" w:lineRule="auto"/>
              <w:rPr>
                <w:rFonts w:ascii="Calibri" w:eastAsia="Times New Roman" w:hAnsi="Calibri" w:cs="Times New Roman"/>
                <w:b/>
                <w:bCs/>
                <w:color w:val="000000"/>
                <w:lang w:eastAsia="pl-PL"/>
              </w:rPr>
            </w:pPr>
          </w:p>
        </w:tc>
        <w:tc>
          <w:tcPr>
            <w:tcW w:w="1503" w:type="dxa"/>
            <w:vMerge/>
            <w:tcBorders>
              <w:top w:val="nil"/>
              <w:left w:val="single" w:sz="4" w:space="0" w:color="auto"/>
              <w:bottom w:val="single" w:sz="8" w:space="0" w:color="000000"/>
              <w:right w:val="single" w:sz="4" w:space="0" w:color="auto"/>
            </w:tcBorders>
            <w:vAlign w:val="center"/>
            <w:hideMark/>
          </w:tcPr>
          <w:p w:rsidR="008B0EB1" w:rsidRPr="00AA5306" w:rsidRDefault="008B0EB1" w:rsidP="00373F7B">
            <w:pPr>
              <w:spacing w:after="0" w:line="240" w:lineRule="auto"/>
              <w:rPr>
                <w:rFonts w:ascii="Calibri" w:eastAsia="Times New Roman" w:hAnsi="Calibri" w:cs="Times New Roman"/>
                <w:color w:val="000000"/>
                <w:lang w:eastAsia="pl-PL"/>
              </w:rPr>
            </w:pPr>
          </w:p>
        </w:tc>
        <w:tc>
          <w:tcPr>
            <w:tcW w:w="1503" w:type="dxa"/>
            <w:vMerge/>
            <w:tcBorders>
              <w:top w:val="nil"/>
              <w:left w:val="single" w:sz="4" w:space="0" w:color="auto"/>
              <w:bottom w:val="single" w:sz="4" w:space="0" w:color="auto"/>
              <w:right w:val="single" w:sz="4" w:space="0" w:color="auto"/>
            </w:tcBorders>
            <w:vAlign w:val="center"/>
            <w:hideMark/>
          </w:tcPr>
          <w:p w:rsidR="008B0EB1" w:rsidRPr="00AA5306" w:rsidRDefault="008B0EB1" w:rsidP="00373F7B">
            <w:pPr>
              <w:spacing w:after="0" w:line="240" w:lineRule="auto"/>
              <w:rPr>
                <w:rFonts w:ascii="Calibri" w:eastAsia="Times New Roman" w:hAnsi="Calibri" w:cs="Times New Roman"/>
                <w:color w:val="000000"/>
                <w:lang w:eastAsia="pl-PL"/>
              </w:rPr>
            </w:pPr>
          </w:p>
        </w:tc>
        <w:tc>
          <w:tcPr>
            <w:tcW w:w="1199" w:type="dxa"/>
            <w:vMerge/>
            <w:tcBorders>
              <w:top w:val="nil"/>
              <w:left w:val="single" w:sz="4" w:space="0" w:color="auto"/>
              <w:bottom w:val="single" w:sz="4" w:space="0" w:color="auto"/>
              <w:right w:val="single" w:sz="4" w:space="0" w:color="auto"/>
            </w:tcBorders>
            <w:vAlign w:val="center"/>
            <w:hideMark/>
          </w:tcPr>
          <w:p w:rsidR="008B0EB1" w:rsidRPr="00AA5306" w:rsidRDefault="008B0EB1" w:rsidP="00373F7B">
            <w:pPr>
              <w:spacing w:after="0" w:line="240" w:lineRule="auto"/>
              <w:rPr>
                <w:rFonts w:ascii="Calibri" w:eastAsia="Times New Roman" w:hAnsi="Calibri" w:cs="Times New Roman"/>
                <w:color w:val="000000"/>
                <w:lang w:eastAsia="pl-PL"/>
              </w:rPr>
            </w:pPr>
          </w:p>
        </w:tc>
        <w:tc>
          <w:tcPr>
            <w:tcW w:w="1485" w:type="dxa"/>
            <w:vMerge/>
            <w:tcBorders>
              <w:top w:val="nil"/>
              <w:left w:val="single" w:sz="4" w:space="0" w:color="auto"/>
              <w:bottom w:val="single" w:sz="4" w:space="0" w:color="auto"/>
              <w:right w:val="single" w:sz="4" w:space="0" w:color="auto"/>
            </w:tcBorders>
            <w:vAlign w:val="center"/>
            <w:hideMark/>
          </w:tcPr>
          <w:p w:rsidR="008B0EB1" w:rsidRPr="00785361" w:rsidRDefault="008B0EB1" w:rsidP="00373F7B">
            <w:pPr>
              <w:spacing w:after="0" w:line="240" w:lineRule="auto"/>
              <w:rPr>
                <w:rFonts w:ascii="Calibri" w:eastAsia="Times New Roman" w:hAnsi="Calibri" w:cs="Times New Roman"/>
                <w:color w:val="000000"/>
                <w:sz w:val="24"/>
                <w:szCs w:val="28"/>
                <w:lang w:eastAsia="pl-PL"/>
              </w:rPr>
            </w:pPr>
          </w:p>
        </w:tc>
        <w:tc>
          <w:tcPr>
            <w:tcW w:w="1842" w:type="dxa"/>
            <w:vMerge/>
            <w:tcBorders>
              <w:top w:val="nil"/>
              <w:left w:val="single" w:sz="4" w:space="0" w:color="auto"/>
              <w:bottom w:val="single" w:sz="8" w:space="0" w:color="000000"/>
              <w:right w:val="single" w:sz="8" w:space="0" w:color="auto"/>
            </w:tcBorders>
            <w:vAlign w:val="center"/>
            <w:hideMark/>
          </w:tcPr>
          <w:p w:rsidR="008B0EB1" w:rsidRPr="00785361" w:rsidRDefault="008B0EB1" w:rsidP="00373F7B">
            <w:pPr>
              <w:spacing w:after="0" w:line="240" w:lineRule="auto"/>
              <w:rPr>
                <w:rFonts w:ascii="Calibri" w:eastAsia="Times New Roman" w:hAnsi="Calibri" w:cs="Times New Roman"/>
                <w:color w:val="000000"/>
                <w:sz w:val="24"/>
                <w:szCs w:val="28"/>
                <w:lang w:eastAsia="pl-PL"/>
              </w:rPr>
            </w:pPr>
          </w:p>
        </w:tc>
      </w:tr>
      <w:tr w:rsidR="008B0EB1" w:rsidRPr="00AA5306" w:rsidTr="00373F7B">
        <w:trPr>
          <w:trHeight w:val="647"/>
          <w:jc w:val="center"/>
        </w:trPr>
        <w:tc>
          <w:tcPr>
            <w:tcW w:w="1530" w:type="dxa"/>
            <w:vMerge/>
            <w:tcBorders>
              <w:top w:val="nil"/>
              <w:left w:val="single" w:sz="8" w:space="0" w:color="auto"/>
              <w:bottom w:val="single" w:sz="8" w:space="0" w:color="000000"/>
              <w:right w:val="single" w:sz="4" w:space="0" w:color="auto"/>
            </w:tcBorders>
            <w:vAlign w:val="center"/>
            <w:hideMark/>
          </w:tcPr>
          <w:p w:rsidR="008B0EB1" w:rsidRPr="00AA5306" w:rsidRDefault="008B0EB1" w:rsidP="00373F7B">
            <w:pPr>
              <w:spacing w:after="0" w:line="240" w:lineRule="auto"/>
              <w:rPr>
                <w:rFonts w:ascii="Calibri" w:eastAsia="Times New Roman" w:hAnsi="Calibri" w:cs="Times New Roman"/>
                <w:b/>
                <w:bCs/>
                <w:color w:val="000000"/>
                <w:lang w:eastAsia="pl-PL"/>
              </w:rPr>
            </w:pPr>
          </w:p>
        </w:tc>
        <w:tc>
          <w:tcPr>
            <w:tcW w:w="1503" w:type="dxa"/>
            <w:vMerge/>
            <w:tcBorders>
              <w:top w:val="nil"/>
              <w:left w:val="single" w:sz="4" w:space="0" w:color="auto"/>
              <w:bottom w:val="single" w:sz="8" w:space="0" w:color="000000"/>
              <w:right w:val="single" w:sz="4" w:space="0" w:color="auto"/>
            </w:tcBorders>
            <w:vAlign w:val="center"/>
            <w:hideMark/>
          </w:tcPr>
          <w:p w:rsidR="008B0EB1" w:rsidRPr="00AA5306" w:rsidRDefault="008B0EB1" w:rsidP="00373F7B">
            <w:pPr>
              <w:spacing w:after="0" w:line="240" w:lineRule="auto"/>
              <w:rPr>
                <w:rFonts w:ascii="Calibri" w:eastAsia="Times New Roman" w:hAnsi="Calibri" w:cs="Times New Roman"/>
                <w:color w:val="000000"/>
                <w:lang w:eastAsia="pl-PL"/>
              </w:rPr>
            </w:pPr>
          </w:p>
        </w:tc>
        <w:tc>
          <w:tcPr>
            <w:tcW w:w="1503" w:type="dxa"/>
            <w:tcBorders>
              <w:top w:val="nil"/>
              <w:left w:val="nil"/>
              <w:bottom w:val="single" w:sz="4" w:space="0" w:color="auto"/>
              <w:right w:val="single" w:sz="4" w:space="0" w:color="auto"/>
            </w:tcBorders>
            <w:shd w:val="clear" w:color="auto" w:fill="auto"/>
            <w:vAlign w:val="center"/>
            <w:hideMark/>
          </w:tcPr>
          <w:p w:rsidR="008B0EB1" w:rsidRPr="00AA5306" w:rsidRDefault="008B0EB1" w:rsidP="00373F7B">
            <w:pPr>
              <w:spacing w:after="0" w:line="240" w:lineRule="auto"/>
              <w:rPr>
                <w:rFonts w:ascii="Calibri" w:eastAsia="Times New Roman" w:hAnsi="Calibri" w:cs="Times New Roman"/>
                <w:color w:val="000000"/>
                <w:lang w:eastAsia="pl-PL"/>
              </w:rPr>
            </w:pPr>
            <w:r w:rsidRPr="00AA5306">
              <w:rPr>
                <w:rFonts w:ascii="Calibri" w:eastAsia="Times New Roman" w:hAnsi="Calibri" w:cs="Times New Roman"/>
                <w:color w:val="000000"/>
                <w:lang w:eastAsia="pl-PL"/>
              </w:rPr>
              <w:t>tereny kolejowe</w:t>
            </w:r>
          </w:p>
        </w:tc>
        <w:tc>
          <w:tcPr>
            <w:tcW w:w="1199" w:type="dxa"/>
            <w:tcBorders>
              <w:top w:val="nil"/>
              <w:left w:val="nil"/>
              <w:bottom w:val="single" w:sz="4" w:space="0" w:color="auto"/>
              <w:right w:val="single" w:sz="4" w:space="0" w:color="auto"/>
            </w:tcBorders>
            <w:shd w:val="clear" w:color="auto" w:fill="auto"/>
            <w:vAlign w:val="center"/>
            <w:hideMark/>
          </w:tcPr>
          <w:p w:rsidR="008B0EB1" w:rsidRPr="00AA5306" w:rsidRDefault="008B0EB1" w:rsidP="00373F7B">
            <w:pPr>
              <w:spacing w:after="0" w:line="240" w:lineRule="auto"/>
              <w:jc w:val="center"/>
              <w:rPr>
                <w:rFonts w:ascii="Calibri" w:eastAsia="Times New Roman" w:hAnsi="Calibri" w:cs="Times New Roman"/>
                <w:color w:val="000000"/>
                <w:lang w:eastAsia="pl-PL"/>
              </w:rPr>
            </w:pPr>
            <w:r w:rsidRPr="00AA5306">
              <w:rPr>
                <w:rFonts w:ascii="Calibri" w:eastAsia="Times New Roman" w:hAnsi="Calibri" w:cs="Times New Roman"/>
                <w:color w:val="000000"/>
                <w:lang w:eastAsia="pl-PL"/>
              </w:rPr>
              <w:t>Tk</w:t>
            </w:r>
          </w:p>
        </w:tc>
        <w:tc>
          <w:tcPr>
            <w:tcW w:w="1485" w:type="dxa"/>
            <w:tcBorders>
              <w:top w:val="nil"/>
              <w:left w:val="nil"/>
              <w:bottom w:val="single" w:sz="4" w:space="0" w:color="auto"/>
              <w:right w:val="single" w:sz="4" w:space="0" w:color="auto"/>
            </w:tcBorders>
            <w:shd w:val="clear" w:color="auto" w:fill="auto"/>
            <w:vAlign w:val="center"/>
            <w:hideMark/>
          </w:tcPr>
          <w:p w:rsidR="008B0EB1" w:rsidRPr="00785361" w:rsidRDefault="008B0EB1" w:rsidP="00373F7B">
            <w:pPr>
              <w:spacing w:after="0" w:line="240" w:lineRule="auto"/>
              <w:jc w:val="right"/>
              <w:rPr>
                <w:rFonts w:ascii="Calibri" w:eastAsia="Times New Roman" w:hAnsi="Calibri" w:cs="Times New Roman"/>
                <w:color w:val="000000"/>
                <w:sz w:val="24"/>
                <w:szCs w:val="28"/>
                <w:lang w:eastAsia="pl-PL"/>
              </w:rPr>
            </w:pPr>
            <w:r w:rsidRPr="00785361">
              <w:rPr>
                <w:rFonts w:ascii="Calibri" w:eastAsia="Times New Roman" w:hAnsi="Calibri" w:cs="Times New Roman"/>
                <w:color w:val="000000"/>
                <w:sz w:val="24"/>
                <w:szCs w:val="28"/>
                <w:lang w:eastAsia="pl-PL"/>
              </w:rPr>
              <w:t>0,5100</w:t>
            </w:r>
          </w:p>
        </w:tc>
        <w:tc>
          <w:tcPr>
            <w:tcW w:w="1842" w:type="dxa"/>
            <w:vMerge/>
            <w:tcBorders>
              <w:top w:val="nil"/>
              <w:left w:val="single" w:sz="4" w:space="0" w:color="auto"/>
              <w:bottom w:val="single" w:sz="8" w:space="0" w:color="000000"/>
              <w:right w:val="single" w:sz="8" w:space="0" w:color="auto"/>
            </w:tcBorders>
            <w:vAlign w:val="center"/>
            <w:hideMark/>
          </w:tcPr>
          <w:p w:rsidR="008B0EB1" w:rsidRPr="00785361" w:rsidRDefault="008B0EB1" w:rsidP="00373F7B">
            <w:pPr>
              <w:spacing w:after="0" w:line="240" w:lineRule="auto"/>
              <w:rPr>
                <w:rFonts w:ascii="Calibri" w:eastAsia="Times New Roman" w:hAnsi="Calibri" w:cs="Times New Roman"/>
                <w:color w:val="000000"/>
                <w:sz w:val="24"/>
                <w:szCs w:val="28"/>
                <w:lang w:eastAsia="pl-PL"/>
              </w:rPr>
            </w:pPr>
          </w:p>
        </w:tc>
      </w:tr>
      <w:tr w:rsidR="008B0EB1" w:rsidRPr="00AA5306" w:rsidTr="00373F7B">
        <w:trPr>
          <w:trHeight w:val="647"/>
          <w:jc w:val="center"/>
        </w:trPr>
        <w:tc>
          <w:tcPr>
            <w:tcW w:w="1530" w:type="dxa"/>
            <w:vMerge/>
            <w:tcBorders>
              <w:top w:val="nil"/>
              <w:left w:val="single" w:sz="8" w:space="0" w:color="auto"/>
              <w:bottom w:val="single" w:sz="8" w:space="0" w:color="000000"/>
              <w:right w:val="single" w:sz="4" w:space="0" w:color="auto"/>
            </w:tcBorders>
            <w:vAlign w:val="center"/>
            <w:hideMark/>
          </w:tcPr>
          <w:p w:rsidR="008B0EB1" w:rsidRPr="00AA5306" w:rsidRDefault="008B0EB1" w:rsidP="00373F7B">
            <w:pPr>
              <w:spacing w:after="0" w:line="240" w:lineRule="auto"/>
              <w:rPr>
                <w:rFonts w:ascii="Calibri" w:eastAsia="Times New Roman" w:hAnsi="Calibri" w:cs="Times New Roman"/>
                <w:b/>
                <w:bCs/>
                <w:color w:val="000000"/>
                <w:lang w:eastAsia="pl-PL"/>
              </w:rPr>
            </w:pPr>
          </w:p>
        </w:tc>
        <w:tc>
          <w:tcPr>
            <w:tcW w:w="1503" w:type="dxa"/>
            <w:vMerge/>
            <w:tcBorders>
              <w:top w:val="nil"/>
              <w:left w:val="single" w:sz="4" w:space="0" w:color="auto"/>
              <w:bottom w:val="single" w:sz="8" w:space="0" w:color="000000"/>
              <w:right w:val="single" w:sz="4" w:space="0" w:color="auto"/>
            </w:tcBorders>
            <w:vAlign w:val="center"/>
            <w:hideMark/>
          </w:tcPr>
          <w:p w:rsidR="008B0EB1" w:rsidRPr="00AA5306" w:rsidRDefault="008B0EB1" w:rsidP="00373F7B">
            <w:pPr>
              <w:spacing w:after="0" w:line="240" w:lineRule="auto"/>
              <w:rPr>
                <w:rFonts w:ascii="Calibri" w:eastAsia="Times New Roman" w:hAnsi="Calibri" w:cs="Times New Roman"/>
                <w:color w:val="000000"/>
                <w:lang w:eastAsia="pl-PL"/>
              </w:rPr>
            </w:pPr>
          </w:p>
        </w:tc>
        <w:tc>
          <w:tcPr>
            <w:tcW w:w="1503" w:type="dxa"/>
            <w:tcBorders>
              <w:top w:val="nil"/>
              <w:left w:val="nil"/>
              <w:bottom w:val="single" w:sz="4" w:space="0" w:color="auto"/>
              <w:right w:val="single" w:sz="4" w:space="0" w:color="auto"/>
            </w:tcBorders>
            <w:shd w:val="clear" w:color="auto" w:fill="auto"/>
            <w:vAlign w:val="center"/>
            <w:hideMark/>
          </w:tcPr>
          <w:p w:rsidR="008B0EB1" w:rsidRPr="00AA5306" w:rsidRDefault="008B0EB1" w:rsidP="00373F7B">
            <w:pPr>
              <w:spacing w:after="0" w:line="240" w:lineRule="auto"/>
              <w:rPr>
                <w:rFonts w:ascii="Calibri" w:eastAsia="Times New Roman" w:hAnsi="Calibri" w:cs="Times New Roman"/>
                <w:color w:val="000000"/>
                <w:lang w:eastAsia="pl-PL"/>
              </w:rPr>
            </w:pPr>
            <w:r w:rsidRPr="00AA5306">
              <w:rPr>
                <w:rFonts w:ascii="Calibri" w:eastAsia="Times New Roman" w:hAnsi="Calibri" w:cs="Times New Roman"/>
                <w:color w:val="000000"/>
                <w:lang w:eastAsia="pl-PL"/>
              </w:rPr>
              <w:t>inne tereny komunikacyjne</w:t>
            </w:r>
          </w:p>
        </w:tc>
        <w:tc>
          <w:tcPr>
            <w:tcW w:w="1199" w:type="dxa"/>
            <w:tcBorders>
              <w:top w:val="nil"/>
              <w:left w:val="nil"/>
              <w:bottom w:val="single" w:sz="4" w:space="0" w:color="auto"/>
              <w:right w:val="single" w:sz="4" w:space="0" w:color="auto"/>
            </w:tcBorders>
            <w:shd w:val="clear" w:color="auto" w:fill="auto"/>
            <w:vAlign w:val="center"/>
            <w:hideMark/>
          </w:tcPr>
          <w:p w:rsidR="008B0EB1" w:rsidRPr="00AA5306" w:rsidRDefault="008B0EB1" w:rsidP="00373F7B">
            <w:pPr>
              <w:spacing w:after="0" w:line="240" w:lineRule="auto"/>
              <w:jc w:val="center"/>
              <w:rPr>
                <w:rFonts w:ascii="Calibri" w:eastAsia="Times New Roman" w:hAnsi="Calibri" w:cs="Times New Roman"/>
                <w:color w:val="000000"/>
                <w:lang w:eastAsia="pl-PL"/>
              </w:rPr>
            </w:pPr>
            <w:r w:rsidRPr="00AA5306">
              <w:rPr>
                <w:rFonts w:ascii="Calibri" w:eastAsia="Times New Roman" w:hAnsi="Calibri" w:cs="Times New Roman"/>
                <w:color w:val="000000"/>
                <w:lang w:eastAsia="pl-PL"/>
              </w:rPr>
              <w:t>Ti</w:t>
            </w:r>
          </w:p>
        </w:tc>
        <w:tc>
          <w:tcPr>
            <w:tcW w:w="1485" w:type="dxa"/>
            <w:tcBorders>
              <w:top w:val="nil"/>
              <w:left w:val="nil"/>
              <w:bottom w:val="single" w:sz="4" w:space="0" w:color="auto"/>
              <w:right w:val="single" w:sz="4" w:space="0" w:color="auto"/>
            </w:tcBorders>
            <w:shd w:val="clear" w:color="auto" w:fill="auto"/>
            <w:vAlign w:val="center"/>
            <w:hideMark/>
          </w:tcPr>
          <w:p w:rsidR="008B0EB1" w:rsidRPr="00785361" w:rsidRDefault="008B0EB1" w:rsidP="00373F7B">
            <w:pPr>
              <w:spacing w:after="0" w:line="240" w:lineRule="auto"/>
              <w:jc w:val="right"/>
              <w:rPr>
                <w:rFonts w:ascii="Calibri" w:eastAsia="Times New Roman" w:hAnsi="Calibri" w:cs="Times New Roman"/>
                <w:color w:val="000000"/>
                <w:sz w:val="24"/>
                <w:szCs w:val="28"/>
                <w:lang w:eastAsia="pl-PL"/>
              </w:rPr>
            </w:pPr>
            <w:r w:rsidRPr="00785361">
              <w:rPr>
                <w:rFonts w:ascii="Calibri" w:eastAsia="Times New Roman" w:hAnsi="Calibri" w:cs="Times New Roman"/>
                <w:color w:val="000000"/>
                <w:sz w:val="24"/>
                <w:szCs w:val="28"/>
                <w:lang w:eastAsia="pl-PL"/>
              </w:rPr>
              <w:t>0,2239</w:t>
            </w:r>
          </w:p>
        </w:tc>
        <w:tc>
          <w:tcPr>
            <w:tcW w:w="1842" w:type="dxa"/>
            <w:vMerge/>
            <w:tcBorders>
              <w:top w:val="nil"/>
              <w:left w:val="single" w:sz="4" w:space="0" w:color="auto"/>
              <w:bottom w:val="single" w:sz="8" w:space="0" w:color="000000"/>
              <w:right w:val="single" w:sz="8" w:space="0" w:color="auto"/>
            </w:tcBorders>
            <w:vAlign w:val="center"/>
            <w:hideMark/>
          </w:tcPr>
          <w:p w:rsidR="008B0EB1" w:rsidRPr="00785361" w:rsidRDefault="008B0EB1" w:rsidP="00373F7B">
            <w:pPr>
              <w:spacing w:after="0" w:line="240" w:lineRule="auto"/>
              <w:rPr>
                <w:rFonts w:ascii="Calibri" w:eastAsia="Times New Roman" w:hAnsi="Calibri" w:cs="Times New Roman"/>
                <w:color w:val="000000"/>
                <w:sz w:val="24"/>
                <w:szCs w:val="28"/>
                <w:lang w:eastAsia="pl-PL"/>
              </w:rPr>
            </w:pPr>
          </w:p>
        </w:tc>
      </w:tr>
      <w:tr w:rsidR="008B0EB1" w:rsidRPr="00AA5306" w:rsidTr="00373F7B">
        <w:trPr>
          <w:trHeight w:val="1083"/>
          <w:jc w:val="center"/>
        </w:trPr>
        <w:tc>
          <w:tcPr>
            <w:tcW w:w="1530" w:type="dxa"/>
            <w:vMerge/>
            <w:tcBorders>
              <w:top w:val="nil"/>
              <w:left w:val="single" w:sz="8" w:space="0" w:color="auto"/>
              <w:bottom w:val="single" w:sz="8" w:space="0" w:color="000000"/>
              <w:right w:val="single" w:sz="4" w:space="0" w:color="auto"/>
            </w:tcBorders>
            <w:vAlign w:val="center"/>
            <w:hideMark/>
          </w:tcPr>
          <w:p w:rsidR="008B0EB1" w:rsidRPr="00AA5306" w:rsidRDefault="008B0EB1" w:rsidP="00373F7B">
            <w:pPr>
              <w:spacing w:after="0" w:line="240" w:lineRule="auto"/>
              <w:rPr>
                <w:rFonts w:ascii="Calibri" w:eastAsia="Times New Roman" w:hAnsi="Calibri" w:cs="Times New Roman"/>
                <w:b/>
                <w:bCs/>
                <w:color w:val="000000"/>
                <w:lang w:eastAsia="pl-PL"/>
              </w:rPr>
            </w:pPr>
          </w:p>
        </w:tc>
        <w:tc>
          <w:tcPr>
            <w:tcW w:w="1503" w:type="dxa"/>
            <w:vMerge/>
            <w:tcBorders>
              <w:top w:val="nil"/>
              <w:left w:val="single" w:sz="4" w:space="0" w:color="auto"/>
              <w:bottom w:val="single" w:sz="8" w:space="0" w:color="000000"/>
              <w:right w:val="single" w:sz="4" w:space="0" w:color="auto"/>
            </w:tcBorders>
            <w:vAlign w:val="center"/>
            <w:hideMark/>
          </w:tcPr>
          <w:p w:rsidR="008B0EB1" w:rsidRPr="00AA5306" w:rsidRDefault="008B0EB1" w:rsidP="00373F7B">
            <w:pPr>
              <w:spacing w:after="0" w:line="240" w:lineRule="auto"/>
              <w:rPr>
                <w:rFonts w:ascii="Calibri" w:eastAsia="Times New Roman" w:hAnsi="Calibri" w:cs="Times New Roman"/>
                <w:color w:val="000000"/>
                <w:lang w:eastAsia="pl-PL"/>
              </w:rPr>
            </w:pPr>
          </w:p>
        </w:tc>
        <w:tc>
          <w:tcPr>
            <w:tcW w:w="1503" w:type="dxa"/>
            <w:vMerge w:val="restart"/>
            <w:tcBorders>
              <w:top w:val="nil"/>
              <w:left w:val="single" w:sz="4" w:space="0" w:color="auto"/>
              <w:bottom w:val="single" w:sz="8" w:space="0" w:color="000000"/>
              <w:right w:val="single" w:sz="4" w:space="0" w:color="auto"/>
            </w:tcBorders>
            <w:shd w:val="clear" w:color="auto" w:fill="auto"/>
            <w:vAlign w:val="center"/>
            <w:hideMark/>
          </w:tcPr>
          <w:p w:rsidR="008B0EB1" w:rsidRPr="00AA5306" w:rsidRDefault="008B0EB1" w:rsidP="00373F7B">
            <w:pPr>
              <w:spacing w:after="0" w:line="240" w:lineRule="auto"/>
              <w:rPr>
                <w:rFonts w:ascii="Calibri" w:eastAsia="Times New Roman" w:hAnsi="Calibri" w:cs="Times New Roman"/>
                <w:color w:val="000000"/>
                <w:lang w:eastAsia="pl-PL"/>
              </w:rPr>
            </w:pPr>
            <w:r w:rsidRPr="00AA5306">
              <w:rPr>
                <w:rFonts w:ascii="Calibri" w:eastAsia="Times New Roman" w:hAnsi="Calibri" w:cs="Times New Roman"/>
                <w:color w:val="000000"/>
                <w:lang w:eastAsia="pl-PL"/>
              </w:rPr>
              <w:t>grunty przeznaczone pod budowę dróg publicznych lub linii kolejowych</w:t>
            </w:r>
          </w:p>
        </w:tc>
        <w:tc>
          <w:tcPr>
            <w:tcW w:w="1199" w:type="dxa"/>
            <w:vMerge w:val="restart"/>
            <w:tcBorders>
              <w:top w:val="nil"/>
              <w:left w:val="single" w:sz="4" w:space="0" w:color="auto"/>
              <w:bottom w:val="single" w:sz="8" w:space="0" w:color="000000"/>
              <w:right w:val="single" w:sz="4" w:space="0" w:color="auto"/>
            </w:tcBorders>
            <w:shd w:val="clear" w:color="auto" w:fill="auto"/>
            <w:vAlign w:val="center"/>
            <w:hideMark/>
          </w:tcPr>
          <w:p w:rsidR="008B0EB1" w:rsidRPr="00AA5306" w:rsidRDefault="008B0EB1" w:rsidP="00373F7B">
            <w:pPr>
              <w:spacing w:after="0" w:line="240" w:lineRule="auto"/>
              <w:jc w:val="center"/>
              <w:rPr>
                <w:rFonts w:ascii="Calibri" w:eastAsia="Times New Roman" w:hAnsi="Calibri" w:cs="Times New Roman"/>
                <w:color w:val="000000"/>
                <w:lang w:eastAsia="pl-PL"/>
              </w:rPr>
            </w:pPr>
            <w:r w:rsidRPr="00AA5306">
              <w:rPr>
                <w:rFonts w:ascii="Calibri" w:eastAsia="Times New Roman" w:hAnsi="Calibri" w:cs="Times New Roman"/>
                <w:color w:val="000000"/>
                <w:lang w:eastAsia="pl-PL"/>
              </w:rPr>
              <w:t>Tp</w:t>
            </w:r>
          </w:p>
        </w:tc>
        <w:tc>
          <w:tcPr>
            <w:tcW w:w="1485" w:type="dxa"/>
            <w:vMerge w:val="restart"/>
            <w:tcBorders>
              <w:top w:val="nil"/>
              <w:left w:val="single" w:sz="4" w:space="0" w:color="auto"/>
              <w:bottom w:val="single" w:sz="8" w:space="0" w:color="000000"/>
              <w:right w:val="single" w:sz="4" w:space="0" w:color="auto"/>
            </w:tcBorders>
            <w:shd w:val="clear" w:color="auto" w:fill="auto"/>
            <w:vAlign w:val="center"/>
            <w:hideMark/>
          </w:tcPr>
          <w:p w:rsidR="008B0EB1" w:rsidRPr="00785361" w:rsidRDefault="008B0EB1" w:rsidP="00373F7B">
            <w:pPr>
              <w:spacing w:after="0" w:line="240" w:lineRule="auto"/>
              <w:jc w:val="right"/>
              <w:rPr>
                <w:rFonts w:ascii="Calibri" w:eastAsia="Times New Roman" w:hAnsi="Calibri" w:cs="Times New Roman"/>
                <w:color w:val="000000"/>
                <w:sz w:val="24"/>
                <w:szCs w:val="28"/>
                <w:lang w:eastAsia="pl-PL"/>
              </w:rPr>
            </w:pPr>
            <w:r w:rsidRPr="00785361">
              <w:rPr>
                <w:rFonts w:ascii="Calibri" w:eastAsia="Times New Roman" w:hAnsi="Calibri" w:cs="Times New Roman"/>
                <w:color w:val="000000"/>
                <w:sz w:val="24"/>
                <w:szCs w:val="28"/>
                <w:lang w:eastAsia="pl-PL"/>
              </w:rPr>
              <w:t>-</w:t>
            </w:r>
          </w:p>
        </w:tc>
        <w:tc>
          <w:tcPr>
            <w:tcW w:w="1842" w:type="dxa"/>
            <w:vMerge/>
            <w:tcBorders>
              <w:top w:val="nil"/>
              <w:left w:val="single" w:sz="4" w:space="0" w:color="auto"/>
              <w:bottom w:val="single" w:sz="8" w:space="0" w:color="000000"/>
              <w:right w:val="single" w:sz="8" w:space="0" w:color="auto"/>
            </w:tcBorders>
            <w:vAlign w:val="center"/>
            <w:hideMark/>
          </w:tcPr>
          <w:p w:rsidR="008B0EB1" w:rsidRPr="00785361" w:rsidRDefault="008B0EB1" w:rsidP="00373F7B">
            <w:pPr>
              <w:spacing w:after="0" w:line="240" w:lineRule="auto"/>
              <w:rPr>
                <w:rFonts w:ascii="Calibri" w:eastAsia="Times New Roman" w:hAnsi="Calibri" w:cs="Times New Roman"/>
                <w:color w:val="000000"/>
                <w:sz w:val="24"/>
                <w:szCs w:val="28"/>
                <w:lang w:eastAsia="pl-PL"/>
              </w:rPr>
            </w:pPr>
          </w:p>
        </w:tc>
      </w:tr>
      <w:tr w:rsidR="008B0EB1" w:rsidRPr="00AA5306" w:rsidTr="00373F7B">
        <w:trPr>
          <w:trHeight w:val="1277"/>
          <w:jc w:val="center"/>
        </w:trPr>
        <w:tc>
          <w:tcPr>
            <w:tcW w:w="1530" w:type="dxa"/>
            <w:vMerge/>
            <w:tcBorders>
              <w:top w:val="nil"/>
              <w:left w:val="single" w:sz="8" w:space="0" w:color="auto"/>
              <w:bottom w:val="single" w:sz="8" w:space="0" w:color="000000"/>
              <w:right w:val="single" w:sz="4" w:space="0" w:color="auto"/>
            </w:tcBorders>
            <w:vAlign w:val="center"/>
            <w:hideMark/>
          </w:tcPr>
          <w:p w:rsidR="008B0EB1" w:rsidRPr="00AA5306" w:rsidRDefault="008B0EB1" w:rsidP="00373F7B">
            <w:pPr>
              <w:spacing w:after="0" w:line="240" w:lineRule="auto"/>
              <w:rPr>
                <w:rFonts w:ascii="Calibri" w:eastAsia="Times New Roman" w:hAnsi="Calibri" w:cs="Times New Roman"/>
                <w:b/>
                <w:bCs/>
                <w:color w:val="000000"/>
                <w:lang w:eastAsia="pl-PL"/>
              </w:rPr>
            </w:pPr>
          </w:p>
        </w:tc>
        <w:tc>
          <w:tcPr>
            <w:tcW w:w="1503" w:type="dxa"/>
            <w:vMerge/>
            <w:tcBorders>
              <w:top w:val="nil"/>
              <w:left w:val="single" w:sz="4" w:space="0" w:color="auto"/>
              <w:bottom w:val="single" w:sz="8" w:space="0" w:color="000000"/>
              <w:right w:val="single" w:sz="4" w:space="0" w:color="auto"/>
            </w:tcBorders>
            <w:vAlign w:val="center"/>
            <w:hideMark/>
          </w:tcPr>
          <w:p w:rsidR="008B0EB1" w:rsidRPr="00AA5306" w:rsidRDefault="008B0EB1" w:rsidP="00373F7B">
            <w:pPr>
              <w:spacing w:after="0" w:line="240" w:lineRule="auto"/>
              <w:rPr>
                <w:rFonts w:ascii="Calibri" w:eastAsia="Times New Roman" w:hAnsi="Calibri" w:cs="Times New Roman"/>
                <w:color w:val="000000"/>
                <w:lang w:eastAsia="pl-PL"/>
              </w:rPr>
            </w:pPr>
          </w:p>
        </w:tc>
        <w:tc>
          <w:tcPr>
            <w:tcW w:w="1503" w:type="dxa"/>
            <w:vMerge/>
            <w:tcBorders>
              <w:top w:val="nil"/>
              <w:left w:val="single" w:sz="4" w:space="0" w:color="auto"/>
              <w:bottom w:val="single" w:sz="8" w:space="0" w:color="000000"/>
              <w:right w:val="single" w:sz="4" w:space="0" w:color="auto"/>
            </w:tcBorders>
            <w:vAlign w:val="center"/>
            <w:hideMark/>
          </w:tcPr>
          <w:p w:rsidR="008B0EB1" w:rsidRPr="00AA5306" w:rsidRDefault="008B0EB1" w:rsidP="00373F7B">
            <w:pPr>
              <w:spacing w:after="0" w:line="240" w:lineRule="auto"/>
              <w:rPr>
                <w:rFonts w:ascii="Calibri" w:eastAsia="Times New Roman" w:hAnsi="Calibri" w:cs="Times New Roman"/>
                <w:color w:val="000000"/>
                <w:lang w:eastAsia="pl-PL"/>
              </w:rPr>
            </w:pPr>
          </w:p>
        </w:tc>
        <w:tc>
          <w:tcPr>
            <w:tcW w:w="1199" w:type="dxa"/>
            <w:vMerge/>
            <w:tcBorders>
              <w:top w:val="nil"/>
              <w:left w:val="single" w:sz="4" w:space="0" w:color="auto"/>
              <w:bottom w:val="single" w:sz="8" w:space="0" w:color="000000"/>
              <w:right w:val="single" w:sz="4" w:space="0" w:color="auto"/>
            </w:tcBorders>
            <w:vAlign w:val="center"/>
            <w:hideMark/>
          </w:tcPr>
          <w:p w:rsidR="008B0EB1" w:rsidRPr="00AA5306" w:rsidRDefault="008B0EB1" w:rsidP="00373F7B">
            <w:pPr>
              <w:spacing w:after="0" w:line="240" w:lineRule="auto"/>
              <w:rPr>
                <w:rFonts w:ascii="Calibri" w:eastAsia="Times New Roman" w:hAnsi="Calibri" w:cs="Times New Roman"/>
                <w:color w:val="000000"/>
                <w:lang w:eastAsia="pl-PL"/>
              </w:rPr>
            </w:pPr>
          </w:p>
        </w:tc>
        <w:tc>
          <w:tcPr>
            <w:tcW w:w="1485" w:type="dxa"/>
            <w:vMerge/>
            <w:tcBorders>
              <w:top w:val="nil"/>
              <w:left w:val="single" w:sz="4" w:space="0" w:color="auto"/>
              <w:bottom w:val="single" w:sz="8" w:space="0" w:color="000000"/>
              <w:right w:val="single" w:sz="4" w:space="0" w:color="auto"/>
            </w:tcBorders>
            <w:vAlign w:val="center"/>
            <w:hideMark/>
          </w:tcPr>
          <w:p w:rsidR="008B0EB1" w:rsidRPr="00785361" w:rsidRDefault="008B0EB1" w:rsidP="00373F7B">
            <w:pPr>
              <w:spacing w:after="0" w:line="240" w:lineRule="auto"/>
              <w:rPr>
                <w:rFonts w:ascii="Calibri" w:eastAsia="Times New Roman" w:hAnsi="Calibri" w:cs="Times New Roman"/>
                <w:color w:val="000000"/>
                <w:sz w:val="24"/>
                <w:szCs w:val="28"/>
                <w:lang w:eastAsia="pl-PL"/>
              </w:rPr>
            </w:pPr>
          </w:p>
        </w:tc>
        <w:tc>
          <w:tcPr>
            <w:tcW w:w="1842" w:type="dxa"/>
            <w:vMerge/>
            <w:tcBorders>
              <w:top w:val="nil"/>
              <w:left w:val="single" w:sz="4" w:space="0" w:color="auto"/>
              <w:bottom w:val="single" w:sz="8" w:space="0" w:color="000000"/>
              <w:right w:val="single" w:sz="8" w:space="0" w:color="auto"/>
            </w:tcBorders>
            <w:vAlign w:val="center"/>
            <w:hideMark/>
          </w:tcPr>
          <w:p w:rsidR="008B0EB1" w:rsidRPr="00785361" w:rsidRDefault="008B0EB1" w:rsidP="00373F7B">
            <w:pPr>
              <w:spacing w:after="0" w:line="240" w:lineRule="auto"/>
              <w:rPr>
                <w:rFonts w:ascii="Calibri" w:eastAsia="Times New Roman" w:hAnsi="Calibri" w:cs="Times New Roman"/>
                <w:color w:val="000000"/>
                <w:sz w:val="24"/>
                <w:szCs w:val="28"/>
                <w:lang w:eastAsia="pl-PL"/>
              </w:rPr>
            </w:pPr>
          </w:p>
        </w:tc>
      </w:tr>
      <w:tr w:rsidR="008B0EB1" w:rsidRPr="00AA5306" w:rsidTr="00373F7B">
        <w:trPr>
          <w:trHeight w:val="403"/>
          <w:jc w:val="center"/>
        </w:trPr>
        <w:tc>
          <w:tcPr>
            <w:tcW w:w="1530" w:type="dxa"/>
            <w:vMerge w:val="restart"/>
            <w:tcBorders>
              <w:top w:val="nil"/>
              <w:left w:val="single" w:sz="8" w:space="0" w:color="auto"/>
              <w:bottom w:val="single" w:sz="8" w:space="0" w:color="000000"/>
              <w:right w:val="single" w:sz="4" w:space="0" w:color="auto"/>
            </w:tcBorders>
            <w:shd w:val="clear" w:color="auto" w:fill="auto"/>
            <w:vAlign w:val="center"/>
            <w:hideMark/>
          </w:tcPr>
          <w:p w:rsidR="008B0EB1" w:rsidRPr="00AA5306" w:rsidRDefault="008B0EB1" w:rsidP="00373F7B">
            <w:pPr>
              <w:spacing w:after="0" w:line="240" w:lineRule="auto"/>
              <w:jc w:val="center"/>
              <w:rPr>
                <w:rFonts w:ascii="Calibri" w:eastAsia="Times New Roman" w:hAnsi="Calibri" w:cs="Times New Roman"/>
                <w:b/>
                <w:bCs/>
                <w:color w:val="000000"/>
                <w:lang w:eastAsia="pl-PL"/>
              </w:rPr>
            </w:pPr>
            <w:r w:rsidRPr="00AA5306">
              <w:rPr>
                <w:rFonts w:ascii="Calibri" w:eastAsia="Times New Roman" w:hAnsi="Calibri" w:cs="Times New Roman"/>
                <w:b/>
                <w:bCs/>
                <w:color w:val="000000"/>
                <w:lang w:eastAsia="pl-PL"/>
              </w:rPr>
              <w:t>Użytki ekologiczne</w:t>
            </w:r>
          </w:p>
        </w:tc>
        <w:tc>
          <w:tcPr>
            <w:tcW w:w="3006" w:type="dxa"/>
            <w:gridSpan w:val="2"/>
            <w:vMerge w:val="restart"/>
            <w:tcBorders>
              <w:top w:val="single" w:sz="8" w:space="0" w:color="auto"/>
              <w:left w:val="single" w:sz="4" w:space="0" w:color="auto"/>
              <w:bottom w:val="single" w:sz="8" w:space="0" w:color="000000"/>
              <w:right w:val="single" w:sz="4" w:space="0" w:color="auto"/>
            </w:tcBorders>
            <w:shd w:val="clear" w:color="auto" w:fill="auto"/>
            <w:vAlign w:val="center"/>
            <w:hideMark/>
          </w:tcPr>
          <w:p w:rsidR="008B0EB1" w:rsidRPr="00AA5306" w:rsidRDefault="008B0EB1" w:rsidP="00373F7B">
            <w:pPr>
              <w:spacing w:after="0" w:line="240" w:lineRule="auto"/>
              <w:rPr>
                <w:rFonts w:ascii="Calibri" w:eastAsia="Times New Roman" w:hAnsi="Calibri" w:cs="Times New Roman"/>
                <w:color w:val="000000"/>
                <w:lang w:eastAsia="pl-PL"/>
              </w:rPr>
            </w:pPr>
            <w:r w:rsidRPr="00AA5306">
              <w:rPr>
                <w:rFonts w:ascii="Calibri" w:eastAsia="Times New Roman" w:hAnsi="Calibri" w:cs="Times New Roman"/>
                <w:color w:val="000000"/>
                <w:lang w:eastAsia="pl-PL"/>
              </w:rPr>
              <w:t> </w:t>
            </w:r>
          </w:p>
        </w:tc>
        <w:tc>
          <w:tcPr>
            <w:tcW w:w="1199" w:type="dxa"/>
            <w:tcBorders>
              <w:top w:val="nil"/>
              <w:left w:val="nil"/>
              <w:bottom w:val="single" w:sz="4" w:space="0" w:color="auto"/>
              <w:right w:val="single" w:sz="4" w:space="0" w:color="auto"/>
            </w:tcBorders>
            <w:shd w:val="clear" w:color="auto" w:fill="auto"/>
            <w:vAlign w:val="center"/>
            <w:hideMark/>
          </w:tcPr>
          <w:p w:rsidR="008B0EB1" w:rsidRPr="00AA5306" w:rsidRDefault="008B0EB1" w:rsidP="00373F7B">
            <w:pPr>
              <w:spacing w:after="0" w:line="240" w:lineRule="auto"/>
              <w:rPr>
                <w:rFonts w:ascii="Calibri" w:eastAsia="Times New Roman" w:hAnsi="Calibri" w:cs="Times New Roman"/>
                <w:color w:val="000000"/>
                <w:lang w:eastAsia="pl-PL"/>
              </w:rPr>
            </w:pPr>
            <w:r w:rsidRPr="00AA5306">
              <w:rPr>
                <w:rFonts w:ascii="Calibri" w:eastAsia="Times New Roman" w:hAnsi="Calibri" w:cs="Times New Roman"/>
                <w:color w:val="000000"/>
                <w:lang w:eastAsia="pl-PL"/>
              </w:rPr>
              <w:t>E-Ws</w:t>
            </w:r>
          </w:p>
        </w:tc>
        <w:tc>
          <w:tcPr>
            <w:tcW w:w="1485" w:type="dxa"/>
            <w:tcBorders>
              <w:top w:val="nil"/>
              <w:left w:val="nil"/>
              <w:bottom w:val="single" w:sz="4" w:space="0" w:color="auto"/>
              <w:right w:val="single" w:sz="4" w:space="0" w:color="auto"/>
            </w:tcBorders>
            <w:shd w:val="clear" w:color="auto" w:fill="auto"/>
            <w:vAlign w:val="center"/>
            <w:hideMark/>
          </w:tcPr>
          <w:p w:rsidR="008B0EB1" w:rsidRPr="00785361" w:rsidRDefault="008B0EB1" w:rsidP="00373F7B">
            <w:pPr>
              <w:spacing w:after="0" w:line="240" w:lineRule="auto"/>
              <w:jc w:val="right"/>
              <w:rPr>
                <w:rFonts w:ascii="Calibri" w:eastAsia="Times New Roman" w:hAnsi="Calibri" w:cs="Times New Roman"/>
                <w:color w:val="000000"/>
                <w:sz w:val="24"/>
                <w:szCs w:val="28"/>
                <w:lang w:eastAsia="pl-PL"/>
              </w:rPr>
            </w:pPr>
            <w:r w:rsidRPr="00785361">
              <w:rPr>
                <w:rFonts w:ascii="Calibri" w:eastAsia="Times New Roman" w:hAnsi="Calibri" w:cs="Times New Roman"/>
                <w:color w:val="000000"/>
                <w:sz w:val="24"/>
                <w:szCs w:val="28"/>
                <w:lang w:eastAsia="pl-PL"/>
              </w:rPr>
              <w:t>2,0800</w:t>
            </w:r>
          </w:p>
        </w:tc>
        <w:tc>
          <w:tcPr>
            <w:tcW w:w="1842" w:type="dxa"/>
            <w:vMerge w:val="restart"/>
            <w:tcBorders>
              <w:top w:val="nil"/>
              <w:left w:val="single" w:sz="4" w:space="0" w:color="auto"/>
              <w:bottom w:val="single" w:sz="8" w:space="0" w:color="000000"/>
              <w:right w:val="single" w:sz="8" w:space="0" w:color="auto"/>
            </w:tcBorders>
            <w:shd w:val="clear" w:color="auto" w:fill="auto"/>
            <w:noWrap/>
            <w:vAlign w:val="center"/>
            <w:hideMark/>
          </w:tcPr>
          <w:p w:rsidR="008B0EB1" w:rsidRPr="00785361" w:rsidRDefault="008B0EB1" w:rsidP="00373F7B">
            <w:pPr>
              <w:spacing w:after="0" w:line="240" w:lineRule="auto"/>
              <w:jc w:val="right"/>
              <w:rPr>
                <w:rFonts w:ascii="Calibri" w:eastAsia="Times New Roman" w:hAnsi="Calibri" w:cs="Times New Roman"/>
                <w:color w:val="000000"/>
                <w:sz w:val="24"/>
                <w:szCs w:val="28"/>
                <w:lang w:eastAsia="pl-PL"/>
              </w:rPr>
            </w:pPr>
            <w:r w:rsidRPr="00785361">
              <w:rPr>
                <w:rFonts w:ascii="Calibri" w:eastAsia="Times New Roman" w:hAnsi="Calibri" w:cs="Times New Roman"/>
                <w:color w:val="000000"/>
                <w:sz w:val="24"/>
                <w:szCs w:val="28"/>
                <w:lang w:eastAsia="pl-PL"/>
              </w:rPr>
              <w:t>64,7791</w:t>
            </w:r>
          </w:p>
        </w:tc>
      </w:tr>
      <w:tr w:rsidR="008B0EB1" w:rsidRPr="00AA5306" w:rsidTr="00373F7B">
        <w:trPr>
          <w:trHeight w:val="403"/>
          <w:jc w:val="center"/>
        </w:trPr>
        <w:tc>
          <w:tcPr>
            <w:tcW w:w="1530" w:type="dxa"/>
            <w:vMerge/>
            <w:tcBorders>
              <w:top w:val="nil"/>
              <w:left w:val="single" w:sz="8" w:space="0" w:color="auto"/>
              <w:bottom w:val="single" w:sz="8" w:space="0" w:color="000000"/>
              <w:right w:val="single" w:sz="4" w:space="0" w:color="auto"/>
            </w:tcBorders>
            <w:vAlign w:val="center"/>
            <w:hideMark/>
          </w:tcPr>
          <w:p w:rsidR="008B0EB1" w:rsidRPr="00AA5306" w:rsidRDefault="008B0EB1" w:rsidP="00373F7B">
            <w:pPr>
              <w:spacing w:after="0" w:line="240" w:lineRule="auto"/>
              <w:rPr>
                <w:rFonts w:ascii="Calibri" w:eastAsia="Times New Roman" w:hAnsi="Calibri" w:cs="Times New Roman"/>
                <w:b/>
                <w:bCs/>
                <w:color w:val="000000"/>
                <w:lang w:eastAsia="pl-PL"/>
              </w:rPr>
            </w:pPr>
          </w:p>
        </w:tc>
        <w:tc>
          <w:tcPr>
            <w:tcW w:w="3006" w:type="dxa"/>
            <w:gridSpan w:val="2"/>
            <w:vMerge/>
            <w:tcBorders>
              <w:top w:val="single" w:sz="8" w:space="0" w:color="auto"/>
              <w:left w:val="single" w:sz="4" w:space="0" w:color="auto"/>
              <w:bottom w:val="single" w:sz="8" w:space="0" w:color="000000"/>
              <w:right w:val="single" w:sz="4" w:space="0" w:color="auto"/>
            </w:tcBorders>
            <w:vAlign w:val="center"/>
            <w:hideMark/>
          </w:tcPr>
          <w:p w:rsidR="008B0EB1" w:rsidRPr="00AA5306" w:rsidRDefault="008B0EB1" w:rsidP="00373F7B">
            <w:pPr>
              <w:spacing w:after="0" w:line="240" w:lineRule="auto"/>
              <w:rPr>
                <w:rFonts w:ascii="Calibri" w:eastAsia="Times New Roman" w:hAnsi="Calibri" w:cs="Times New Roman"/>
                <w:color w:val="000000"/>
                <w:lang w:eastAsia="pl-PL"/>
              </w:rPr>
            </w:pPr>
          </w:p>
        </w:tc>
        <w:tc>
          <w:tcPr>
            <w:tcW w:w="1199" w:type="dxa"/>
            <w:tcBorders>
              <w:top w:val="nil"/>
              <w:left w:val="nil"/>
              <w:bottom w:val="single" w:sz="4" w:space="0" w:color="auto"/>
              <w:right w:val="single" w:sz="4" w:space="0" w:color="auto"/>
            </w:tcBorders>
            <w:shd w:val="clear" w:color="auto" w:fill="auto"/>
            <w:vAlign w:val="center"/>
            <w:hideMark/>
          </w:tcPr>
          <w:p w:rsidR="008B0EB1" w:rsidRPr="00AA5306" w:rsidRDefault="008B0EB1" w:rsidP="00373F7B">
            <w:pPr>
              <w:spacing w:after="0" w:line="240" w:lineRule="auto"/>
              <w:rPr>
                <w:rFonts w:ascii="Calibri" w:eastAsia="Times New Roman" w:hAnsi="Calibri" w:cs="Times New Roman"/>
                <w:color w:val="000000"/>
                <w:lang w:eastAsia="pl-PL"/>
              </w:rPr>
            </w:pPr>
            <w:r w:rsidRPr="00AA5306">
              <w:rPr>
                <w:rFonts w:ascii="Calibri" w:eastAsia="Times New Roman" w:hAnsi="Calibri" w:cs="Times New Roman"/>
                <w:color w:val="000000"/>
                <w:lang w:eastAsia="pl-PL"/>
              </w:rPr>
              <w:t>E-Wp</w:t>
            </w:r>
          </w:p>
        </w:tc>
        <w:tc>
          <w:tcPr>
            <w:tcW w:w="1485" w:type="dxa"/>
            <w:tcBorders>
              <w:top w:val="nil"/>
              <w:left w:val="nil"/>
              <w:bottom w:val="single" w:sz="4" w:space="0" w:color="auto"/>
              <w:right w:val="single" w:sz="4" w:space="0" w:color="auto"/>
            </w:tcBorders>
            <w:shd w:val="clear" w:color="auto" w:fill="auto"/>
            <w:vAlign w:val="center"/>
            <w:hideMark/>
          </w:tcPr>
          <w:p w:rsidR="008B0EB1" w:rsidRPr="00785361" w:rsidRDefault="008B0EB1" w:rsidP="00373F7B">
            <w:pPr>
              <w:spacing w:after="0" w:line="240" w:lineRule="auto"/>
              <w:jc w:val="right"/>
              <w:rPr>
                <w:rFonts w:ascii="Calibri" w:eastAsia="Times New Roman" w:hAnsi="Calibri" w:cs="Times New Roman"/>
                <w:color w:val="000000"/>
                <w:sz w:val="24"/>
                <w:szCs w:val="28"/>
                <w:lang w:eastAsia="pl-PL"/>
              </w:rPr>
            </w:pPr>
            <w:r w:rsidRPr="00785361">
              <w:rPr>
                <w:rFonts w:ascii="Calibri" w:eastAsia="Times New Roman" w:hAnsi="Calibri" w:cs="Times New Roman"/>
                <w:color w:val="000000"/>
                <w:sz w:val="24"/>
                <w:szCs w:val="28"/>
                <w:lang w:eastAsia="pl-PL"/>
              </w:rPr>
              <w:t>-</w:t>
            </w:r>
          </w:p>
        </w:tc>
        <w:tc>
          <w:tcPr>
            <w:tcW w:w="1842" w:type="dxa"/>
            <w:vMerge/>
            <w:tcBorders>
              <w:top w:val="nil"/>
              <w:left w:val="single" w:sz="4" w:space="0" w:color="auto"/>
              <w:bottom w:val="single" w:sz="8" w:space="0" w:color="000000"/>
              <w:right w:val="single" w:sz="8" w:space="0" w:color="auto"/>
            </w:tcBorders>
            <w:vAlign w:val="center"/>
            <w:hideMark/>
          </w:tcPr>
          <w:p w:rsidR="008B0EB1" w:rsidRPr="00785361" w:rsidRDefault="008B0EB1" w:rsidP="00373F7B">
            <w:pPr>
              <w:spacing w:after="0" w:line="240" w:lineRule="auto"/>
              <w:rPr>
                <w:rFonts w:ascii="Calibri" w:eastAsia="Times New Roman" w:hAnsi="Calibri" w:cs="Times New Roman"/>
                <w:color w:val="000000"/>
                <w:sz w:val="24"/>
                <w:szCs w:val="28"/>
                <w:lang w:eastAsia="pl-PL"/>
              </w:rPr>
            </w:pPr>
          </w:p>
        </w:tc>
      </w:tr>
      <w:tr w:rsidR="008B0EB1" w:rsidRPr="00AA5306" w:rsidTr="00373F7B">
        <w:trPr>
          <w:trHeight w:val="403"/>
          <w:jc w:val="center"/>
        </w:trPr>
        <w:tc>
          <w:tcPr>
            <w:tcW w:w="1530" w:type="dxa"/>
            <w:vMerge/>
            <w:tcBorders>
              <w:top w:val="nil"/>
              <w:left w:val="single" w:sz="8" w:space="0" w:color="auto"/>
              <w:bottom w:val="single" w:sz="8" w:space="0" w:color="000000"/>
              <w:right w:val="single" w:sz="4" w:space="0" w:color="auto"/>
            </w:tcBorders>
            <w:vAlign w:val="center"/>
            <w:hideMark/>
          </w:tcPr>
          <w:p w:rsidR="008B0EB1" w:rsidRPr="00AA5306" w:rsidRDefault="008B0EB1" w:rsidP="00373F7B">
            <w:pPr>
              <w:spacing w:after="0" w:line="240" w:lineRule="auto"/>
              <w:rPr>
                <w:rFonts w:ascii="Calibri" w:eastAsia="Times New Roman" w:hAnsi="Calibri" w:cs="Times New Roman"/>
                <w:b/>
                <w:bCs/>
                <w:color w:val="000000"/>
                <w:lang w:eastAsia="pl-PL"/>
              </w:rPr>
            </w:pPr>
          </w:p>
        </w:tc>
        <w:tc>
          <w:tcPr>
            <w:tcW w:w="3006" w:type="dxa"/>
            <w:gridSpan w:val="2"/>
            <w:vMerge/>
            <w:tcBorders>
              <w:top w:val="single" w:sz="8" w:space="0" w:color="auto"/>
              <w:left w:val="single" w:sz="4" w:space="0" w:color="auto"/>
              <w:bottom w:val="single" w:sz="8" w:space="0" w:color="000000"/>
              <w:right w:val="single" w:sz="4" w:space="0" w:color="auto"/>
            </w:tcBorders>
            <w:vAlign w:val="center"/>
            <w:hideMark/>
          </w:tcPr>
          <w:p w:rsidR="008B0EB1" w:rsidRPr="00AA5306" w:rsidRDefault="008B0EB1" w:rsidP="00373F7B">
            <w:pPr>
              <w:spacing w:after="0" w:line="240" w:lineRule="auto"/>
              <w:rPr>
                <w:rFonts w:ascii="Calibri" w:eastAsia="Times New Roman" w:hAnsi="Calibri" w:cs="Times New Roman"/>
                <w:color w:val="000000"/>
                <w:lang w:eastAsia="pl-PL"/>
              </w:rPr>
            </w:pPr>
          </w:p>
        </w:tc>
        <w:tc>
          <w:tcPr>
            <w:tcW w:w="1199" w:type="dxa"/>
            <w:tcBorders>
              <w:top w:val="nil"/>
              <w:left w:val="nil"/>
              <w:bottom w:val="single" w:sz="4" w:space="0" w:color="auto"/>
              <w:right w:val="single" w:sz="4" w:space="0" w:color="auto"/>
            </w:tcBorders>
            <w:shd w:val="clear" w:color="auto" w:fill="auto"/>
            <w:vAlign w:val="center"/>
            <w:hideMark/>
          </w:tcPr>
          <w:p w:rsidR="008B0EB1" w:rsidRPr="00AA5306" w:rsidRDefault="008B0EB1" w:rsidP="00373F7B">
            <w:pPr>
              <w:spacing w:after="0" w:line="240" w:lineRule="auto"/>
              <w:rPr>
                <w:rFonts w:ascii="Calibri" w:eastAsia="Times New Roman" w:hAnsi="Calibri" w:cs="Times New Roman"/>
                <w:color w:val="000000"/>
                <w:lang w:eastAsia="pl-PL"/>
              </w:rPr>
            </w:pPr>
            <w:r w:rsidRPr="00AA5306">
              <w:rPr>
                <w:rFonts w:ascii="Calibri" w:eastAsia="Times New Roman" w:hAnsi="Calibri" w:cs="Times New Roman"/>
                <w:color w:val="000000"/>
                <w:lang w:eastAsia="pl-PL"/>
              </w:rPr>
              <w:t>E-Ls</w:t>
            </w:r>
          </w:p>
        </w:tc>
        <w:tc>
          <w:tcPr>
            <w:tcW w:w="1485" w:type="dxa"/>
            <w:tcBorders>
              <w:top w:val="nil"/>
              <w:left w:val="nil"/>
              <w:bottom w:val="single" w:sz="4" w:space="0" w:color="auto"/>
              <w:right w:val="single" w:sz="4" w:space="0" w:color="auto"/>
            </w:tcBorders>
            <w:shd w:val="clear" w:color="auto" w:fill="auto"/>
            <w:vAlign w:val="center"/>
            <w:hideMark/>
          </w:tcPr>
          <w:p w:rsidR="008B0EB1" w:rsidRPr="00785361" w:rsidRDefault="008B0EB1" w:rsidP="00373F7B">
            <w:pPr>
              <w:spacing w:after="0" w:line="240" w:lineRule="auto"/>
              <w:jc w:val="right"/>
              <w:rPr>
                <w:rFonts w:ascii="Calibri" w:eastAsia="Times New Roman" w:hAnsi="Calibri" w:cs="Times New Roman"/>
                <w:color w:val="000000"/>
                <w:sz w:val="24"/>
                <w:szCs w:val="28"/>
                <w:lang w:eastAsia="pl-PL"/>
              </w:rPr>
            </w:pPr>
            <w:r w:rsidRPr="00785361">
              <w:rPr>
                <w:rFonts w:ascii="Calibri" w:eastAsia="Times New Roman" w:hAnsi="Calibri" w:cs="Times New Roman"/>
                <w:color w:val="000000"/>
                <w:sz w:val="24"/>
                <w:szCs w:val="28"/>
                <w:lang w:eastAsia="pl-PL"/>
              </w:rPr>
              <w:t>41,2854</w:t>
            </w:r>
          </w:p>
        </w:tc>
        <w:tc>
          <w:tcPr>
            <w:tcW w:w="1842" w:type="dxa"/>
            <w:vMerge/>
            <w:tcBorders>
              <w:top w:val="nil"/>
              <w:left w:val="single" w:sz="4" w:space="0" w:color="auto"/>
              <w:bottom w:val="single" w:sz="8" w:space="0" w:color="000000"/>
              <w:right w:val="single" w:sz="8" w:space="0" w:color="auto"/>
            </w:tcBorders>
            <w:vAlign w:val="center"/>
            <w:hideMark/>
          </w:tcPr>
          <w:p w:rsidR="008B0EB1" w:rsidRPr="00785361" w:rsidRDefault="008B0EB1" w:rsidP="00373F7B">
            <w:pPr>
              <w:spacing w:after="0" w:line="240" w:lineRule="auto"/>
              <w:rPr>
                <w:rFonts w:ascii="Calibri" w:eastAsia="Times New Roman" w:hAnsi="Calibri" w:cs="Times New Roman"/>
                <w:color w:val="000000"/>
                <w:sz w:val="24"/>
                <w:szCs w:val="28"/>
                <w:lang w:eastAsia="pl-PL"/>
              </w:rPr>
            </w:pPr>
          </w:p>
        </w:tc>
      </w:tr>
      <w:tr w:rsidR="008B0EB1" w:rsidRPr="00AA5306" w:rsidTr="00373F7B">
        <w:trPr>
          <w:trHeight w:val="403"/>
          <w:jc w:val="center"/>
        </w:trPr>
        <w:tc>
          <w:tcPr>
            <w:tcW w:w="1530" w:type="dxa"/>
            <w:vMerge/>
            <w:tcBorders>
              <w:top w:val="nil"/>
              <w:left w:val="single" w:sz="8" w:space="0" w:color="auto"/>
              <w:bottom w:val="single" w:sz="8" w:space="0" w:color="000000"/>
              <w:right w:val="single" w:sz="4" w:space="0" w:color="auto"/>
            </w:tcBorders>
            <w:vAlign w:val="center"/>
            <w:hideMark/>
          </w:tcPr>
          <w:p w:rsidR="008B0EB1" w:rsidRPr="00AA5306" w:rsidRDefault="008B0EB1" w:rsidP="00373F7B">
            <w:pPr>
              <w:spacing w:after="0" w:line="240" w:lineRule="auto"/>
              <w:rPr>
                <w:rFonts w:ascii="Calibri" w:eastAsia="Times New Roman" w:hAnsi="Calibri" w:cs="Times New Roman"/>
                <w:b/>
                <w:bCs/>
                <w:color w:val="000000"/>
                <w:lang w:eastAsia="pl-PL"/>
              </w:rPr>
            </w:pPr>
          </w:p>
        </w:tc>
        <w:tc>
          <w:tcPr>
            <w:tcW w:w="3006" w:type="dxa"/>
            <w:gridSpan w:val="2"/>
            <w:vMerge/>
            <w:tcBorders>
              <w:top w:val="single" w:sz="8" w:space="0" w:color="auto"/>
              <w:left w:val="single" w:sz="4" w:space="0" w:color="auto"/>
              <w:bottom w:val="single" w:sz="8" w:space="0" w:color="000000"/>
              <w:right w:val="single" w:sz="4" w:space="0" w:color="auto"/>
            </w:tcBorders>
            <w:vAlign w:val="center"/>
            <w:hideMark/>
          </w:tcPr>
          <w:p w:rsidR="008B0EB1" w:rsidRPr="00AA5306" w:rsidRDefault="008B0EB1" w:rsidP="00373F7B">
            <w:pPr>
              <w:spacing w:after="0" w:line="240" w:lineRule="auto"/>
              <w:rPr>
                <w:rFonts w:ascii="Calibri" w:eastAsia="Times New Roman" w:hAnsi="Calibri" w:cs="Times New Roman"/>
                <w:color w:val="000000"/>
                <w:lang w:eastAsia="pl-PL"/>
              </w:rPr>
            </w:pPr>
          </w:p>
        </w:tc>
        <w:tc>
          <w:tcPr>
            <w:tcW w:w="1199" w:type="dxa"/>
            <w:tcBorders>
              <w:top w:val="nil"/>
              <w:left w:val="nil"/>
              <w:bottom w:val="single" w:sz="4" w:space="0" w:color="auto"/>
              <w:right w:val="single" w:sz="4" w:space="0" w:color="auto"/>
            </w:tcBorders>
            <w:shd w:val="clear" w:color="auto" w:fill="auto"/>
            <w:vAlign w:val="center"/>
            <w:hideMark/>
          </w:tcPr>
          <w:p w:rsidR="008B0EB1" w:rsidRPr="00AA5306" w:rsidRDefault="008B0EB1" w:rsidP="00373F7B">
            <w:pPr>
              <w:spacing w:after="0" w:line="240" w:lineRule="auto"/>
              <w:rPr>
                <w:rFonts w:ascii="Calibri" w:eastAsia="Times New Roman" w:hAnsi="Calibri" w:cs="Times New Roman"/>
                <w:color w:val="000000"/>
                <w:lang w:eastAsia="pl-PL"/>
              </w:rPr>
            </w:pPr>
            <w:r w:rsidRPr="00AA5306">
              <w:rPr>
                <w:rFonts w:ascii="Calibri" w:eastAsia="Times New Roman" w:hAnsi="Calibri" w:cs="Times New Roman"/>
                <w:color w:val="000000"/>
                <w:lang w:eastAsia="pl-PL"/>
              </w:rPr>
              <w:t>E-Lz</w:t>
            </w:r>
          </w:p>
        </w:tc>
        <w:tc>
          <w:tcPr>
            <w:tcW w:w="1485" w:type="dxa"/>
            <w:tcBorders>
              <w:top w:val="nil"/>
              <w:left w:val="nil"/>
              <w:bottom w:val="single" w:sz="4" w:space="0" w:color="auto"/>
              <w:right w:val="single" w:sz="4" w:space="0" w:color="auto"/>
            </w:tcBorders>
            <w:shd w:val="clear" w:color="auto" w:fill="auto"/>
            <w:vAlign w:val="center"/>
            <w:hideMark/>
          </w:tcPr>
          <w:p w:rsidR="008B0EB1" w:rsidRPr="00785361" w:rsidRDefault="008B0EB1" w:rsidP="00373F7B">
            <w:pPr>
              <w:spacing w:after="0" w:line="240" w:lineRule="auto"/>
              <w:jc w:val="right"/>
              <w:rPr>
                <w:rFonts w:ascii="Calibri" w:eastAsia="Times New Roman" w:hAnsi="Calibri" w:cs="Times New Roman"/>
                <w:color w:val="000000"/>
                <w:sz w:val="24"/>
                <w:szCs w:val="28"/>
                <w:lang w:eastAsia="pl-PL"/>
              </w:rPr>
            </w:pPr>
            <w:r w:rsidRPr="00785361">
              <w:rPr>
                <w:rFonts w:ascii="Calibri" w:eastAsia="Times New Roman" w:hAnsi="Calibri" w:cs="Times New Roman"/>
                <w:color w:val="000000"/>
                <w:sz w:val="24"/>
                <w:szCs w:val="28"/>
                <w:lang w:eastAsia="pl-PL"/>
              </w:rPr>
              <w:t>0,0700</w:t>
            </w:r>
          </w:p>
        </w:tc>
        <w:tc>
          <w:tcPr>
            <w:tcW w:w="1842" w:type="dxa"/>
            <w:vMerge/>
            <w:tcBorders>
              <w:top w:val="nil"/>
              <w:left w:val="single" w:sz="4" w:space="0" w:color="auto"/>
              <w:bottom w:val="single" w:sz="8" w:space="0" w:color="000000"/>
              <w:right w:val="single" w:sz="8" w:space="0" w:color="auto"/>
            </w:tcBorders>
            <w:vAlign w:val="center"/>
            <w:hideMark/>
          </w:tcPr>
          <w:p w:rsidR="008B0EB1" w:rsidRPr="00785361" w:rsidRDefault="008B0EB1" w:rsidP="00373F7B">
            <w:pPr>
              <w:spacing w:after="0" w:line="240" w:lineRule="auto"/>
              <w:rPr>
                <w:rFonts w:ascii="Calibri" w:eastAsia="Times New Roman" w:hAnsi="Calibri" w:cs="Times New Roman"/>
                <w:color w:val="000000"/>
                <w:sz w:val="24"/>
                <w:szCs w:val="28"/>
                <w:lang w:eastAsia="pl-PL"/>
              </w:rPr>
            </w:pPr>
          </w:p>
        </w:tc>
      </w:tr>
      <w:tr w:rsidR="008B0EB1" w:rsidRPr="00AA5306" w:rsidTr="00373F7B">
        <w:trPr>
          <w:trHeight w:val="403"/>
          <w:jc w:val="center"/>
        </w:trPr>
        <w:tc>
          <w:tcPr>
            <w:tcW w:w="1530" w:type="dxa"/>
            <w:vMerge/>
            <w:tcBorders>
              <w:top w:val="nil"/>
              <w:left w:val="single" w:sz="8" w:space="0" w:color="auto"/>
              <w:bottom w:val="single" w:sz="8" w:space="0" w:color="000000"/>
              <w:right w:val="single" w:sz="4" w:space="0" w:color="auto"/>
            </w:tcBorders>
            <w:vAlign w:val="center"/>
            <w:hideMark/>
          </w:tcPr>
          <w:p w:rsidR="008B0EB1" w:rsidRPr="00AA5306" w:rsidRDefault="008B0EB1" w:rsidP="00373F7B">
            <w:pPr>
              <w:spacing w:after="0" w:line="240" w:lineRule="auto"/>
              <w:rPr>
                <w:rFonts w:ascii="Calibri" w:eastAsia="Times New Roman" w:hAnsi="Calibri" w:cs="Times New Roman"/>
                <w:b/>
                <w:bCs/>
                <w:color w:val="000000"/>
                <w:lang w:eastAsia="pl-PL"/>
              </w:rPr>
            </w:pPr>
          </w:p>
        </w:tc>
        <w:tc>
          <w:tcPr>
            <w:tcW w:w="3006" w:type="dxa"/>
            <w:gridSpan w:val="2"/>
            <w:vMerge/>
            <w:tcBorders>
              <w:top w:val="single" w:sz="8" w:space="0" w:color="auto"/>
              <w:left w:val="single" w:sz="4" w:space="0" w:color="auto"/>
              <w:bottom w:val="single" w:sz="8" w:space="0" w:color="000000"/>
              <w:right w:val="single" w:sz="4" w:space="0" w:color="auto"/>
            </w:tcBorders>
            <w:vAlign w:val="center"/>
            <w:hideMark/>
          </w:tcPr>
          <w:p w:rsidR="008B0EB1" w:rsidRPr="00AA5306" w:rsidRDefault="008B0EB1" w:rsidP="00373F7B">
            <w:pPr>
              <w:spacing w:after="0" w:line="240" w:lineRule="auto"/>
              <w:rPr>
                <w:rFonts w:ascii="Calibri" w:eastAsia="Times New Roman" w:hAnsi="Calibri" w:cs="Times New Roman"/>
                <w:color w:val="000000"/>
                <w:lang w:eastAsia="pl-PL"/>
              </w:rPr>
            </w:pPr>
          </w:p>
        </w:tc>
        <w:tc>
          <w:tcPr>
            <w:tcW w:w="1199" w:type="dxa"/>
            <w:tcBorders>
              <w:top w:val="nil"/>
              <w:left w:val="nil"/>
              <w:bottom w:val="single" w:sz="4" w:space="0" w:color="auto"/>
              <w:right w:val="single" w:sz="4" w:space="0" w:color="auto"/>
            </w:tcBorders>
            <w:shd w:val="clear" w:color="auto" w:fill="auto"/>
            <w:vAlign w:val="center"/>
            <w:hideMark/>
          </w:tcPr>
          <w:p w:rsidR="008B0EB1" w:rsidRPr="00AA5306" w:rsidRDefault="008B0EB1" w:rsidP="00373F7B">
            <w:pPr>
              <w:spacing w:after="0" w:line="240" w:lineRule="auto"/>
              <w:rPr>
                <w:rFonts w:ascii="Calibri" w:eastAsia="Times New Roman" w:hAnsi="Calibri" w:cs="Times New Roman"/>
                <w:color w:val="000000"/>
                <w:lang w:eastAsia="pl-PL"/>
              </w:rPr>
            </w:pPr>
            <w:r w:rsidRPr="00AA5306">
              <w:rPr>
                <w:rFonts w:ascii="Calibri" w:eastAsia="Times New Roman" w:hAnsi="Calibri" w:cs="Times New Roman"/>
                <w:color w:val="000000"/>
                <w:lang w:eastAsia="pl-PL"/>
              </w:rPr>
              <w:t>E-N</w:t>
            </w:r>
          </w:p>
        </w:tc>
        <w:tc>
          <w:tcPr>
            <w:tcW w:w="1485" w:type="dxa"/>
            <w:tcBorders>
              <w:top w:val="nil"/>
              <w:left w:val="nil"/>
              <w:bottom w:val="single" w:sz="4" w:space="0" w:color="auto"/>
              <w:right w:val="single" w:sz="4" w:space="0" w:color="auto"/>
            </w:tcBorders>
            <w:shd w:val="clear" w:color="auto" w:fill="auto"/>
            <w:vAlign w:val="center"/>
            <w:hideMark/>
          </w:tcPr>
          <w:p w:rsidR="008B0EB1" w:rsidRPr="00785361" w:rsidRDefault="008B0EB1" w:rsidP="00373F7B">
            <w:pPr>
              <w:spacing w:after="0" w:line="240" w:lineRule="auto"/>
              <w:jc w:val="right"/>
              <w:rPr>
                <w:rFonts w:ascii="Calibri" w:eastAsia="Times New Roman" w:hAnsi="Calibri" w:cs="Times New Roman"/>
                <w:color w:val="000000"/>
                <w:sz w:val="24"/>
                <w:szCs w:val="28"/>
                <w:lang w:eastAsia="pl-PL"/>
              </w:rPr>
            </w:pPr>
            <w:r w:rsidRPr="00785361">
              <w:rPr>
                <w:rFonts w:ascii="Calibri" w:eastAsia="Times New Roman" w:hAnsi="Calibri" w:cs="Times New Roman"/>
                <w:color w:val="000000"/>
                <w:sz w:val="24"/>
                <w:szCs w:val="28"/>
                <w:lang w:eastAsia="pl-PL"/>
              </w:rPr>
              <w:t>1,4100</w:t>
            </w:r>
          </w:p>
        </w:tc>
        <w:tc>
          <w:tcPr>
            <w:tcW w:w="1842" w:type="dxa"/>
            <w:vMerge/>
            <w:tcBorders>
              <w:top w:val="nil"/>
              <w:left w:val="single" w:sz="4" w:space="0" w:color="auto"/>
              <w:bottom w:val="single" w:sz="8" w:space="0" w:color="000000"/>
              <w:right w:val="single" w:sz="8" w:space="0" w:color="auto"/>
            </w:tcBorders>
            <w:vAlign w:val="center"/>
            <w:hideMark/>
          </w:tcPr>
          <w:p w:rsidR="008B0EB1" w:rsidRPr="00785361" w:rsidRDefault="008B0EB1" w:rsidP="00373F7B">
            <w:pPr>
              <w:spacing w:after="0" w:line="240" w:lineRule="auto"/>
              <w:rPr>
                <w:rFonts w:ascii="Calibri" w:eastAsia="Times New Roman" w:hAnsi="Calibri" w:cs="Times New Roman"/>
                <w:color w:val="000000"/>
                <w:sz w:val="24"/>
                <w:szCs w:val="28"/>
                <w:lang w:eastAsia="pl-PL"/>
              </w:rPr>
            </w:pPr>
          </w:p>
        </w:tc>
      </w:tr>
      <w:tr w:rsidR="008B0EB1" w:rsidRPr="00AA5306" w:rsidTr="00373F7B">
        <w:trPr>
          <w:trHeight w:val="403"/>
          <w:jc w:val="center"/>
        </w:trPr>
        <w:tc>
          <w:tcPr>
            <w:tcW w:w="1530" w:type="dxa"/>
            <w:vMerge/>
            <w:tcBorders>
              <w:top w:val="nil"/>
              <w:left w:val="single" w:sz="8" w:space="0" w:color="auto"/>
              <w:bottom w:val="single" w:sz="8" w:space="0" w:color="000000"/>
              <w:right w:val="single" w:sz="4" w:space="0" w:color="auto"/>
            </w:tcBorders>
            <w:vAlign w:val="center"/>
            <w:hideMark/>
          </w:tcPr>
          <w:p w:rsidR="008B0EB1" w:rsidRPr="00AA5306" w:rsidRDefault="008B0EB1" w:rsidP="00373F7B">
            <w:pPr>
              <w:spacing w:after="0" w:line="240" w:lineRule="auto"/>
              <w:rPr>
                <w:rFonts w:ascii="Calibri" w:eastAsia="Times New Roman" w:hAnsi="Calibri" w:cs="Times New Roman"/>
                <w:b/>
                <w:bCs/>
                <w:color w:val="000000"/>
                <w:lang w:eastAsia="pl-PL"/>
              </w:rPr>
            </w:pPr>
          </w:p>
        </w:tc>
        <w:tc>
          <w:tcPr>
            <w:tcW w:w="3006" w:type="dxa"/>
            <w:gridSpan w:val="2"/>
            <w:vMerge/>
            <w:tcBorders>
              <w:top w:val="single" w:sz="8" w:space="0" w:color="auto"/>
              <w:left w:val="single" w:sz="4" w:space="0" w:color="auto"/>
              <w:bottom w:val="single" w:sz="8" w:space="0" w:color="000000"/>
              <w:right w:val="single" w:sz="4" w:space="0" w:color="auto"/>
            </w:tcBorders>
            <w:vAlign w:val="center"/>
            <w:hideMark/>
          </w:tcPr>
          <w:p w:rsidR="008B0EB1" w:rsidRPr="00AA5306" w:rsidRDefault="008B0EB1" w:rsidP="00373F7B">
            <w:pPr>
              <w:spacing w:after="0" w:line="240" w:lineRule="auto"/>
              <w:rPr>
                <w:rFonts w:ascii="Calibri" w:eastAsia="Times New Roman" w:hAnsi="Calibri" w:cs="Times New Roman"/>
                <w:color w:val="000000"/>
                <w:lang w:eastAsia="pl-PL"/>
              </w:rPr>
            </w:pPr>
          </w:p>
        </w:tc>
        <w:tc>
          <w:tcPr>
            <w:tcW w:w="1199" w:type="dxa"/>
            <w:tcBorders>
              <w:top w:val="nil"/>
              <w:left w:val="nil"/>
              <w:bottom w:val="single" w:sz="4" w:space="0" w:color="auto"/>
              <w:right w:val="single" w:sz="4" w:space="0" w:color="auto"/>
            </w:tcBorders>
            <w:shd w:val="clear" w:color="auto" w:fill="auto"/>
            <w:vAlign w:val="center"/>
            <w:hideMark/>
          </w:tcPr>
          <w:p w:rsidR="008B0EB1" w:rsidRPr="00AA5306" w:rsidRDefault="008B0EB1" w:rsidP="00373F7B">
            <w:pPr>
              <w:spacing w:after="0" w:line="240" w:lineRule="auto"/>
              <w:rPr>
                <w:rFonts w:ascii="Calibri" w:eastAsia="Times New Roman" w:hAnsi="Calibri" w:cs="Times New Roman"/>
                <w:color w:val="000000"/>
                <w:lang w:eastAsia="pl-PL"/>
              </w:rPr>
            </w:pPr>
            <w:r w:rsidRPr="00AA5306">
              <w:rPr>
                <w:rFonts w:ascii="Calibri" w:eastAsia="Times New Roman" w:hAnsi="Calibri" w:cs="Times New Roman"/>
                <w:color w:val="000000"/>
                <w:lang w:eastAsia="pl-PL"/>
              </w:rPr>
              <w:t>E-Ps</w:t>
            </w:r>
          </w:p>
        </w:tc>
        <w:tc>
          <w:tcPr>
            <w:tcW w:w="1485" w:type="dxa"/>
            <w:tcBorders>
              <w:top w:val="nil"/>
              <w:left w:val="nil"/>
              <w:bottom w:val="single" w:sz="4" w:space="0" w:color="auto"/>
              <w:right w:val="single" w:sz="4" w:space="0" w:color="auto"/>
            </w:tcBorders>
            <w:shd w:val="clear" w:color="auto" w:fill="auto"/>
            <w:vAlign w:val="center"/>
            <w:hideMark/>
          </w:tcPr>
          <w:p w:rsidR="008B0EB1" w:rsidRPr="00785361" w:rsidRDefault="008B0EB1" w:rsidP="00373F7B">
            <w:pPr>
              <w:spacing w:after="0" w:line="240" w:lineRule="auto"/>
              <w:jc w:val="right"/>
              <w:rPr>
                <w:rFonts w:ascii="Calibri" w:eastAsia="Times New Roman" w:hAnsi="Calibri" w:cs="Times New Roman"/>
                <w:color w:val="000000"/>
                <w:sz w:val="24"/>
                <w:szCs w:val="28"/>
                <w:lang w:eastAsia="pl-PL"/>
              </w:rPr>
            </w:pPr>
            <w:r w:rsidRPr="00785361">
              <w:rPr>
                <w:rFonts w:ascii="Calibri" w:eastAsia="Times New Roman" w:hAnsi="Calibri" w:cs="Times New Roman"/>
                <w:color w:val="000000"/>
                <w:sz w:val="24"/>
                <w:szCs w:val="28"/>
                <w:lang w:eastAsia="pl-PL"/>
              </w:rPr>
              <w:t>5,4011</w:t>
            </w:r>
          </w:p>
        </w:tc>
        <w:tc>
          <w:tcPr>
            <w:tcW w:w="1842" w:type="dxa"/>
            <w:vMerge/>
            <w:tcBorders>
              <w:top w:val="nil"/>
              <w:left w:val="single" w:sz="4" w:space="0" w:color="auto"/>
              <w:bottom w:val="single" w:sz="8" w:space="0" w:color="000000"/>
              <w:right w:val="single" w:sz="8" w:space="0" w:color="auto"/>
            </w:tcBorders>
            <w:vAlign w:val="center"/>
            <w:hideMark/>
          </w:tcPr>
          <w:p w:rsidR="008B0EB1" w:rsidRPr="00785361" w:rsidRDefault="008B0EB1" w:rsidP="00373F7B">
            <w:pPr>
              <w:spacing w:after="0" w:line="240" w:lineRule="auto"/>
              <w:rPr>
                <w:rFonts w:ascii="Calibri" w:eastAsia="Times New Roman" w:hAnsi="Calibri" w:cs="Times New Roman"/>
                <w:color w:val="000000"/>
                <w:sz w:val="24"/>
                <w:szCs w:val="28"/>
                <w:lang w:eastAsia="pl-PL"/>
              </w:rPr>
            </w:pPr>
          </w:p>
        </w:tc>
      </w:tr>
      <w:tr w:rsidR="008B0EB1" w:rsidRPr="00AA5306" w:rsidTr="00373F7B">
        <w:trPr>
          <w:trHeight w:val="403"/>
          <w:jc w:val="center"/>
        </w:trPr>
        <w:tc>
          <w:tcPr>
            <w:tcW w:w="1530" w:type="dxa"/>
            <w:vMerge/>
            <w:tcBorders>
              <w:top w:val="nil"/>
              <w:left w:val="single" w:sz="8" w:space="0" w:color="auto"/>
              <w:bottom w:val="single" w:sz="8" w:space="0" w:color="000000"/>
              <w:right w:val="single" w:sz="4" w:space="0" w:color="auto"/>
            </w:tcBorders>
            <w:vAlign w:val="center"/>
            <w:hideMark/>
          </w:tcPr>
          <w:p w:rsidR="008B0EB1" w:rsidRPr="00AA5306" w:rsidRDefault="008B0EB1" w:rsidP="00373F7B">
            <w:pPr>
              <w:spacing w:after="0" w:line="240" w:lineRule="auto"/>
              <w:rPr>
                <w:rFonts w:ascii="Calibri" w:eastAsia="Times New Roman" w:hAnsi="Calibri" w:cs="Times New Roman"/>
                <w:b/>
                <w:bCs/>
                <w:color w:val="000000"/>
                <w:lang w:eastAsia="pl-PL"/>
              </w:rPr>
            </w:pPr>
          </w:p>
        </w:tc>
        <w:tc>
          <w:tcPr>
            <w:tcW w:w="3006" w:type="dxa"/>
            <w:gridSpan w:val="2"/>
            <w:vMerge/>
            <w:tcBorders>
              <w:top w:val="single" w:sz="8" w:space="0" w:color="auto"/>
              <w:left w:val="single" w:sz="4" w:space="0" w:color="auto"/>
              <w:bottom w:val="single" w:sz="8" w:space="0" w:color="000000"/>
              <w:right w:val="single" w:sz="4" w:space="0" w:color="auto"/>
            </w:tcBorders>
            <w:vAlign w:val="center"/>
            <w:hideMark/>
          </w:tcPr>
          <w:p w:rsidR="008B0EB1" w:rsidRPr="00AA5306" w:rsidRDefault="008B0EB1" w:rsidP="00373F7B">
            <w:pPr>
              <w:spacing w:after="0" w:line="240" w:lineRule="auto"/>
              <w:rPr>
                <w:rFonts w:ascii="Calibri" w:eastAsia="Times New Roman" w:hAnsi="Calibri" w:cs="Times New Roman"/>
                <w:color w:val="000000"/>
                <w:lang w:eastAsia="pl-PL"/>
              </w:rPr>
            </w:pPr>
          </w:p>
        </w:tc>
        <w:tc>
          <w:tcPr>
            <w:tcW w:w="1199" w:type="dxa"/>
            <w:tcBorders>
              <w:top w:val="nil"/>
              <w:left w:val="nil"/>
              <w:bottom w:val="single" w:sz="4" w:space="0" w:color="auto"/>
              <w:right w:val="single" w:sz="4" w:space="0" w:color="auto"/>
            </w:tcBorders>
            <w:shd w:val="clear" w:color="auto" w:fill="auto"/>
            <w:vAlign w:val="center"/>
            <w:hideMark/>
          </w:tcPr>
          <w:p w:rsidR="008B0EB1" w:rsidRPr="00AA5306" w:rsidRDefault="008B0EB1" w:rsidP="00373F7B">
            <w:pPr>
              <w:spacing w:after="0" w:line="240" w:lineRule="auto"/>
              <w:rPr>
                <w:rFonts w:ascii="Calibri" w:eastAsia="Times New Roman" w:hAnsi="Calibri" w:cs="Times New Roman"/>
                <w:color w:val="000000"/>
                <w:lang w:eastAsia="pl-PL"/>
              </w:rPr>
            </w:pPr>
            <w:r w:rsidRPr="00AA5306">
              <w:rPr>
                <w:rFonts w:ascii="Calibri" w:eastAsia="Times New Roman" w:hAnsi="Calibri" w:cs="Times New Roman"/>
                <w:color w:val="000000"/>
                <w:lang w:eastAsia="pl-PL"/>
              </w:rPr>
              <w:t>E-R</w:t>
            </w:r>
          </w:p>
        </w:tc>
        <w:tc>
          <w:tcPr>
            <w:tcW w:w="1485" w:type="dxa"/>
            <w:tcBorders>
              <w:top w:val="nil"/>
              <w:left w:val="nil"/>
              <w:bottom w:val="single" w:sz="4" w:space="0" w:color="auto"/>
              <w:right w:val="single" w:sz="4" w:space="0" w:color="auto"/>
            </w:tcBorders>
            <w:shd w:val="clear" w:color="auto" w:fill="auto"/>
            <w:vAlign w:val="center"/>
            <w:hideMark/>
          </w:tcPr>
          <w:p w:rsidR="008B0EB1" w:rsidRPr="00785361" w:rsidRDefault="008B0EB1" w:rsidP="00373F7B">
            <w:pPr>
              <w:spacing w:after="0" w:line="240" w:lineRule="auto"/>
              <w:jc w:val="right"/>
              <w:rPr>
                <w:rFonts w:ascii="Calibri" w:eastAsia="Times New Roman" w:hAnsi="Calibri" w:cs="Times New Roman"/>
                <w:color w:val="000000"/>
                <w:sz w:val="24"/>
                <w:szCs w:val="28"/>
                <w:lang w:eastAsia="pl-PL"/>
              </w:rPr>
            </w:pPr>
            <w:r w:rsidRPr="00785361">
              <w:rPr>
                <w:rFonts w:ascii="Calibri" w:eastAsia="Times New Roman" w:hAnsi="Calibri" w:cs="Times New Roman"/>
                <w:color w:val="000000"/>
                <w:sz w:val="24"/>
                <w:szCs w:val="28"/>
                <w:lang w:eastAsia="pl-PL"/>
              </w:rPr>
              <w:t>1,5647</w:t>
            </w:r>
          </w:p>
        </w:tc>
        <w:tc>
          <w:tcPr>
            <w:tcW w:w="1842" w:type="dxa"/>
            <w:vMerge/>
            <w:tcBorders>
              <w:top w:val="nil"/>
              <w:left w:val="single" w:sz="4" w:space="0" w:color="auto"/>
              <w:bottom w:val="single" w:sz="8" w:space="0" w:color="000000"/>
              <w:right w:val="single" w:sz="8" w:space="0" w:color="auto"/>
            </w:tcBorders>
            <w:vAlign w:val="center"/>
            <w:hideMark/>
          </w:tcPr>
          <w:p w:rsidR="008B0EB1" w:rsidRPr="00785361" w:rsidRDefault="008B0EB1" w:rsidP="00373F7B">
            <w:pPr>
              <w:spacing w:after="0" w:line="240" w:lineRule="auto"/>
              <w:rPr>
                <w:rFonts w:ascii="Calibri" w:eastAsia="Times New Roman" w:hAnsi="Calibri" w:cs="Times New Roman"/>
                <w:color w:val="000000"/>
                <w:sz w:val="24"/>
                <w:szCs w:val="28"/>
                <w:lang w:eastAsia="pl-PL"/>
              </w:rPr>
            </w:pPr>
          </w:p>
        </w:tc>
      </w:tr>
      <w:tr w:rsidR="008B0EB1" w:rsidRPr="00AA5306" w:rsidTr="00373F7B">
        <w:trPr>
          <w:trHeight w:val="403"/>
          <w:jc w:val="center"/>
        </w:trPr>
        <w:tc>
          <w:tcPr>
            <w:tcW w:w="1530" w:type="dxa"/>
            <w:vMerge/>
            <w:tcBorders>
              <w:top w:val="nil"/>
              <w:left w:val="single" w:sz="8" w:space="0" w:color="auto"/>
              <w:bottom w:val="single" w:sz="8" w:space="0" w:color="000000"/>
              <w:right w:val="single" w:sz="4" w:space="0" w:color="auto"/>
            </w:tcBorders>
            <w:vAlign w:val="center"/>
            <w:hideMark/>
          </w:tcPr>
          <w:p w:rsidR="008B0EB1" w:rsidRPr="00AA5306" w:rsidRDefault="008B0EB1" w:rsidP="00373F7B">
            <w:pPr>
              <w:spacing w:after="0" w:line="240" w:lineRule="auto"/>
              <w:rPr>
                <w:rFonts w:ascii="Calibri" w:eastAsia="Times New Roman" w:hAnsi="Calibri" w:cs="Times New Roman"/>
                <w:b/>
                <w:bCs/>
                <w:color w:val="000000"/>
                <w:lang w:eastAsia="pl-PL"/>
              </w:rPr>
            </w:pPr>
          </w:p>
        </w:tc>
        <w:tc>
          <w:tcPr>
            <w:tcW w:w="3006" w:type="dxa"/>
            <w:gridSpan w:val="2"/>
            <w:vMerge/>
            <w:tcBorders>
              <w:top w:val="single" w:sz="8" w:space="0" w:color="auto"/>
              <w:left w:val="single" w:sz="4" w:space="0" w:color="auto"/>
              <w:bottom w:val="single" w:sz="8" w:space="0" w:color="000000"/>
              <w:right w:val="single" w:sz="4" w:space="0" w:color="auto"/>
            </w:tcBorders>
            <w:vAlign w:val="center"/>
            <w:hideMark/>
          </w:tcPr>
          <w:p w:rsidR="008B0EB1" w:rsidRPr="00AA5306" w:rsidRDefault="008B0EB1" w:rsidP="00373F7B">
            <w:pPr>
              <w:spacing w:after="0" w:line="240" w:lineRule="auto"/>
              <w:rPr>
                <w:rFonts w:ascii="Calibri" w:eastAsia="Times New Roman" w:hAnsi="Calibri" w:cs="Times New Roman"/>
                <w:color w:val="000000"/>
                <w:lang w:eastAsia="pl-PL"/>
              </w:rPr>
            </w:pPr>
          </w:p>
        </w:tc>
        <w:tc>
          <w:tcPr>
            <w:tcW w:w="1199" w:type="dxa"/>
            <w:tcBorders>
              <w:top w:val="nil"/>
              <w:left w:val="nil"/>
              <w:bottom w:val="single" w:sz="4" w:space="0" w:color="auto"/>
              <w:right w:val="single" w:sz="4" w:space="0" w:color="auto"/>
            </w:tcBorders>
            <w:shd w:val="clear" w:color="auto" w:fill="auto"/>
            <w:vAlign w:val="center"/>
            <w:hideMark/>
          </w:tcPr>
          <w:p w:rsidR="008B0EB1" w:rsidRPr="00AA5306" w:rsidRDefault="008B0EB1" w:rsidP="00373F7B">
            <w:pPr>
              <w:spacing w:after="0" w:line="240" w:lineRule="auto"/>
              <w:rPr>
                <w:rFonts w:ascii="Calibri" w:eastAsia="Times New Roman" w:hAnsi="Calibri" w:cs="Times New Roman"/>
                <w:color w:val="000000"/>
                <w:lang w:eastAsia="pl-PL"/>
              </w:rPr>
            </w:pPr>
            <w:r w:rsidRPr="00AA5306">
              <w:rPr>
                <w:rFonts w:ascii="Calibri" w:eastAsia="Times New Roman" w:hAnsi="Calibri" w:cs="Times New Roman"/>
                <w:color w:val="000000"/>
                <w:lang w:eastAsia="pl-PL"/>
              </w:rPr>
              <w:t>E-Ł</w:t>
            </w:r>
          </w:p>
        </w:tc>
        <w:tc>
          <w:tcPr>
            <w:tcW w:w="1485" w:type="dxa"/>
            <w:tcBorders>
              <w:top w:val="nil"/>
              <w:left w:val="nil"/>
              <w:bottom w:val="single" w:sz="4" w:space="0" w:color="auto"/>
              <w:right w:val="single" w:sz="4" w:space="0" w:color="auto"/>
            </w:tcBorders>
            <w:shd w:val="clear" w:color="auto" w:fill="auto"/>
            <w:vAlign w:val="center"/>
            <w:hideMark/>
          </w:tcPr>
          <w:p w:rsidR="008B0EB1" w:rsidRPr="00785361" w:rsidRDefault="008B0EB1" w:rsidP="00373F7B">
            <w:pPr>
              <w:spacing w:after="0" w:line="240" w:lineRule="auto"/>
              <w:jc w:val="right"/>
              <w:rPr>
                <w:rFonts w:ascii="Calibri" w:eastAsia="Times New Roman" w:hAnsi="Calibri" w:cs="Times New Roman"/>
                <w:color w:val="000000"/>
                <w:sz w:val="24"/>
                <w:szCs w:val="28"/>
                <w:lang w:eastAsia="pl-PL"/>
              </w:rPr>
            </w:pPr>
            <w:r w:rsidRPr="00785361">
              <w:rPr>
                <w:rFonts w:ascii="Calibri" w:eastAsia="Times New Roman" w:hAnsi="Calibri" w:cs="Times New Roman"/>
                <w:color w:val="000000"/>
                <w:sz w:val="24"/>
                <w:szCs w:val="28"/>
                <w:lang w:eastAsia="pl-PL"/>
              </w:rPr>
              <w:t>12,5847</w:t>
            </w:r>
          </w:p>
        </w:tc>
        <w:tc>
          <w:tcPr>
            <w:tcW w:w="1842" w:type="dxa"/>
            <w:vMerge/>
            <w:tcBorders>
              <w:top w:val="nil"/>
              <w:left w:val="single" w:sz="4" w:space="0" w:color="auto"/>
              <w:bottom w:val="single" w:sz="8" w:space="0" w:color="000000"/>
              <w:right w:val="single" w:sz="8" w:space="0" w:color="auto"/>
            </w:tcBorders>
            <w:vAlign w:val="center"/>
            <w:hideMark/>
          </w:tcPr>
          <w:p w:rsidR="008B0EB1" w:rsidRPr="00785361" w:rsidRDefault="008B0EB1" w:rsidP="00373F7B">
            <w:pPr>
              <w:spacing w:after="0" w:line="240" w:lineRule="auto"/>
              <w:rPr>
                <w:rFonts w:ascii="Calibri" w:eastAsia="Times New Roman" w:hAnsi="Calibri" w:cs="Times New Roman"/>
                <w:color w:val="000000"/>
                <w:sz w:val="24"/>
                <w:szCs w:val="28"/>
                <w:lang w:eastAsia="pl-PL"/>
              </w:rPr>
            </w:pPr>
          </w:p>
        </w:tc>
      </w:tr>
      <w:tr w:rsidR="008B0EB1" w:rsidRPr="00AA5306" w:rsidTr="00373F7B">
        <w:trPr>
          <w:trHeight w:val="420"/>
          <w:jc w:val="center"/>
        </w:trPr>
        <w:tc>
          <w:tcPr>
            <w:tcW w:w="1530" w:type="dxa"/>
            <w:vMerge/>
            <w:tcBorders>
              <w:top w:val="nil"/>
              <w:left w:val="single" w:sz="8" w:space="0" w:color="auto"/>
              <w:bottom w:val="single" w:sz="8" w:space="0" w:color="000000"/>
              <w:right w:val="single" w:sz="4" w:space="0" w:color="auto"/>
            </w:tcBorders>
            <w:vAlign w:val="center"/>
            <w:hideMark/>
          </w:tcPr>
          <w:p w:rsidR="008B0EB1" w:rsidRPr="00AA5306" w:rsidRDefault="008B0EB1" w:rsidP="00373F7B">
            <w:pPr>
              <w:spacing w:after="0" w:line="240" w:lineRule="auto"/>
              <w:rPr>
                <w:rFonts w:ascii="Calibri" w:eastAsia="Times New Roman" w:hAnsi="Calibri" w:cs="Times New Roman"/>
                <w:b/>
                <w:bCs/>
                <w:color w:val="000000"/>
                <w:lang w:eastAsia="pl-PL"/>
              </w:rPr>
            </w:pPr>
          </w:p>
        </w:tc>
        <w:tc>
          <w:tcPr>
            <w:tcW w:w="3006" w:type="dxa"/>
            <w:gridSpan w:val="2"/>
            <w:vMerge/>
            <w:tcBorders>
              <w:top w:val="single" w:sz="8" w:space="0" w:color="auto"/>
              <w:left w:val="single" w:sz="4" w:space="0" w:color="auto"/>
              <w:bottom w:val="single" w:sz="8" w:space="0" w:color="000000"/>
              <w:right w:val="single" w:sz="4" w:space="0" w:color="auto"/>
            </w:tcBorders>
            <w:vAlign w:val="center"/>
            <w:hideMark/>
          </w:tcPr>
          <w:p w:rsidR="008B0EB1" w:rsidRPr="00AA5306" w:rsidRDefault="008B0EB1" w:rsidP="00373F7B">
            <w:pPr>
              <w:spacing w:after="0" w:line="240" w:lineRule="auto"/>
              <w:rPr>
                <w:rFonts w:ascii="Calibri" w:eastAsia="Times New Roman" w:hAnsi="Calibri" w:cs="Times New Roman"/>
                <w:color w:val="000000"/>
                <w:lang w:eastAsia="pl-PL"/>
              </w:rPr>
            </w:pPr>
          </w:p>
        </w:tc>
        <w:tc>
          <w:tcPr>
            <w:tcW w:w="1199" w:type="dxa"/>
            <w:tcBorders>
              <w:top w:val="nil"/>
              <w:left w:val="nil"/>
              <w:bottom w:val="single" w:sz="8" w:space="0" w:color="auto"/>
              <w:right w:val="single" w:sz="4" w:space="0" w:color="auto"/>
            </w:tcBorders>
            <w:shd w:val="clear" w:color="auto" w:fill="auto"/>
            <w:vAlign w:val="center"/>
            <w:hideMark/>
          </w:tcPr>
          <w:p w:rsidR="008B0EB1" w:rsidRPr="00AA5306" w:rsidRDefault="008B0EB1" w:rsidP="00373F7B">
            <w:pPr>
              <w:spacing w:after="0" w:line="240" w:lineRule="auto"/>
              <w:rPr>
                <w:rFonts w:ascii="Calibri" w:eastAsia="Times New Roman" w:hAnsi="Calibri" w:cs="Times New Roman"/>
                <w:color w:val="000000"/>
                <w:lang w:eastAsia="pl-PL"/>
              </w:rPr>
            </w:pPr>
            <w:r w:rsidRPr="00AA5306">
              <w:rPr>
                <w:rFonts w:ascii="Calibri" w:eastAsia="Times New Roman" w:hAnsi="Calibri" w:cs="Times New Roman"/>
                <w:color w:val="000000"/>
                <w:lang w:eastAsia="pl-PL"/>
              </w:rPr>
              <w:t>E-Lzr</w:t>
            </w:r>
          </w:p>
        </w:tc>
        <w:tc>
          <w:tcPr>
            <w:tcW w:w="1485" w:type="dxa"/>
            <w:tcBorders>
              <w:top w:val="nil"/>
              <w:left w:val="nil"/>
              <w:bottom w:val="single" w:sz="8" w:space="0" w:color="auto"/>
              <w:right w:val="single" w:sz="4" w:space="0" w:color="auto"/>
            </w:tcBorders>
            <w:shd w:val="clear" w:color="auto" w:fill="auto"/>
            <w:vAlign w:val="center"/>
            <w:hideMark/>
          </w:tcPr>
          <w:p w:rsidR="008B0EB1" w:rsidRPr="00785361" w:rsidRDefault="008B0EB1" w:rsidP="00373F7B">
            <w:pPr>
              <w:spacing w:after="0" w:line="240" w:lineRule="auto"/>
              <w:jc w:val="right"/>
              <w:rPr>
                <w:rFonts w:ascii="Calibri" w:eastAsia="Times New Roman" w:hAnsi="Calibri" w:cs="Times New Roman"/>
                <w:color w:val="000000"/>
                <w:sz w:val="24"/>
                <w:szCs w:val="28"/>
                <w:lang w:eastAsia="pl-PL"/>
              </w:rPr>
            </w:pPr>
            <w:r w:rsidRPr="00785361">
              <w:rPr>
                <w:rFonts w:ascii="Calibri" w:eastAsia="Times New Roman" w:hAnsi="Calibri" w:cs="Times New Roman"/>
                <w:color w:val="000000"/>
                <w:sz w:val="24"/>
                <w:szCs w:val="28"/>
                <w:lang w:eastAsia="pl-PL"/>
              </w:rPr>
              <w:t>0,3832</w:t>
            </w:r>
          </w:p>
        </w:tc>
        <w:tc>
          <w:tcPr>
            <w:tcW w:w="1842" w:type="dxa"/>
            <w:vMerge/>
            <w:tcBorders>
              <w:top w:val="nil"/>
              <w:left w:val="single" w:sz="4" w:space="0" w:color="auto"/>
              <w:bottom w:val="single" w:sz="8" w:space="0" w:color="000000"/>
              <w:right w:val="single" w:sz="8" w:space="0" w:color="auto"/>
            </w:tcBorders>
            <w:vAlign w:val="center"/>
            <w:hideMark/>
          </w:tcPr>
          <w:p w:rsidR="008B0EB1" w:rsidRPr="00785361" w:rsidRDefault="008B0EB1" w:rsidP="00373F7B">
            <w:pPr>
              <w:spacing w:after="0" w:line="240" w:lineRule="auto"/>
              <w:rPr>
                <w:rFonts w:ascii="Calibri" w:eastAsia="Times New Roman" w:hAnsi="Calibri" w:cs="Times New Roman"/>
                <w:color w:val="000000"/>
                <w:sz w:val="24"/>
                <w:szCs w:val="28"/>
                <w:lang w:eastAsia="pl-PL"/>
              </w:rPr>
            </w:pPr>
          </w:p>
        </w:tc>
      </w:tr>
      <w:tr w:rsidR="008B0EB1" w:rsidRPr="00AA5306" w:rsidTr="00373F7B">
        <w:trPr>
          <w:trHeight w:val="971"/>
          <w:jc w:val="center"/>
        </w:trPr>
        <w:tc>
          <w:tcPr>
            <w:tcW w:w="1530" w:type="dxa"/>
            <w:vMerge w:val="restart"/>
            <w:tcBorders>
              <w:top w:val="nil"/>
              <w:left w:val="single" w:sz="8" w:space="0" w:color="auto"/>
              <w:bottom w:val="single" w:sz="8" w:space="0" w:color="000000"/>
              <w:right w:val="single" w:sz="4" w:space="0" w:color="auto"/>
            </w:tcBorders>
            <w:shd w:val="clear" w:color="auto" w:fill="auto"/>
            <w:vAlign w:val="center"/>
            <w:hideMark/>
          </w:tcPr>
          <w:p w:rsidR="008B0EB1" w:rsidRPr="00AA5306" w:rsidRDefault="008B0EB1" w:rsidP="00373F7B">
            <w:pPr>
              <w:spacing w:after="0" w:line="240" w:lineRule="auto"/>
              <w:jc w:val="center"/>
              <w:rPr>
                <w:rFonts w:ascii="Calibri" w:eastAsia="Times New Roman" w:hAnsi="Calibri" w:cs="Times New Roman"/>
                <w:b/>
                <w:bCs/>
                <w:color w:val="000000"/>
                <w:lang w:eastAsia="pl-PL"/>
              </w:rPr>
            </w:pPr>
            <w:r w:rsidRPr="00AA5306">
              <w:rPr>
                <w:rFonts w:ascii="Calibri" w:eastAsia="Times New Roman" w:hAnsi="Calibri" w:cs="Times New Roman"/>
                <w:b/>
                <w:bCs/>
                <w:color w:val="000000"/>
                <w:lang w:eastAsia="pl-PL"/>
              </w:rPr>
              <w:t>Grunty pod wodami</w:t>
            </w:r>
          </w:p>
        </w:tc>
        <w:tc>
          <w:tcPr>
            <w:tcW w:w="3006" w:type="dxa"/>
            <w:gridSpan w:val="2"/>
            <w:tcBorders>
              <w:top w:val="single" w:sz="8" w:space="0" w:color="auto"/>
              <w:left w:val="nil"/>
              <w:bottom w:val="single" w:sz="4" w:space="0" w:color="auto"/>
              <w:right w:val="single" w:sz="4" w:space="0" w:color="auto"/>
            </w:tcBorders>
            <w:shd w:val="clear" w:color="auto" w:fill="auto"/>
            <w:vAlign w:val="center"/>
            <w:hideMark/>
          </w:tcPr>
          <w:p w:rsidR="008B0EB1" w:rsidRPr="00AA5306" w:rsidRDefault="008B0EB1" w:rsidP="00373F7B">
            <w:pPr>
              <w:spacing w:after="0" w:line="240" w:lineRule="auto"/>
              <w:rPr>
                <w:rFonts w:ascii="Calibri" w:eastAsia="Times New Roman" w:hAnsi="Calibri" w:cs="Times New Roman"/>
                <w:color w:val="000000"/>
                <w:lang w:eastAsia="pl-PL"/>
              </w:rPr>
            </w:pPr>
            <w:r w:rsidRPr="00AA5306">
              <w:rPr>
                <w:rFonts w:ascii="Calibri" w:eastAsia="Times New Roman" w:hAnsi="Calibri" w:cs="Times New Roman"/>
                <w:color w:val="000000"/>
                <w:lang w:eastAsia="pl-PL"/>
              </w:rPr>
              <w:t>grunty pod morskimi wodami wewnętrznymi</w:t>
            </w:r>
          </w:p>
        </w:tc>
        <w:tc>
          <w:tcPr>
            <w:tcW w:w="1199" w:type="dxa"/>
            <w:tcBorders>
              <w:top w:val="nil"/>
              <w:left w:val="nil"/>
              <w:bottom w:val="single" w:sz="4" w:space="0" w:color="auto"/>
              <w:right w:val="single" w:sz="4" w:space="0" w:color="auto"/>
            </w:tcBorders>
            <w:shd w:val="clear" w:color="auto" w:fill="auto"/>
            <w:vAlign w:val="center"/>
            <w:hideMark/>
          </w:tcPr>
          <w:p w:rsidR="008B0EB1" w:rsidRPr="00AA5306" w:rsidRDefault="008B0EB1" w:rsidP="00373F7B">
            <w:pPr>
              <w:spacing w:after="0" w:line="240" w:lineRule="auto"/>
              <w:rPr>
                <w:rFonts w:ascii="Calibri" w:eastAsia="Times New Roman" w:hAnsi="Calibri" w:cs="Times New Roman"/>
                <w:color w:val="000000"/>
                <w:lang w:eastAsia="pl-PL"/>
              </w:rPr>
            </w:pPr>
            <w:r w:rsidRPr="00AA5306">
              <w:rPr>
                <w:rFonts w:ascii="Calibri" w:eastAsia="Times New Roman" w:hAnsi="Calibri" w:cs="Times New Roman"/>
                <w:color w:val="000000"/>
                <w:lang w:eastAsia="pl-PL"/>
              </w:rPr>
              <w:t>Wm</w:t>
            </w:r>
          </w:p>
        </w:tc>
        <w:tc>
          <w:tcPr>
            <w:tcW w:w="1485" w:type="dxa"/>
            <w:tcBorders>
              <w:top w:val="nil"/>
              <w:left w:val="nil"/>
              <w:bottom w:val="single" w:sz="4" w:space="0" w:color="auto"/>
              <w:right w:val="single" w:sz="4" w:space="0" w:color="auto"/>
            </w:tcBorders>
            <w:shd w:val="clear" w:color="auto" w:fill="auto"/>
            <w:vAlign w:val="center"/>
            <w:hideMark/>
          </w:tcPr>
          <w:p w:rsidR="008B0EB1" w:rsidRPr="00785361" w:rsidRDefault="008B0EB1" w:rsidP="00373F7B">
            <w:pPr>
              <w:spacing w:after="0" w:line="240" w:lineRule="auto"/>
              <w:jc w:val="right"/>
              <w:rPr>
                <w:rFonts w:ascii="Calibri" w:eastAsia="Times New Roman" w:hAnsi="Calibri" w:cs="Times New Roman"/>
                <w:color w:val="000000"/>
                <w:sz w:val="24"/>
                <w:szCs w:val="28"/>
                <w:lang w:eastAsia="pl-PL"/>
              </w:rPr>
            </w:pPr>
            <w:r w:rsidRPr="00785361">
              <w:rPr>
                <w:rFonts w:ascii="Calibri" w:eastAsia="Times New Roman" w:hAnsi="Calibri" w:cs="Times New Roman"/>
                <w:color w:val="000000"/>
                <w:sz w:val="24"/>
                <w:szCs w:val="28"/>
                <w:lang w:eastAsia="pl-PL"/>
              </w:rPr>
              <w:t>-</w:t>
            </w:r>
          </w:p>
        </w:tc>
        <w:tc>
          <w:tcPr>
            <w:tcW w:w="1842" w:type="dxa"/>
            <w:vMerge w:val="restart"/>
            <w:tcBorders>
              <w:top w:val="nil"/>
              <w:left w:val="single" w:sz="4" w:space="0" w:color="auto"/>
              <w:bottom w:val="single" w:sz="8" w:space="0" w:color="000000"/>
              <w:right w:val="single" w:sz="8" w:space="0" w:color="auto"/>
            </w:tcBorders>
            <w:shd w:val="clear" w:color="auto" w:fill="auto"/>
            <w:noWrap/>
            <w:vAlign w:val="center"/>
            <w:hideMark/>
          </w:tcPr>
          <w:p w:rsidR="008B0EB1" w:rsidRPr="00785361" w:rsidRDefault="008B0EB1" w:rsidP="00373F7B">
            <w:pPr>
              <w:spacing w:after="0" w:line="240" w:lineRule="auto"/>
              <w:jc w:val="right"/>
              <w:rPr>
                <w:rFonts w:ascii="Calibri" w:eastAsia="Times New Roman" w:hAnsi="Calibri" w:cs="Times New Roman"/>
                <w:color w:val="000000"/>
                <w:sz w:val="24"/>
                <w:szCs w:val="28"/>
                <w:lang w:eastAsia="pl-PL"/>
              </w:rPr>
            </w:pPr>
            <w:r w:rsidRPr="00785361">
              <w:rPr>
                <w:rFonts w:ascii="Calibri" w:eastAsia="Times New Roman" w:hAnsi="Calibri" w:cs="Times New Roman"/>
                <w:color w:val="000000"/>
                <w:sz w:val="24"/>
                <w:szCs w:val="28"/>
                <w:lang w:eastAsia="pl-PL"/>
              </w:rPr>
              <w:t>123,0362</w:t>
            </w:r>
          </w:p>
        </w:tc>
      </w:tr>
      <w:tr w:rsidR="008B0EB1" w:rsidRPr="00AA5306" w:rsidTr="00373F7B">
        <w:trPr>
          <w:trHeight w:val="971"/>
          <w:jc w:val="center"/>
        </w:trPr>
        <w:tc>
          <w:tcPr>
            <w:tcW w:w="1530" w:type="dxa"/>
            <w:vMerge/>
            <w:tcBorders>
              <w:top w:val="nil"/>
              <w:left w:val="single" w:sz="8" w:space="0" w:color="auto"/>
              <w:bottom w:val="single" w:sz="8" w:space="0" w:color="000000"/>
              <w:right w:val="single" w:sz="4" w:space="0" w:color="auto"/>
            </w:tcBorders>
            <w:vAlign w:val="center"/>
            <w:hideMark/>
          </w:tcPr>
          <w:p w:rsidR="008B0EB1" w:rsidRPr="00AA5306" w:rsidRDefault="008B0EB1" w:rsidP="00373F7B">
            <w:pPr>
              <w:spacing w:after="0" w:line="240" w:lineRule="auto"/>
              <w:rPr>
                <w:rFonts w:ascii="Calibri" w:eastAsia="Times New Roman" w:hAnsi="Calibri" w:cs="Times New Roman"/>
                <w:b/>
                <w:bCs/>
                <w:color w:val="000000"/>
                <w:lang w:eastAsia="pl-PL"/>
              </w:rPr>
            </w:pPr>
          </w:p>
        </w:tc>
        <w:tc>
          <w:tcPr>
            <w:tcW w:w="3006" w:type="dxa"/>
            <w:gridSpan w:val="2"/>
            <w:tcBorders>
              <w:top w:val="single" w:sz="4" w:space="0" w:color="auto"/>
              <w:left w:val="nil"/>
              <w:bottom w:val="single" w:sz="4" w:space="0" w:color="auto"/>
              <w:right w:val="single" w:sz="4" w:space="0" w:color="auto"/>
            </w:tcBorders>
            <w:shd w:val="clear" w:color="auto" w:fill="auto"/>
            <w:vAlign w:val="center"/>
            <w:hideMark/>
          </w:tcPr>
          <w:p w:rsidR="008B0EB1" w:rsidRPr="00AA5306" w:rsidRDefault="008B0EB1" w:rsidP="00373F7B">
            <w:pPr>
              <w:spacing w:after="0" w:line="240" w:lineRule="auto"/>
              <w:rPr>
                <w:rFonts w:ascii="Calibri" w:eastAsia="Times New Roman" w:hAnsi="Calibri" w:cs="Times New Roman"/>
                <w:color w:val="000000"/>
                <w:lang w:eastAsia="pl-PL"/>
              </w:rPr>
            </w:pPr>
            <w:r w:rsidRPr="00AA5306">
              <w:rPr>
                <w:rFonts w:ascii="Calibri" w:eastAsia="Times New Roman" w:hAnsi="Calibri" w:cs="Times New Roman"/>
                <w:color w:val="000000"/>
                <w:lang w:eastAsia="pl-PL"/>
              </w:rPr>
              <w:t>grunty pod wodami powierzchniowymi płynącymi</w:t>
            </w:r>
          </w:p>
        </w:tc>
        <w:tc>
          <w:tcPr>
            <w:tcW w:w="1199" w:type="dxa"/>
            <w:tcBorders>
              <w:top w:val="nil"/>
              <w:left w:val="nil"/>
              <w:bottom w:val="single" w:sz="4" w:space="0" w:color="auto"/>
              <w:right w:val="single" w:sz="4" w:space="0" w:color="auto"/>
            </w:tcBorders>
            <w:shd w:val="clear" w:color="auto" w:fill="auto"/>
            <w:vAlign w:val="center"/>
            <w:hideMark/>
          </w:tcPr>
          <w:p w:rsidR="008B0EB1" w:rsidRPr="00AA5306" w:rsidRDefault="008B0EB1" w:rsidP="00373F7B">
            <w:pPr>
              <w:spacing w:after="0" w:line="240" w:lineRule="auto"/>
              <w:rPr>
                <w:rFonts w:ascii="Calibri" w:eastAsia="Times New Roman" w:hAnsi="Calibri" w:cs="Times New Roman"/>
                <w:color w:val="000000"/>
                <w:lang w:eastAsia="pl-PL"/>
              </w:rPr>
            </w:pPr>
            <w:r w:rsidRPr="00AA5306">
              <w:rPr>
                <w:rFonts w:ascii="Calibri" w:eastAsia="Times New Roman" w:hAnsi="Calibri" w:cs="Times New Roman"/>
                <w:color w:val="000000"/>
                <w:lang w:eastAsia="pl-PL"/>
              </w:rPr>
              <w:t>Wp</w:t>
            </w:r>
          </w:p>
        </w:tc>
        <w:tc>
          <w:tcPr>
            <w:tcW w:w="1485" w:type="dxa"/>
            <w:tcBorders>
              <w:top w:val="nil"/>
              <w:left w:val="nil"/>
              <w:bottom w:val="single" w:sz="4" w:space="0" w:color="auto"/>
              <w:right w:val="single" w:sz="4" w:space="0" w:color="auto"/>
            </w:tcBorders>
            <w:shd w:val="clear" w:color="auto" w:fill="auto"/>
            <w:vAlign w:val="center"/>
            <w:hideMark/>
          </w:tcPr>
          <w:p w:rsidR="008B0EB1" w:rsidRPr="00785361" w:rsidRDefault="008B0EB1" w:rsidP="00373F7B">
            <w:pPr>
              <w:spacing w:after="0" w:line="240" w:lineRule="auto"/>
              <w:jc w:val="right"/>
              <w:rPr>
                <w:rFonts w:ascii="Calibri" w:eastAsia="Times New Roman" w:hAnsi="Calibri" w:cs="Times New Roman"/>
                <w:color w:val="000000"/>
                <w:sz w:val="24"/>
                <w:szCs w:val="28"/>
                <w:lang w:eastAsia="pl-PL"/>
              </w:rPr>
            </w:pPr>
            <w:r w:rsidRPr="00785361">
              <w:rPr>
                <w:rFonts w:ascii="Calibri" w:eastAsia="Times New Roman" w:hAnsi="Calibri" w:cs="Times New Roman"/>
                <w:color w:val="000000"/>
                <w:sz w:val="24"/>
                <w:szCs w:val="28"/>
                <w:lang w:eastAsia="pl-PL"/>
              </w:rPr>
              <w:t>120,1418</w:t>
            </w:r>
          </w:p>
        </w:tc>
        <w:tc>
          <w:tcPr>
            <w:tcW w:w="1842" w:type="dxa"/>
            <w:vMerge/>
            <w:tcBorders>
              <w:top w:val="nil"/>
              <w:left w:val="single" w:sz="4" w:space="0" w:color="auto"/>
              <w:bottom w:val="single" w:sz="8" w:space="0" w:color="000000"/>
              <w:right w:val="single" w:sz="8" w:space="0" w:color="auto"/>
            </w:tcBorders>
            <w:vAlign w:val="center"/>
            <w:hideMark/>
          </w:tcPr>
          <w:p w:rsidR="008B0EB1" w:rsidRPr="00785361" w:rsidRDefault="008B0EB1" w:rsidP="00373F7B">
            <w:pPr>
              <w:spacing w:after="0" w:line="240" w:lineRule="auto"/>
              <w:rPr>
                <w:rFonts w:ascii="Calibri" w:eastAsia="Times New Roman" w:hAnsi="Calibri" w:cs="Times New Roman"/>
                <w:color w:val="000000"/>
                <w:sz w:val="24"/>
                <w:szCs w:val="28"/>
                <w:lang w:eastAsia="pl-PL"/>
              </w:rPr>
            </w:pPr>
          </w:p>
        </w:tc>
      </w:tr>
      <w:tr w:rsidR="008B0EB1" w:rsidRPr="00AA5306" w:rsidTr="00373F7B">
        <w:trPr>
          <w:trHeight w:val="971"/>
          <w:jc w:val="center"/>
        </w:trPr>
        <w:tc>
          <w:tcPr>
            <w:tcW w:w="1530" w:type="dxa"/>
            <w:vMerge/>
            <w:tcBorders>
              <w:top w:val="nil"/>
              <w:left w:val="single" w:sz="8" w:space="0" w:color="auto"/>
              <w:bottom w:val="single" w:sz="8" w:space="0" w:color="000000"/>
              <w:right w:val="single" w:sz="4" w:space="0" w:color="auto"/>
            </w:tcBorders>
            <w:vAlign w:val="center"/>
            <w:hideMark/>
          </w:tcPr>
          <w:p w:rsidR="008B0EB1" w:rsidRPr="00AA5306" w:rsidRDefault="008B0EB1" w:rsidP="00373F7B">
            <w:pPr>
              <w:spacing w:after="0" w:line="240" w:lineRule="auto"/>
              <w:rPr>
                <w:rFonts w:ascii="Calibri" w:eastAsia="Times New Roman" w:hAnsi="Calibri" w:cs="Times New Roman"/>
                <w:b/>
                <w:bCs/>
                <w:color w:val="000000"/>
                <w:lang w:eastAsia="pl-PL"/>
              </w:rPr>
            </w:pPr>
          </w:p>
        </w:tc>
        <w:tc>
          <w:tcPr>
            <w:tcW w:w="3006" w:type="dxa"/>
            <w:gridSpan w:val="2"/>
            <w:tcBorders>
              <w:top w:val="single" w:sz="4" w:space="0" w:color="auto"/>
              <w:left w:val="nil"/>
              <w:bottom w:val="single" w:sz="8" w:space="0" w:color="auto"/>
              <w:right w:val="single" w:sz="4" w:space="0" w:color="auto"/>
            </w:tcBorders>
            <w:shd w:val="clear" w:color="auto" w:fill="auto"/>
            <w:vAlign w:val="center"/>
            <w:hideMark/>
          </w:tcPr>
          <w:p w:rsidR="008B0EB1" w:rsidRPr="00AA5306" w:rsidRDefault="008B0EB1" w:rsidP="00373F7B">
            <w:pPr>
              <w:spacing w:after="0" w:line="240" w:lineRule="auto"/>
              <w:rPr>
                <w:rFonts w:ascii="Calibri" w:eastAsia="Times New Roman" w:hAnsi="Calibri" w:cs="Times New Roman"/>
                <w:color w:val="000000"/>
                <w:lang w:eastAsia="pl-PL"/>
              </w:rPr>
            </w:pPr>
            <w:r w:rsidRPr="00AA5306">
              <w:rPr>
                <w:rFonts w:ascii="Calibri" w:eastAsia="Times New Roman" w:hAnsi="Calibri" w:cs="Times New Roman"/>
                <w:color w:val="000000"/>
                <w:lang w:eastAsia="pl-PL"/>
              </w:rPr>
              <w:t>grunty pod wodami powierzchniowymi stojącymi</w:t>
            </w:r>
          </w:p>
        </w:tc>
        <w:tc>
          <w:tcPr>
            <w:tcW w:w="1199" w:type="dxa"/>
            <w:tcBorders>
              <w:top w:val="nil"/>
              <w:left w:val="nil"/>
              <w:bottom w:val="single" w:sz="8" w:space="0" w:color="auto"/>
              <w:right w:val="single" w:sz="4" w:space="0" w:color="auto"/>
            </w:tcBorders>
            <w:shd w:val="clear" w:color="auto" w:fill="auto"/>
            <w:vAlign w:val="center"/>
            <w:hideMark/>
          </w:tcPr>
          <w:p w:rsidR="008B0EB1" w:rsidRPr="00AA5306" w:rsidRDefault="008B0EB1" w:rsidP="00373F7B">
            <w:pPr>
              <w:spacing w:after="0" w:line="240" w:lineRule="auto"/>
              <w:rPr>
                <w:rFonts w:ascii="Calibri" w:eastAsia="Times New Roman" w:hAnsi="Calibri" w:cs="Times New Roman"/>
                <w:color w:val="000000"/>
                <w:lang w:eastAsia="pl-PL"/>
              </w:rPr>
            </w:pPr>
            <w:r w:rsidRPr="00AA5306">
              <w:rPr>
                <w:rFonts w:ascii="Calibri" w:eastAsia="Times New Roman" w:hAnsi="Calibri" w:cs="Times New Roman"/>
                <w:color w:val="000000"/>
                <w:lang w:eastAsia="pl-PL"/>
              </w:rPr>
              <w:t>Ws</w:t>
            </w:r>
          </w:p>
        </w:tc>
        <w:tc>
          <w:tcPr>
            <w:tcW w:w="1485" w:type="dxa"/>
            <w:tcBorders>
              <w:top w:val="nil"/>
              <w:left w:val="nil"/>
              <w:bottom w:val="single" w:sz="8" w:space="0" w:color="auto"/>
              <w:right w:val="single" w:sz="4" w:space="0" w:color="auto"/>
            </w:tcBorders>
            <w:shd w:val="clear" w:color="auto" w:fill="auto"/>
            <w:vAlign w:val="center"/>
            <w:hideMark/>
          </w:tcPr>
          <w:p w:rsidR="008B0EB1" w:rsidRPr="00785361" w:rsidRDefault="008B0EB1" w:rsidP="00373F7B">
            <w:pPr>
              <w:spacing w:after="0" w:line="240" w:lineRule="auto"/>
              <w:jc w:val="right"/>
              <w:rPr>
                <w:rFonts w:ascii="Calibri" w:eastAsia="Times New Roman" w:hAnsi="Calibri" w:cs="Times New Roman"/>
                <w:color w:val="000000"/>
                <w:sz w:val="24"/>
                <w:szCs w:val="28"/>
                <w:lang w:eastAsia="pl-PL"/>
              </w:rPr>
            </w:pPr>
            <w:r w:rsidRPr="00785361">
              <w:rPr>
                <w:rFonts w:ascii="Calibri" w:eastAsia="Times New Roman" w:hAnsi="Calibri" w:cs="Times New Roman"/>
                <w:color w:val="000000"/>
                <w:sz w:val="24"/>
                <w:szCs w:val="28"/>
                <w:lang w:eastAsia="pl-PL"/>
              </w:rPr>
              <w:t>2,8944</w:t>
            </w:r>
          </w:p>
        </w:tc>
        <w:tc>
          <w:tcPr>
            <w:tcW w:w="1842" w:type="dxa"/>
            <w:vMerge/>
            <w:tcBorders>
              <w:top w:val="nil"/>
              <w:left w:val="single" w:sz="4" w:space="0" w:color="auto"/>
              <w:bottom w:val="single" w:sz="8" w:space="0" w:color="000000"/>
              <w:right w:val="single" w:sz="8" w:space="0" w:color="auto"/>
            </w:tcBorders>
            <w:vAlign w:val="center"/>
            <w:hideMark/>
          </w:tcPr>
          <w:p w:rsidR="008B0EB1" w:rsidRPr="00785361" w:rsidRDefault="008B0EB1" w:rsidP="00373F7B">
            <w:pPr>
              <w:spacing w:after="0" w:line="240" w:lineRule="auto"/>
              <w:rPr>
                <w:rFonts w:ascii="Calibri" w:eastAsia="Times New Roman" w:hAnsi="Calibri" w:cs="Times New Roman"/>
                <w:color w:val="000000"/>
                <w:sz w:val="24"/>
                <w:szCs w:val="28"/>
                <w:lang w:eastAsia="pl-PL"/>
              </w:rPr>
            </w:pPr>
          </w:p>
        </w:tc>
      </w:tr>
      <w:tr w:rsidR="008B0EB1" w:rsidRPr="00AA5306" w:rsidTr="00373F7B">
        <w:trPr>
          <w:trHeight w:val="420"/>
          <w:jc w:val="center"/>
        </w:trPr>
        <w:tc>
          <w:tcPr>
            <w:tcW w:w="1530" w:type="dxa"/>
            <w:tcBorders>
              <w:top w:val="nil"/>
              <w:left w:val="single" w:sz="8" w:space="0" w:color="auto"/>
              <w:bottom w:val="single" w:sz="8" w:space="0" w:color="auto"/>
              <w:right w:val="single" w:sz="4" w:space="0" w:color="auto"/>
            </w:tcBorders>
            <w:shd w:val="clear" w:color="auto" w:fill="auto"/>
            <w:vAlign w:val="center"/>
            <w:hideMark/>
          </w:tcPr>
          <w:p w:rsidR="008B0EB1" w:rsidRPr="00AA5306" w:rsidRDefault="008B0EB1" w:rsidP="00373F7B">
            <w:pPr>
              <w:spacing w:after="0" w:line="240" w:lineRule="auto"/>
              <w:jc w:val="center"/>
              <w:rPr>
                <w:rFonts w:ascii="Calibri" w:eastAsia="Times New Roman" w:hAnsi="Calibri" w:cs="Times New Roman"/>
                <w:b/>
                <w:bCs/>
                <w:color w:val="000000"/>
                <w:lang w:eastAsia="pl-PL"/>
              </w:rPr>
            </w:pPr>
            <w:r w:rsidRPr="00AA5306">
              <w:rPr>
                <w:rFonts w:ascii="Calibri" w:eastAsia="Times New Roman" w:hAnsi="Calibri" w:cs="Times New Roman"/>
                <w:b/>
                <w:bCs/>
                <w:color w:val="000000"/>
                <w:lang w:eastAsia="pl-PL"/>
              </w:rPr>
              <w:t>Tereny różne</w:t>
            </w:r>
          </w:p>
        </w:tc>
        <w:tc>
          <w:tcPr>
            <w:tcW w:w="3006" w:type="dxa"/>
            <w:gridSpan w:val="2"/>
            <w:tcBorders>
              <w:top w:val="single" w:sz="8" w:space="0" w:color="auto"/>
              <w:left w:val="nil"/>
              <w:bottom w:val="single" w:sz="8" w:space="0" w:color="auto"/>
              <w:right w:val="single" w:sz="4" w:space="0" w:color="auto"/>
            </w:tcBorders>
            <w:shd w:val="clear" w:color="auto" w:fill="auto"/>
            <w:vAlign w:val="center"/>
            <w:hideMark/>
          </w:tcPr>
          <w:p w:rsidR="008B0EB1" w:rsidRPr="00AA5306" w:rsidRDefault="008B0EB1" w:rsidP="00373F7B">
            <w:pPr>
              <w:spacing w:after="0" w:line="240" w:lineRule="auto"/>
              <w:rPr>
                <w:rFonts w:ascii="Calibri" w:eastAsia="Times New Roman" w:hAnsi="Calibri" w:cs="Times New Roman"/>
                <w:color w:val="000000"/>
                <w:lang w:eastAsia="pl-PL"/>
              </w:rPr>
            </w:pPr>
            <w:r w:rsidRPr="00AA5306">
              <w:rPr>
                <w:rFonts w:ascii="Calibri" w:eastAsia="Times New Roman" w:hAnsi="Calibri" w:cs="Times New Roman"/>
                <w:color w:val="000000"/>
                <w:lang w:eastAsia="pl-PL"/>
              </w:rPr>
              <w:t> </w:t>
            </w:r>
          </w:p>
        </w:tc>
        <w:tc>
          <w:tcPr>
            <w:tcW w:w="1199" w:type="dxa"/>
            <w:tcBorders>
              <w:top w:val="nil"/>
              <w:left w:val="nil"/>
              <w:bottom w:val="single" w:sz="8" w:space="0" w:color="auto"/>
              <w:right w:val="single" w:sz="4" w:space="0" w:color="auto"/>
            </w:tcBorders>
            <w:shd w:val="clear" w:color="auto" w:fill="auto"/>
            <w:vAlign w:val="center"/>
            <w:hideMark/>
          </w:tcPr>
          <w:p w:rsidR="008B0EB1" w:rsidRPr="00AA5306" w:rsidRDefault="008B0EB1" w:rsidP="00373F7B">
            <w:pPr>
              <w:spacing w:after="0" w:line="240" w:lineRule="auto"/>
              <w:rPr>
                <w:rFonts w:ascii="Calibri" w:eastAsia="Times New Roman" w:hAnsi="Calibri" w:cs="Times New Roman"/>
                <w:color w:val="000000"/>
                <w:lang w:eastAsia="pl-PL"/>
              </w:rPr>
            </w:pPr>
            <w:r w:rsidRPr="00AA5306">
              <w:rPr>
                <w:rFonts w:ascii="Calibri" w:eastAsia="Times New Roman" w:hAnsi="Calibri" w:cs="Times New Roman"/>
                <w:color w:val="000000"/>
                <w:lang w:eastAsia="pl-PL"/>
              </w:rPr>
              <w:t>Tr</w:t>
            </w:r>
          </w:p>
        </w:tc>
        <w:tc>
          <w:tcPr>
            <w:tcW w:w="1485" w:type="dxa"/>
            <w:tcBorders>
              <w:top w:val="nil"/>
              <w:left w:val="nil"/>
              <w:bottom w:val="single" w:sz="8" w:space="0" w:color="auto"/>
              <w:right w:val="single" w:sz="4" w:space="0" w:color="auto"/>
            </w:tcBorders>
            <w:shd w:val="clear" w:color="auto" w:fill="auto"/>
            <w:vAlign w:val="center"/>
            <w:hideMark/>
          </w:tcPr>
          <w:p w:rsidR="008B0EB1" w:rsidRPr="00785361" w:rsidRDefault="008B0EB1" w:rsidP="00373F7B">
            <w:pPr>
              <w:spacing w:after="0" w:line="240" w:lineRule="auto"/>
              <w:jc w:val="right"/>
              <w:rPr>
                <w:rFonts w:ascii="Calibri" w:eastAsia="Times New Roman" w:hAnsi="Calibri" w:cs="Times New Roman"/>
                <w:color w:val="000000"/>
                <w:sz w:val="24"/>
                <w:szCs w:val="28"/>
                <w:lang w:eastAsia="pl-PL"/>
              </w:rPr>
            </w:pPr>
            <w:r w:rsidRPr="00785361">
              <w:rPr>
                <w:rFonts w:ascii="Calibri" w:eastAsia="Times New Roman" w:hAnsi="Calibri" w:cs="Times New Roman"/>
                <w:color w:val="000000"/>
                <w:sz w:val="24"/>
                <w:szCs w:val="28"/>
                <w:lang w:eastAsia="pl-PL"/>
              </w:rPr>
              <w:t>1,0388</w:t>
            </w:r>
          </w:p>
        </w:tc>
        <w:tc>
          <w:tcPr>
            <w:tcW w:w="1842" w:type="dxa"/>
            <w:tcBorders>
              <w:top w:val="nil"/>
              <w:left w:val="nil"/>
              <w:bottom w:val="single" w:sz="8" w:space="0" w:color="auto"/>
              <w:right w:val="single" w:sz="8" w:space="0" w:color="auto"/>
            </w:tcBorders>
            <w:shd w:val="clear" w:color="auto" w:fill="auto"/>
            <w:vAlign w:val="center"/>
            <w:hideMark/>
          </w:tcPr>
          <w:p w:rsidR="008B0EB1" w:rsidRPr="00785361" w:rsidRDefault="008B0EB1" w:rsidP="00373F7B">
            <w:pPr>
              <w:spacing w:after="0" w:line="240" w:lineRule="auto"/>
              <w:jc w:val="right"/>
              <w:rPr>
                <w:rFonts w:ascii="Calibri" w:eastAsia="Times New Roman" w:hAnsi="Calibri" w:cs="Times New Roman"/>
                <w:color w:val="000000"/>
                <w:sz w:val="24"/>
                <w:szCs w:val="28"/>
                <w:lang w:eastAsia="pl-PL"/>
              </w:rPr>
            </w:pPr>
            <w:r w:rsidRPr="00785361">
              <w:rPr>
                <w:rFonts w:ascii="Calibri" w:eastAsia="Times New Roman" w:hAnsi="Calibri" w:cs="Times New Roman"/>
                <w:color w:val="000000"/>
                <w:sz w:val="24"/>
                <w:szCs w:val="28"/>
                <w:lang w:eastAsia="pl-PL"/>
              </w:rPr>
              <w:t>1,0388</w:t>
            </w:r>
          </w:p>
        </w:tc>
      </w:tr>
      <w:tr w:rsidR="008B0EB1" w:rsidRPr="00AA5306" w:rsidTr="00373F7B">
        <w:trPr>
          <w:trHeight w:val="468"/>
          <w:jc w:val="center"/>
        </w:trPr>
        <w:tc>
          <w:tcPr>
            <w:tcW w:w="5735" w:type="dxa"/>
            <w:gridSpan w:val="4"/>
            <w:tcBorders>
              <w:top w:val="single" w:sz="8" w:space="0" w:color="auto"/>
              <w:left w:val="single" w:sz="8" w:space="0" w:color="auto"/>
              <w:bottom w:val="single" w:sz="8" w:space="0" w:color="auto"/>
              <w:right w:val="single" w:sz="4" w:space="0" w:color="auto"/>
            </w:tcBorders>
            <w:shd w:val="clear" w:color="auto" w:fill="9CC2E5" w:themeFill="accent1" w:themeFillTint="99"/>
            <w:noWrap/>
            <w:vAlign w:val="bottom"/>
            <w:hideMark/>
          </w:tcPr>
          <w:p w:rsidR="008B0EB1" w:rsidRPr="00AA5306" w:rsidRDefault="008B0EB1" w:rsidP="00373F7B">
            <w:pPr>
              <w:spacing w:after="0" w:line="240" w:lineRule="auto"/>
              <w:jc w:val="center"/>
              <w:rPr>
                <w:rFonts w:ascii="Calibri" w:eastAsia="Times New Roman" w:hAnsi="Calibri" w:cs="Times New Roman"/>
                <w:b/>
                <w:bCs/>
                <w:color w:val="000000"/>
                <w:sz w:val="32"/>
                <w:szCs w:val="32"/>
                <w:lang w:eastAsia="pl-PL"/>
              </w:rPr>
            </w:pPr>
            <w:r w:rsidRPr="00AA5306">
              <w:rPr>
                <w:rFonts w:ascii="Calibri" w:eastAsia="Times New Roman" w:hAnsi="Calibri" w:cs="Times New Roman"/>
                <w:b/>
                <w:bCs/>
                <w:color w:val="000000"/>
                <w:sz w:val="32"/>
                <w:szCs w:val="32"/>
                <w:lang w:eastAsia="pl-PL"/>
              </w:rPr>
              <w:t>Razem</w:t>
            </w:r>
          </w:p>
        </w:tc>
        <w:tc>
          <w:tcPr>
            <w:tcW w:w="1485" w:type="dxa"/>
            <w:tcBorders>
              <w:top w:val="nil"/>
              <w:left w:val="nil"/>
              <w:bottom w:val="single" w:sz="8" w:space="0" w:color="auto"/>
              <w:right w:val="single" w:sz="4" w:space="0" w:color="auto"/>
            </w:tcBorders>
            <w:shd w:val="clear" w:color="auto" w:fill="9CC2E5" w:themeFill="accent1" w:themeFillTint="99"/>
            <w:noWrap/>
            <w:vAlign w:val="bottom"/>
            <w:hideMark/>
          </w:tcPr>
          <w:p w:rsidR="008B0EB1" w:rsidRPr="00785361" w:rsidRDefault="008B0EB1" w:rsidP="00373F7B">
            <w:pPr>
              <w:spacing w:after="0" w:line="240" w:lineRule="auto"/>
              <w:jc w:val="right"/>
              <w:rPr>
                <w:rFonts w:ascii="Calibri" w:eastAsia="Times New Roman" w:hAnsi="Calibri" w:cs="Times New Roman"/>
                <w:b/>
                <w:color w:val="000000"/>
                <w:sz w:val="24"/>
                <w:szCs w:val="32"/>
                <w:lang w:eastAsia="pl-PL"/>
              </w:rPr>
            </w:pPr>
            <w:r w:rsidRPr="00785361">
              <w:rPr>
                <w:rFonts w:ascii="Calibri" w:eastAsia="Times New Roman" w:hAnsi="Calibri" w:cs="Times New Roman"/>
                <w:b/>
                <w:color w:val="000000"/>
                <w:sz w:val="24"/>
                <w:szCs w:val="32"/>
                <w:lang w:eastAsia="pl-PL"/>
              </w:rPr>
              <w:t>25 406,0868</w:t>
            </w:r>
          </w:p>
        </w:tc>
        <w:tc>
          <w:tcPr>
            <w:tcW w:w="1842" w:type="dxa"/>
            <w:tcBorders>
              <w:top w:val="nil"/>
              <w:left w:val="nil"/>
              <w:bottom w:val="single" w:sz="8" w:space="0" w:color="auto"/>
              <w:right w:val="single" w:sz="8" w:space="0" w:color="auto"/>
            </w:tcBorders>
            <w:shd w:val="clear" w:color="auto" w:fill="9CC2E5" w:themeFill="accent1" w:themeFillTint="99"/>
            <w:noWrap/>
            <w:vAlign w:val="bottom"/>
            <w:hideMark/>
          </w:tcPr>
          <w:p w:rsidR="008B0EB1" w:rsidRPr="00785361" w:rsidRDefault="008B0EB1" w:rsidP="00373F7B">
            <w:pPr>
              <w:spacing w:after="0" w:line="240" w:lineRule="auto"/>
              <w:jc w:val="right"/>
              <w:rPr>
                <w:rFonts w:ascii="Calibri" w:eastAsia="Times New Roman" w:hAnsi="Calibri" w:cs="Times New Roman"/>
                <w:b/>
                <w:color w:val="000000"/>
                <w:sz w:val="24"/>
                <w:szCs w:val="32"/>
                <w:lang w:eastAsia="pl-PL"/>
              </w:rPr>
            </w:pPr>
            <w:r w:rsidRPr="00785361">
              <w:rPr>
                <w:rFonts w:ascii="Calibri" w:eastAsia="Times New Roman" w:hAnsi="Calibri" w:cs="Times New Roman"/>
                <w:b/>
                <w:color w:val="000000"/>
                <w:sz w:val="24"/>
                <w:szCs w:val="32"/>
                <w:lang w:eastAsia="pl-PL"/>
              </w:rPr>
              <w:t>25 406,0868</w:t>
            </w:r>
          </w:p>
        </w:tc>
      </w:tr>
    </w:tbl>
    <w:p w:rsidR="008B0EB1" w:rsidRPr="0045251F" w:rsidRDefault="008B0EB1" w:rsidP="00AC1F5C">
      <w:pPr>
        <w:tabs>
          <w:tab w:val="left" w:pos="1200"/>
        </w:tabs>
        <w:spacing w:after="0" w:line="240" w:lineRule="auto"/>
        <w:rPr>
          <w:i/>
        </w:rPr>
      </w:pPr>
      <w:r w:rsidRPr="0045251F">
        <w:rPr>
          <w:i/>
        </w:rPr>
        <w:t>Źródło: Opracowanie własne na podstawie danych zgodnie z wykazami państwowego rejestru granic i powierzchni jednostek podziałów terytorialnych kraju (PRG), prowadzonego w Głównym Urzędzie Geodezji i Kartografii według stanu w dniu 01 stycznia 2015 r.</w:t>
      </w:r>
    </w:p>
    <w:p w:rsidR="009D61B4" w:rsidRDefault="008B0EB1" w:rsidP="00B7155A">
      <w:pPr>
        <w:pStyle w:val="Nagwek2"/>
        <w:rPr>
          <w:b/>
          <w:sz w:val="24"/>
        </w:rPr>
      </w:pPr>
      <w:r w:rsidRPr="00D7488D">
        <w:br w:type="column"/>
      </w:r>
      <w:bookmarkStart w:id="17" w:name="_Toc9321400"/>
      <w:bookmarkStart w:id="18" w:name="_Toc477344158"/>
      <w:r w:rsidR="00FF7CE7">
        <w:rPr>
          <w:b/>
          <w:sz w:val="24"/>
        </w:rPr>
        <w:lastRenderedPageBreak/>
        <w:t>4</w:t>
      </w:r>
      <w:r w:rsidRPr="001C6C98">
        <w:rPr>
          <w:b/>
          <w:sz w:val="24"/>
        </w:rPr>
        <w:t xml:space="preserve">.2. </w:t>
      </w:r>
      <w:r w:rsidR="009D61B4">
        <w:rPr>
          <w:b/>
          <w:sz w:val="24"/>
        </w:rPr>
        <w:t>Dane demograficzne</w:t>
      </w:r>
      <w:bookmarkEnd w:id="17"/>
    </w:p>
    <w:p w:rsidR="00485C28" w:rsidRDefault="00485C28" w:rsidP="00485C28"/>
    <w:p w:rsidR="003578DF" w:rsidRDefault="00485C28" w:rsidP="00617D79">
      <w:pPr>
        <w:jc w:val="both"/>
        <w:rPr>
          <w:sz w:val="24"/>
        </w:rPr>
      </w:pPr>
      <w:r w:rsidRPr="00617D79">
        <w:rPr>
          <w:sz w:val="24"/>
        </w:rPr>
        <w:t>Ludność Gminy Bircza n</w:t>
      </w:r>
      <w:r w:rsidR="00617D79">
        <w:rPr>
          <w:sz w:val="24"/>
        </w:rPr>
        <w:t>a koniec 2018 roku liczyła 6683</w:t>
      </w:r>
      <w:r w:rsidR="00D1202D">
        <w:rPr>
          <w:sz w:val="24"/>
        </w:rPr>
        <w:t xml:space="preserve"> mieszkańców. Powierzchnia rozpatrywanego obszaru wynosi </w:t>
      </w:r>
      <w:r w:rsidR="00D1202D" w:rsidRPr="00D1202D">
        <w:rPr>
          <w:sz w:val="24"/>
        </w:rPr>
        <w:t>254,5 km</w:t>
      </w:r>
      <w:r w:rsidR="00D1202D" w:rsidRPr="00D1202D">
        <w:rPr>
          <w:sz w:val="24"/>
          <w:vertAlign w:val="superscript"/>
        </w:rPr>
        <w:t>2</w:t>
      </w:r>
      <w:r w:rsidR="00D1202D">
        <w:rPr>
          <w:sz w:val="24"/>
        </w:rPr>
        <w:t>, co stanowi 20,96 % powierzchni powiatu przemyskiego oraz 1,43 % powierzchni województwa podkarpackiego. Gęstość zaludnienia wynosi 26,26 osób/</w:t>
      </w:r>
      <w:r w:rsidR="00D1202D" w:rsidRPr="00D1202D">
        <w:t xml:space="preserve"> </w:t>
      </w:r>
      <w:r w:rsidR="00D1202D" w:rsidRPr="00D1202D">
        <w:rPr>
          <w:sz w:val="24"/>
        </w:rPr>
        <w:t>km</w:t>
      </w:r>
      <w:r w:rsidR="00D1202D" w:rsidRPr="00D1202D">
        <w:rPr>
          <w:sz w:val="24"/>
          <w:vertAlign w:val="superscript"/>
        </w:rPr>
        <w:t>2</w:t>
      </w:r>
      <w:r w:rsidR="00D1202D">
        <w:rPr>
          <w:sz w:val="24"/>
        </w:rPr>
        <w:t>.</w:t>
      </w:r>
    </w:p>
    <w:p w:rsidR="00D1202D" w:rsidRPr="00D1202D" w:rsidRDefault="00D1202D" w:rsidP="00617D79">
      <w:pPr>
        <w:jc w:val="both"/>
        <w:rPr>
          <w:sz w:val="24"/>
        </w:rPr>
      </w:pPr>
      <w:r>
        <w:rPr>
          <w:sz w:val="24"/>
        </w:rPr>
        <w:t>Liczbę mieszkańców w poszczególnych miejscowościach na koniec 2018 roku przedstawia poniższy wykres.</w:t>
      </w:r>
    </w:p>
    <w:p w:rsidR="003578DF" w:rsidRDefault="003578DF" w:rsidP="003578DF">
      <w:pPr>
        <w:spacing w:before="120" w:after="120" w:line="240" w:lineRule="auto"/>
        <w:jc w:val="both"/>
        <w:rPr>
          <w:b/>
          <w:sz w:val="24"/>
        </w:rPr>
      </w:pPr>
    </w:p>
    <w:p w:rsidR="003578DF" w:rsidRPr="003F5C32" w:rsidRDefault="003F5C32" w:rsidP="003F5C32">
      <w:pPr>
        <w:pStyle w:val="Legenda"/>
        <w:rPr>
          <w:i w:val="0"/>
          <w:color w:val="auto"/>
          <w:sz w:val="24"/>
          <w:szCs w:val="24"/>
        </w:rPr>
      </w:pPr>
      <w:bookmarkStart w:id="19" w:name="_Toc9321535"/>
      <w:r w:rsidRPr="003F5C32">
        <w:rPr>
          <w:b/>
          <w:i w:val="0"/>
          <w:color w:val="auto"/>
          <w:sz w:val="24"/>
          <w:szCs w:val="24"/>
        </w:rPr>
        <w:t xml:space="preserve">Wykres </w:t>
      </w:r>
      <w:r w:rsidRPr="003F5C32">
        <w:rPr>
          <w:b/>
          <w:i w:val="0"/>
          <w:color w:val="auto"/>
          <w:sz w:val="24"/>
          <w:szCs w:val="24"/>
        </w:rPr>
        <w:fldChar w:fldCharType="begin"/>
      </w:r>
      <w:r w:rsidRPr="003F5C32">
        <w:rPr>
          <w:b/>
          <w:i w:val="0"/>
          <w:color w:val="auto"/>
          <w:sz w:val="24"/>
          <w:szCs w:val="24"/>
        </w:rPr>
        <w:instrText xml:space="preserve"> SEQ Wykres \* ARABIC </w:instrText>
      </w:r>
      <w:r w:rsidRPr="003F5C32">
        <w:rPr>
          <w:b/>
          <w:i w:val="0"/>
          <w:color w:val="auto"/>
          <w:sz w:val="24"/>
          <w:szCs w:val="24"/>
        </w:rPr>
        <w:fldChar w:fldCharType="separate"/>
      </w:r>
      <w:r w:rsidR="00D2031F">
        <w:rPr>
          <w:b/>
          <w:i w:val="0"/>
          <w:noProof/>
          <w:color w:val="auto"/>
          <w:sz w:val="24"/>
          <w:szCs w:val="24"/>
        </w:rPr>
        <w:t>1</w:t>
      </w:r>
      <w:r w:rsidRPr="003F5C32">
        <w:rPr>
          <w:b/>
          <w:i w:val="0"/>
          <w:color w:val="auto"/>
          <w:sz w:val="24"/>
          <w:szCs w:val="24"/>
        </w:rPr>
        <w:fldChar w:fldCharType="end"/>
      </w:r>
      <w:r w:rsidR="00AC1F5C" w:rsidRPr="003F5C32">
        <w:rPr>
          <w:b/>
          <w:i w:val="0"/>
          <w:noProof/>
          <w:color w:val="auto"/>
          <w:sz w:val="24"/>
          <w:szCs w:val="24"/>
          <w:lang w:eastAsia="pl-PL"/>
        </w:rPr>
        <w:drawing>
          <wp:anchor distT="0" distB="0" distL="114300" distR="114300" simplePos="0" relativeHeight="251662336" behindDoc="1" locked="0" layoutInCell="1" allowOverlap="1" wp14:anchorId="60B20F76" wp14:editId="2A07F99C">
            <wp:simplePos x="0" y="0"/>
            <wp:positionH relativeFrom="margin">
              <wp:align>left</wp:align>
            </wp:positionH>
            <wp:positionV relativeFrom="paragraph">
              <wp:posOffset>296545</wp:posOffset>
            </wp:positionV>
            <wp:extent cx="6000750" cy="3533775"/>
            <wp:effectExtent l="0" t="0" r="0" b="9525"/>
            <wp:wrapTight wrapText="bothSides">
              <wp:wrapPolygon edited="0">
                <wp:start x="0" y="0"/>
                <wp:lineTo x="0" y="21542"/>
                <wp:lineTo x="21531" y="21542"/>
                <wp:lineTo x="21531" y="0"/>
                <wp:lineTo x="0" y="0"/>
              </wp:wrapPolygon>
            </wp:wrapTight>
            <wp:docPr id="6" name="Wykres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H relativeFrom="margin">
              <wp14:pctWidth>0</wp14:pctWidth>
            </wp14:sizeRelH>
            <wp14:sizeRelV relativeFrom="margin">
              <wp14:pctHeight>0</wp14:pctHeight>
            </wp14:sizeRelV>
          </wp:anchor>
        </w:drawing>
      </w:r>
      <w:r w:rsidR="00D1202D" w:rsidRPr="003F5C32">
        <w:rPr>
          <w:b/>
          <w:i w:val="0"/>
          <w:color w:val="auto"/>
          <w:sz w:val="24"/>
          <w:szCs w:val="24"/>
        </w:rPr>
        <w:t xml:space="preserve">. </w:t>
      </w:r>
      <w:r w:rsidR="00AC1F5C" w:rsidRPr="003F5C32">
        <w:rPr>
          <w:i w:val="0"/>
          <w:color w:val="auto"/>
          <w:sz w:val="24"/>
          <w:szCs w:val="24"/>
        </w:rPr>
        <w:t>Liczba mieszkańców Gminy Bircza w poszczególnych miejscowościach.</w:t>
      </w:r>
      <w:bookmarkEnd w:id="19"/>
    </w:p>
    <w:p w:rsidR="003578DF" w:rsidRPr="00AC1F5C" w:rsidRDefault="003578DF" w:rsidP="00AC1F5C">
      <w:pPr>
        <w:tabs>
          <w:tab w:val="left" w:pos="1200"/>
        </w:tabs>
        <w:spacing w:after="0" w:line="240" w:lineRule="auto"/>
        <w:rPr>
          <w:i/>
        </w:rPr>
      </w:pPr>
      <w:r w:rsidRPr="00AC1F5C">
        <w:rPr>
          <w:i/>
        </w:rPr>
        <w:t>Źródło: Opracowanie własne na podstawie danych ewidencji ludności.</w:t>
      </w:r>
    </w:p>
    <w:p w:rsidR="003578DF" w:rsidRDefault="003578DF" w:rsidP="003578DF">
      <w:pPr>
        <w:ind w:firstLine="708"/>
        <w:rPr>
          <w:rFonts w:ascii="Times New Roman" w:hAnsi="Times New Roman" w:cs="Times New Roman"/>
          <w:sz w:val="24"/>
          <w:szCs w:val="24"/>
        </w:rPr>
      </w:pPr>
    </w:p>
    <w:p w:rsidR="003578DF" w:rsidRDefault="003578DF" w:rsidP="003578DF">
      <w:pPr>
        <w:ind w:firstLine="708"/>
        <w:jc w:val="both"/>
        <w:rPr>
          <w:rFonts w:ascii="Times New Roman" w:hAnsi="Times New Roman" w:cs="Times New Roman"/>
          <w:sz w:val="24"/>
          <w:szCs w:val="24"/>
        </w:rPr>
      </w:pPr>
    </w:p>
    <w:p w:rsidR="003578DF" w:rsidRDefault="003578DF" w:rsidP="003578DF">
      <w:pPr>
        <w:jc w:val="both"/>
        <w:rPr>
          <w:rFonts w:ascii="Times New Roman" w:hAnsi="Times New Roman" w:cs="Times New Roman"/>
          <w:sz w:val="24"/>
          <w:szCs w:val="24"/>
        </w:rPr>
      </w:pPr>
    </w:p>
    <w:p w:rsidR="003578DF" w:rsidRPr="00063AF0" w:rsidRDefault="00EC7D3B" w:rsidP="00EC7D3B">
      <w:pPr>
        <w:pStyle w:val="Legenda"/>
        <w:keepNext/>
        <w:spacing w:after="0"/>
        <w:jc w:val="both"/>
        <w:rPr>
          <w:rFonts w:cs="Times New Roman"/>
          <w:b/>
          <w:i w:val="0"/>
          <w:color w:val="000000" w:themeColor="text1"/>
          <w:sz w:val="24"/>
          <w:szCs w:val="24"/>
        </w:rPr>
      </w:pPr>
      <w:bookmarkStart w:id="20" w:name="_Toc9321489"/>
      <w:r w:rsidRPr="00B66CD1">
        <w:rPr>
          <w:rFonts w:cs="Times New Roman"/>
          <w:b/>
          <w:i w:val="0"/>
          <w:color w:val="000000" w:themeColor="text1"/>
          <w:sz w:val="24"/>
          <w:szCs w:val="24"/>
        </w:rPr>
        <w:t xml:space="preserve">Tabela </w:t>
      </w:r>
      <w:r w:rsidRPr="00B66CD1">
        <w:rPr>
          <w:rFonts w:cs="Times New Roman"/>
          <w:b/>
          <w:i w:val="0"/>
          <w:color w:val="000000" w:themeColor="text1"/>
          <w:sz w:val="24"/>
          <w:szCs w:val="24"/>
        </w:rPr>
        <w:fldChar w:fldCharType="begin"/>
      </w:r>
      <w:r w:rsidRPr="00B66CD1">
        <w:rPr>
          <w:rFonts w:cs="Times New Roman"/>
          <w:b/>
          <w:i w:val="0"/>
          <w:color w:val="000000" w:themeColor="text1"/>
          <w:sz w:val="24"/>
          <w:szCs w:val="24"/>
        </w:rPr>
        <w:instrText xml:space="preserve"> SEQ Tabela \* ARABIC </w:instrText>
      </w:r>
      <w:r w:rsidRPr="00B66CD1">
        <w:rPr>
          <w:rFonts w:cs="Times New Roman"/>
          <w:b/>
          <w:i w:val="0"/>
          <w:color w:val="000000" w:themeColor="text1"/>
          <w:sz w:val="24"/>
          <w:szCs w:val="24"/>
        </w:rPr>
        <w:fldChar w:fldCharType="separate"/>
      </w:r>
      <w:r w:rsidR="00D2031F">
        <w:rPr>
          <w:rFonts w:cs="Times New Roman"/>
          <w:b/>
          <w:i w:val="0"/>
          <w:noProof/>
          <w:color w:val="000000" w:themeColor="text1"/>
          <w:sz w:val="24"/>
          <w:szCs w:val="24"/>
        </w:rPr>
        <w:t>5</w:t>
      </w:r>
      <w:r w:rsidRPr="00B66CD1">
        <w:rPr>
          <w:rFonts w:cs="Times New Roman"/>
          <w:b/>
          <w:i w:val="0"/>
          <w:color w:val="000000" w:themeColor="text1"/>
          <w:sz w:val="24"/>
          <w:szCs w:val="24"/>
        </w:rPr>
        <w:fldChar w:fldCharType="end"/>
      </w:r>
      <w:r w:rsidR="003578DF" w:rsidRPr="00B66CD1">
        <w:rPr>
          <w:rFonts w:cs="Times New Roman"/>
          <w:b/>
          <w:i w:val="0"/>
          <w:color w:val="000000" w:themeColor="text1"/>
          <w:sz w:val="24"/>
          <w:szCs w:val="24"/>
        </w:rPr>
        <w:t xml:space="preserve">. </w:t>
      </w:r>
      <w:r w:rsidR="003578DF" w:rsidRPr="00B66CD1">
        <w:rPr>
          <w:rFonts w:cs="Times New Roman"/>
          <w:i w:val="0"/>
          <w:color w:val="000000" w:themeColor="text1"/>
          <w:sz w:val="24"/>
          <w:szCs w:val="24"/>
        </w:rPr>
        <w:t>Struktura wiekowa</w:t>
      </w:r>
      <w:r w:rsidR="00B66CD1" w:rsidRPr="00B66CD1">
        <w:rPr>
          <w:rFonts w:cs="Times New Roman"/>
          <w:i w:val="0"/>
          <w:color w:val="000000" w:themeColor="text1"/>
          <w:sz w:val="24"/>
          <w:szCs w:val="24"/>
        </w:rPr>
        <w:t xml:space="preserve"> mieszkańców gminy na dzień 31.12.2019</w:t>
      </w:r>
      <w:r w:rsidR="003578DF" w:rsidRPr="00B66CD1">
        <w:rPr>
          <w:rFonts w:cs="Times New Roman"/>
          <w:i w:val="0"/>
          <w:color w:val="000000" w:themeColor="text1"/>
          <w:sz w:val="24"/>
          <w:szCs w:val="24"/>
        </w:rPr>
        <w:t xml:space="preserve"> r.</w:t>
      </w:r>
      <w:bookmarkEnd w:id="20"/>
    </w:p>
    <w:tbl>
      <w:tblPr>
        <w:tblStyle w:val="Tabela-Siatka"/>
        <w:tblW w:w="0" w:type="auto"/>
        <w:jc w:val="center"/>
        <w:tblLook w:val="04A0" w:firstRow="1" w:lastRow="0" w:firstColumn="1" w:lastColumn="0" w:noHBand="0" w:noVBand="1"/>
      </w:tblPr>
      <w:tblGrid>
        <w:gridCol w:w="1978"/>
        <w:gridCol w:w="1769"/>
        <w:gridCol w:w="1780"/>
        <w:gridCol w:w="1803"/>
        <w:gridCol w:w="1732"/>
      </w:tblGrid>
      <w:tr w:rsidR="003578DF" w:rsidTr="0066555B">
        <w:trPr>
          <w:jc w:val="center"/>
        </w:trPr>
        <w:tc>
          <w:tcPr>
            <w:tcW w:w="1978" w:type="dxa"/>
            <w:shd w:val="clear" w:color="auto" w:fill="BDD6EE" w:themeFill="accent1" w:themeFillTint="66"/>
            <w:vAlign w:val="center"/>
          </w:tcPr>
          <w:p w:rsidR="003578DF" w:rsidRPr="002B67EA" w:rsidRDefault="003578DF" w:rsidP="0066555B">
            <w:pPr>
              <w:spacing w:before="240" w:after="240"/>
              <w:jc w:val="center"/>
              <w:rPr>
                <w:rFonts w:ascii="Times New Roman" w:hAnsi="Times New Roman" w:cs="Times New Roman"/>
                <w:b/>
                <w:szCs w:val="24"/>
              </w:rPr>
            </w:pPr>
            <w:r w:rsidRPr="002B67EA">
              <w:rPr>
                <w:rFonts w:ascii="Times New Roman" w:hAnsi="Times New Roman" w:cs="Times New Roman"/>
                <w:b/>
                <w:szCs w:val="24"/>
              </w:rPr>
              <w:t>Przedział wiekowy</w:t>
            </w:r>
          </w:p>
        </w:tc>
        <w:tc>
          <w:tcPr>
            <w:tcW w:w="1769" w:type="dxa"/>
            <w:shd w:val="clear" w:color="auto" w:fill="BDD6EE" w:themeFill="accent1" w:themeFillTint="66"/>
            <w:vAlign w:val="center"/>
          </w:tcPr>
          <w:p w:rsidR="003578DF" w:rsidRPr="002B67EA" w:rsidRDefault="003578DF" w:rsidP="0066555B">
            <w:pPr>
              <w:spacing w:before="240" w:after="240"/>
              <w:jc w:val="center"/>
              <w:rPr>
                <w:rFonts w:ascii="Times New Roman" w:hAnsi="Times New Roman" w:cs="Times New Roman"/>
                <w:b/>
                <w:szCs w:val="24"/>
              </w:rPr>
            </w:pPr>
            <w:r w:rsidRPr="002B67EA">
              <w:rPr>
                <w:rFonts w:ascii="Times New Roman" w:hAnsi="Times New Roman" w:cs="Times New Roman"/>
                <w:b/>
                <w:szCs w:val="24"/>
              </w:rPr>
              <w:t>0-6</w:t>
            </w:r>
          </w:p>
        </w:tc>
        <w:tc>
          <w:tcPr>
            <w:tcW w:w="1780" w:type="dxa"/>
            <w:shd w:val="clear" w:color="auto" w:fill="BDD6EE" w:themeFill="accent1" w:themeFillTint="66"/>
            <w:vAlign w:val="center"/>
          </w:tcPr>
          <w:p w:rsidR="003578DF" w:rsidRPr="002B67EA" w:rsidRDefault="003578DF" w:rsidP="0066555B">
            <w:pPr>
              <w:spacing w:before="240" w:after="240"/>
              <w:jc w:val="center"/>
              <w:rPr>
                <w:rFonts w:ascii="Times New Roman" w:hAnsi="Times New Roman" w:cs="Times New Roman"/>
                <w:b/>
                <w:szCs w:val="24"/>
              </w:rPr>
            </w:pPr>
            <w:r w:rsidRPr="002B67EA">
              <w:rPr>
                <w:rFonts w:ascii="Times New Roman" w:hAnsi="Times New Roman" w:cs="Times New Roman"/>
                <w:b/>
                <w:szCs w:val="24"/>
              </w:rPr>
              <w:t>7-17</w:t>
            </w:r>
          </w:p>
        </w:tc>
        <w:tc>
          <w:tcPr>
            <w:tcW w:w="1803" w:type="dxa"/>
            <w:shd w:val="clear" w:color="auto" w:fill="BDD6EE" w:themeFill="accent1" w:themeFillTint="66"/>
            <w:vAlign w:val="center"/>
          </w:tcPr>
          <w:p w:rsidR="003578DF" w:rsidRPr="002B67EA" w:rsidRDefault="003578DF" w:rsidP="0066555B">
            <w:pPr>
              <w:spacing w:before="240" w:after="240"/>
              <w:jc w:val="center"/>
              <w:rPr>
                <w:rFonts w:ascii="Times New Roman" w:hAnsi="Times New Roman" w:cs="Times New Roman"/>
                <w:b/>
                <w:szCs w:val="24"/>
              </w:rPr>
            </w:pPr>
            <w:r w:rsidRPr="002B67EA">
              <w:rPr>
                <w:rFonts w:ascii="Times New Roman" w:hAnsi="Times New Roman" w:cs="Times New Roman"/>
                <w:b/>
                <w:szCs w:val="24"/>
              </w:rPr>
              <w:t>18-65</w:t>
            </w:r>
          </w:p>
        </w:tc>
        <w:tc>
          <w:tcPr>
            <w:tcW w:w="1732" w:type="dxa"/>
            <w:shd w:val="clear" w:color="auto" w:fill="BDD6EE" w:themeFill="accent1" w:themeFillTint="66"/>
            <w:vAlign w:val="center"/>
          </w:tcPr>
          <w:p w:rsidR="003578DF" w:rsidRPr="002B67EA" w:rsidRDefault="003578DF" w:rsidP="0066555B">
            <w:pPr>
              <w:spacing w:before="240" w:after="240"/>
              <w:jc w:val="center"/>
              <w:rPr>
                <w:rFonts w:ascii="Times New Roman" w:hAnsi="Times New Roman" w:cs="Times New Roman"/>
                <w:b/>
                <w:szCs w:val="24"/>
              </w:rPr>
            </w:pPr>
            <w:r w:rsidRPr="002B67EA">
              <w:rPr>
                <w:rFonts w:ascii="Times New Roman" w:hAnsi="Times New Roman" w:cs="Times New Roman"/>
                <w:b/>
                <w:szCs w:val="24"/>
              </w:rPr>
              <w:t>66 i więcej</w:t>
            </w:r>
          </w:p>
        </w:tc>
      </w:tr>
      <w:tr w:rsidR="003578DF" w:rsidTr="0066555B">
        <w:trPr>
          <w:jc w:val="center"/>
        </w:trPr>
        <w:tc>
          <w:tcPr>
            <w:tcW w:w="1978" w:type="dxa"/>
            <w:shd w:val="clear" w:color="auto" w:fill="BDD6EE" w:themeFill="accent1" w:themeFillTint="66"/>
            <w:vAlign w:val="center"/>
          </w:tcPr>
          <w:p w:rsidR="003578DF" w:rsidRPr="002B67EA" w:rsidRDefault="003578DF" w:rsidP="0066555B">
            <w:pPr>
              <w:spacing w:before="240" w:after="240"/>
              <w:jc w:val="center"/>
              <w:rPr>
                <w:rFonts w:ascii="Times New Roman" w:hAnsi="Times New Roman" w:cs="Times New Roman"/>
                <w:b/>
                <w:szCs w:val="24"/>
              </w:rPr>
            </w:pPr>
            <w:r w:rsidRPr="002B67EA">
              <w:rPr>
                <w:rFonts w:ascii="Times New Roman" w:hAnsi="Times New Roman" w:cs="Times New Roman"/>
                <w:b/>
                <w:szCs w:val="24"/>
              </w:rPr>
              <w:t>Liczba osób</w:t>
            </w:r>
          </w:p>
        </w:tc>
        <w:tc>
          <w:tcPr>
            <w:tcW w:w="1769" w:type="dxa"/>
            <w:vAlign w:val="center"/>
          </w:tcPr>
          <w:p w:rsidR="003578DF" w:rsidRPr="002B67EA" w:rsidRDefault="00B66CD1" w:rsidP="0066555B">
            <w:pPr>
              <w:spacing w:before="240" w:after="240"/>
              <w:jc w:val="center"/>
              <w:rPr>
                <w:rFonts w:ascii="Times New Roman" w:hAnsi="Times New Roman" w:cs="Times New Roman"/>
                <w:szCs w:val="24"/>
              </w:rPr>
            </w:pPr>
            <w:r>
              <w:rPr>
                <w:rFonts w:ascii="Times New Roman" w:hAnsi="Times New Roman" w:cs="Times New Roman"/>
                <w:szCs w:val="24"/>
              </w:rPr>
              <w:t>442</w:t>
            </w:r>
          </w:p>
        </w:tc>
        <w:tc>
          <w:tcPr>
            <w:tcW w:w="1780" w:type="dxa"/>
            <w:vAlign w:val="center"/>
          </w:tcPr>
          <w:p w:rsidR="003578DF" w:rsidRPr="002B67EA" w:rsidRDefault="00B66CD1" w:rsidP="0066555B">
            <w:pPr>
              <w:spacing w:before="240" w:after="240"/>
              <w:jc w:val="center"/>
              <w:rPr>
                <w:rFonts w:ascii="Times New Roman" w:hAnsi="Times New Roman" w:cs="Times New Roman"/>
                <w:szCs w:val="24"/>
              </w:rPr>
            </w:pPr>
            <w:r>
              <w:rPr>
                <w:rFonts w:ascii="Times New Roman" w:hAnsi="Times New Roman" w:cs="Times New Roman"/>
                <w:szCs w:val="24"/>
              </w:rPr>
              <w:t>770</w:t>
            </w:r>
          </w:p>
        </w:tc>
        <w:tc>
          <w:tcPr>
            <w:tcW w:w="1803" w:type="dxa"/>
            <w:vAlign w:val="center"/>
          </w:tcPr>
          <w:p w:rsidR="003578DF" w:rsidRPr="002B67EA" w:rsidRDefault="0066555B" w:rsidP="00B66CD1">
            <w:pPr>
              <w:spacing w:before="240" w:after="240"/>
              <w:jc w:val="center"/>
              <w:rPr>
                <w:rFonts w:ascii="Times New Roman" w:hAnsi="Times New Roman" w:cs="Times New Roman"/>
                <w:szCs w:val="24"/>
              </w:rPr>
            </w:pPr>
            <w:r w:rsidRPr="0066555B">
              <w:rPr>
                <w:rFonts w:ascii="Times New Roman" w:hAnsi="Times New Roman" w:cs="Times New Roman"/>
                <w:szCs w:val="24"/>
              </w:rPr>
              <w:t>445</w:t>
            </w:r>
            <w:r w:rsidR="00B66CD1">
              <w:rPr>
                <w:rFonts w:ascii="Times New Roman" w:hAnsi="Times New Roman" w:cs="Times New Roman"/>
                <w:szCs w:val="24"/>
              </w:rPr>
              <w:t>5</w:t>
            </w:r>
          </w:p>
        </w:tc>
        <w:tc>
          <w:tcPr>
            <w:tcW w:w="1732" w:type="dxa"/>
            <w:vAlign w:val="center"/>
          </w:tcPr>
          <w:p w:rsidR="003578DF" w:rsidRPr="002B67EA" w:rsidRDefault="0066555B" w:rsidP="00B66CD1">
            <w:pPr>
              <w:spacing w:before="240" w:after="240"/>
              <w:jc w:val="center"/>
              <w:rPr>
                <w:rFonts w:ascii="Times New Roman" w:hAnsi="Times New Roman" w:cs="Times New Roman"/>
                <w:szCs w:val="24"/>
              </w:rPr>
            </w:pPr>
            <w:r w:rsidRPr="0066555B">
              <w:rPr>
                <w:rFonts w:ascii="Times New Roman" w:hAnsi="Times New Roman" w:cs="Times New Roman"/>
                <w:szCs w:val="24"/>
              </w:rPr>
              <w:t>9</w:t>
            </w:r>
            <w:r w:rsidR="00B66CD1">
              <w:rPr>
                <w:rFonts w:ascii="Times New Roman" w:hAnsi="Times New Roman" w:cs="Times New Roman"/>
                <w:szCs w:val="24"/>
              </w:rPr>
              <w:t>13</w:t>
            </w:r>
          </w:p>
        </w:tc>
      </w:tr>
    </w:tbl>
    <w:p w:rsidR="003578DF" w:rsidRPr="00A142E5" w:rsidRDefault="003578DF" w:rsidP="003578DF">
      <w:pPr>
        <w:spacing w:before="120" w:after="0" w:line="240" w:lineRule="auto"/>
        <w:jc w:val="both"/>
        <w:rPr>
          <w:sz w:val="24"/>
        </w:rPr>
      </w:pPr>
      <w:r w:rsidRPr="00115BB5">
        <w:rPr>
          <w:i/>
          <w:sz w:val="20"/>
        </w:rPr>
        <w:t>Źródło</w:t>
      </w:r>
      <w:r>
        <w:rPr>
          <w:i/>
          <w:sz w:val="20"/>
        </w:rPr>
        <w:t xml:space="preserve">: </w:t>
      </w:r>
      <w:r w:rsidRPr="00A142E5">
        <w:rPr>
          <w:i/>
          <w:sz w:val="20"/>
        </w:rPr>
        <w:t>Opracowanie własne</w:t>
      </w:r>
      <w:r w:rsidR="0066555B">
        <w:rPr>
          <w:i/>
          <w:sz w:val="20"/>
        </w:rPr>
        <w:t xml:space="preserve"> na podstawie danych ewidencji ludności</w:t>
      </w:r>
      <w:r w:rsidRPr="00A142E5">
        <w:rPr>
          <w:i/>
          <w:sz w:val="20"/>
        </w:rPr>
        <w:t>.</w:t>
      </w:r>
    </w:p>
    <w:p w:rsidR="003578DF" w:rsidRPr="00823D6B" w:rsidRDefault="003578DF" w:rsidP="003578DF">
      <w:pPr>
        <w:jc w:val="both"/>
        <w:rPr>
          <w:rFonts w:ascii="Times New Roman" w:hAnsi="Times New Roman" w:cs="Times New Roman"/>
          <w:b/>
          <w:sz w:val="24"/>
          <w:szCs w:val="24"/>
        </w:rPr>
      </w:pPr>
    </w:p>
    <w:p w:rsidR="003578DF" w:rsidRPr="00AC1F5C" w:rsidRDefault="003578DF" w:rsidP="00AC1F5C">
      <w:pPr>
        <w:jc w:val="both"/>
        <w:rPr>
          <w:sz w:val="24"/>
        </w:rPr>
      </w:pPr>
      <w:r w:rsidRPr="00AC1F5C">
        <w:rPr>
          <w:sz w:val="24"/>
        </w:rPr>
        <w:lastRenderedPageBreak/>
        <w:t>Dane z powyższej tabeli wskazują na coraz bardziej starzejące się społeczeństwo Gminy Bircza. Dzieci i młodzieży do lat 18 jest 1</w:t>
      </w:r>
      <w:r w:rsidR="00540418">
        <w:rPr>
          <w:sz w:val="24"/>
        </w:rPr>
        <w:t>210</w:t>
      </w:r>
      <w:r w:rsidRPr="00AC1F5C">
        <w:rPr>
          <w:sz w:val="24"/>
        </w:rPr>
        <w:t>, i w ciągu najbliższych lat l</w:t>
      </w:r>
      <w:r w:rsidR="00540418">
        <w:rPr>
          <w:sz w:val="24"/>
        </w:rPr>
        <w:t>icz</w:t>
      </w:r>
      <w:r w:rsidRPr="00AC1F5C">
        <w:rPr>
          <w:sz w:val="24"/>
        </w:rPr>
        <w:t xml:space="preserve">ba ta będzie spadać. Liczba osób w wieku produkcyjnym będzie się zmniejszać, lecz nie gwałtowanie. Spowodowane będzie to tym, iż osób, które w chwili obecnej mają od 55 do 65 jest znacznie więcej niż tych mających po ok. 40 lat.  Wyraźnie natomiast będzie rosła liczba mieszkańców w wieku poprodukcyjnym. W dłuższym okresie czasu spowodować może to stopniowy albo </w:t>
      </w:r>
      <w:r w:rsidRPr="00AC1F5C">
        <w:rPr>
          <w:sz w:val="24"/>
        </w:rPr>
        <w:br/>
        <w:t xml:space="preserve">i gwałtowny spadek liczby mieszkańców. </w:t>
      </w:r>
    </w:p>
    <w:p w:rsidR="003578DF" w:rsidRDefault="003578DF" w:rsidP="003578DF">
      <w:pPr>
        <w:ind w:firstLine="708"/>
        <w:jc w:val="both"/>
        <w:rPr>
          <w:rFonts w:ascii="Times New Roman" w:hAnsi="Times New Roman" w:cs="Times New Roman"/>
          <w:sz w:val="24"/>
          <w:szCs w:val="24"/>
        </w:rPr>
      </w:pPr>
    </w:p>
    <w:p w:rsidR="003578DF" w:rsidRDefault="003578DF" w:rsidP="003578DF">
      <w:pPr>
        <w:ind w:firstLine="708"/>
        <w:jc w:val="both"/>
        <w:rPr>
          <w:rFonts w:ascii="Times New Roman" w:hAnsi="Times New Roman" w:cs="Times New Roman"/>
          <w:sz w:val="24"/>
          <w:szCs w:val="24"/>
        </w:rPr>
      </w:pPr>
    </w:p>
    <w:p w:rsidR="003578DF" w:rsidRDefault="003578DF" w:rsidP="003578DF">
      <w:pPr>
        <w:rPr>
          <w:i/>
          <w:sz w:val="20"/>
        </w:rPr>
      </w:pPr>
    </w:p>
    <w:p w:rsidR="003578DF" w:rsidRPr="003F5C32" w:rsidRDefault="003F5C32" w:rsidP="003F5C32">
      <w:pPr>
        <w:pStyle w:val="Legenda"/>
        <w:rPr>
          <w:b/>
          <w:i w:val="0"/>
          <w:color w:val="auto"/>
          <w:sz w:val="24"/>
          <w:szCs w:val="24"/>
        </w:rPr>
      </w:pPr>
      <w:bookmarkStart w:id="21" w:name="_Toc9321536"/>
      <w:r w:rsidRPr="003F5C32">
        <w:rPr>
          <w:b/>
          <w:i w:val="0"/>
          <w:color w:val="auto"/>
          <w:sz w:val="24"/>
          <w:szCs w:val="24"/>
        </w:rPr>
        <w:t xml:space="preserve">Wykres </w:t>
      </w:r>
      <w:r w:rsidRPr="003F5C32">
        <w:rPr>
          <w:b/>
          <w:i w:val="0"/>
          <w:color w:val="auto"/>
          <w:sz w:val="24"/>
          <w:szCs w:val="24"/>
        </w:rPr>
        <w:fldChar w:fldCharType="begin"/>
      </w:r>
      <w:r w:rsidRPr="003F5C32">
        <w:rPr>
          <w:b/>
          <w:i w:val="0"/>
          <w:color w:val="auto"/>
          <w:sz w:val="24"/>
          <w:szCs w:val="24"/>
        </w:rPr>
        <w:instrText xml:space="preserve"> SEQ Wykres \* ARABIC </w:instrText>
      </w:r>
      <w:r w:rsidRPr="003F5C32">
        <w:rPr>
          <w:b/>
          <w:i w:val="0"/>
          <w:color w:val="auto"/>
          <w:sz w:val="24"/>
          <w:szCs w:val="24"/>
        </w:rPr>
        <w:fldChar w:fldCharType="separate"/>
      </w:r>
      <w:r w:rsidR="00D2031F">
        <w:rPr>
          <w:b/>
          <w:i w:val="0"/>
          <w:noProof/>
          <w:color w:val="auto"/>
          <w:sz w:val="24"/>
          <w:szCs w:val="24"/>
        </w:rPr>
        <w:t>2</w:t>
      </w:r>
      <w:r w:rsidRPr="003F5C32">
        <w:rPr>
          <w:b/>
          <w:i w:val="0"/>
          <w:color w:val="auto"/>
          <w:sz w:val="24"/>
          <w:szCs w:val="24"/>
        </w:rPr>
        <w:fldChar w:fldCharType="end"/>
      </w:r>
      <w:r w:rsidR="00F2389C" w:rsidRPr="003F5C32">
        <w:rPr>
          <w:b/>
          <w:i w:val="0"/>
          <w:color w:val="auto"/>
          <w:sz w:val="24"/>
          <w:szCs w:val="24"/>
        </w:rPr>
        <w:t xml:space="preserve">. </w:t>
      </w:r>
      <w:r w:rsidR="00F2389C" w:rsidRPr="003F5C32">
        <w:rPr>
          <w:i w:val="0"/>
          <w:color w:val="auto"/>
          <w:sz w:val="24"/>
          <w:szCs w:val="24"/>
        </w:rPr>
        <w:t xml:space="preserve">Struktura </w:t>
      </w:r>
      <w:r w:rsidR="00F2389C" w:rsidRPr="00B66CD1">
        <w:rPr>
          <w:i w:val="0"/>
          <w:color w:val="auto"/>
          <w:sz w:val="24"/>
          <w:szCs w:val="24"/>
        </w:rPr>
        <w:t>wiekowa mieszkańców Gminy Bircza.</w:t>
      </w:r>
      <w:bookmarkEnd w:id="21"/>
    </w:p>
    <w:p w:rsidR="003578DF" w:rsidRDefault="003578DF" w:rsidP="003578DF">
      <w:pPr>
        <w:spacing w:before="120"/>
        <w:rPr>
          <w:i/>
          <w:sz w:val="20"/>
        </w:rPr>
      </w:pPr>
      <w:r>
        <w:rPr>
          <w:rFonts w:ascii="Times New Roman" w:hAnsi="Times New Roman" w:cs="Times New Roman"/>
          <w:noProof/>
          <w:sz w:val="24"/>
          <w:szCs w:val="24"/>
          <w:lang w:eastAsia="pl-PL"/>
        </w:rPr>
        <w:drawing>
          <wp:anchor distT="0" distB="0" distL="114300" distR="114300" simplePos="0" relativeHeight="251663360" behindDoc="0" locked="0" layoutInCell="1" allowOverlap="1" wp14:anchorId="0EFFA40D" wp14:editId="00453A0E">
            <wp:simplePos x="0" y="0"/>
            <wp:positionH relativeFrom="margin">
              <wp:align>left</wp:align>
            </wp:positionH>
            <wp:positionV relativeFrom="paragraph">
              <wp:posOffset>0</wp:posOffset>
            </wp:positionV>
            <wp:extent cx="5486400" cy="3200400"/>
            <wp:effectExtent l="0" t="0" r="0" b="0"/>
            <wp:wrapTopAndBottom/>
            <wp:docPr id="5" name="Wykres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anchor>
        </w:drawing>
      </w:r>
      <w:r w:rsidRPr="00115BB5">
        <w:rPr>
          <w:i/>
          <w:sz w:val="20"/>
        </w:rPr>
        <w:t>Źródło</w:t>
      </w:r>
      <w:r>
        <w:rPr>
          <w:i/>
          <w:sz w:val="20"/>
        </w:rPr>
        <w:t>: Opracowanie własne na podstawie danych ewidencji ludności.</w:t>
      </w:r>
    </w:p>
    <w:p w:rsidR="00485C28" w:rsidRPr="00485C28" w:rsidRDefault="00485C28" w:rsidP="00485C28"/>
    <w:p w:rsidR="009D61B4" w:rsidRPr="009D61B4" w:rsidRDefault="009D61B4" w:rsidP="009D61B4"/>
    <w:p w:rsidR="009D61B4" w:rsidRDefault="00FF7CE7" w:rsidP="00B7155A">
      <w:pPr>
        <w:pStyle w:val="Nagwek2"/>
        <w:rPr>
          <w:b/>
          <w:sz w:val="24"/>
        </w:rPr>
      </w:pPr>
      <w:bookmarkStart w:id="22" w:name="_Toc9321401"/>
      <w:r>
        <w:rPr>
          <w:b/>
          <w:sz w:val="24"/>
        </w:rPr>
        <w:t>4</w:t>
      </w:r>
      <w:r w:rsidR="004F27C6">
        <w:rPr>
          <w:b/>
          <w:sz w:val="24"/>
        </w:rPr>
        <w:t>.3</w:t>
      </w:r>
      <w:r w:rsidR="004F27C6" w:rsidRPr="004F27C6">
        <w:rPr>
          <w:b/>
          <w:sz w:val="24"/>
        </w:rPr>
        <w:t xml:space="preserve">. </w:t>
      </w:r>
      <w:r w:rsidR="004F27C6">
        <w:rPr>
          <w:b/>
          <w:sz w:val="24"/>
        </w:rPr>
        <w:t>Działalność gospodarcza</w:t>
      </w:r>
      <w:bookmarkEnd w:id="22"/>
    </w:p>
    <w:p w:rsidR="004F27C6" w:rsidRDefault="004F27C6" w:rsidP="004F27C6"/>
    <w:p w:rsidR="00555B98" w:rsidRDefault="00FF4138" w:rsidP="00685206">
      <w:pPr>
        <w:jc w:val="both"/>
        <w:rPr>
          <w:sz w:val="24"/>
        </w:rPr>
      </w:pPr>
      <w:r>
        <w:rPr>
          <w:sz w:val="24"/>
        </w:rPr>
        <w:t>W G</w:t>
      </w:r>
      <w:r w:rsidR="00685206" w:rsidRPr="00685206">
        <w:rPr>
          <w:sz w:val="24"/>
        </w:rPr>
        <w:t>minie Bircza w roku 2017 w rejestrze REGON zarejestrowanych było 398 podmiotów gospodarki narodowej, z czego 307 stanowiły osoby fizyczne prowadzące działalność gospodarczą. W tymże roku zarejestrowano 48 nowych podmiotów, a 29 podmiotów zostało wyrejestrowanych. Na przestrzeni lat 2009-2017 najwięcej (48) podmiotów zarejestrowano w</w:t>
      </w:r>
      <w:r w:rsidR="00555B98">
        <w:rPr>
          <w:sz w:val="24"/>
        </w:rPr>
        <w:t> </w:t>
      </w:r>
      <w:r w:rsidR="00685206" w:rsidRPr="00685206">
        <w:rPr>
          <w:sz w:val="24"/>
        </w:rPr>
        <w:t xml:space="preserve">roku 2017, a najmniej (28) w roku 2010. W tym samym okresie najwięcej (43) podmiotów wykreślono z rejestru REGON w 2011 roku, najmniej (15) podmiotów wyrejestrowano natomiast w 2010 roku. Według danych z rejestru REGON wśród podmiotów posiadających </w:t>
      </w:r>
      <w:r w:rsidR="006C1F34">
        <w:rPr>
          <w:sz w:val="24"/>
        </w:rPr>
        <w:lastRenderedPageBreak/>
        <w:t>osobowość prawną w G</w:t>
      </w:r>
      <w:r w:rsidR="00685206" w:rsidRPr="00685206">
        <w:rPr>
          <w:sz w:val="24"/>
        </w:rPr>
        <w:t>minie Bircza najwięcej (14) jest stanowiących spółki handlowe z</w:t>
      </w:r>
      <w:r w:rsidR="00555B98">
        <w:rPr>
          <w:sz w:val="24"/>
        </w:rPr>
        <w:t> </w:t>
      </w:r>
      <w:r w:rsidR="00685206" w:rsidRPr="00685206">
        <w:rPr>
          <w:sz w:val="24"/>
        </w:rPr>
        <w:t xml:space="preserve">ograniczoną odpowiedzialnością. </w:t>
      </w:r>
    </w:p>
    <w:p w:rsidR="00555B98" w:rsidRDefault="00685206" w:rsidP="00685206">
      <w:pPr>
        <w:jc w:val="both"/>
        <w:rPr>
          <w:sz w:val="24"/>
        </w:rPr>
      </w:pPr>
      <w:r w:rsidRPr="00685206">
        <w:rPr>
          <w:sz w:val="24"/>
        </w:rPr>
        <w:t xml:space="preserve">Analizując </w:t>
      </w:r>
      <w:r w:rsidR="00555B98">
        <w:rPr>
          <w:sz w:val="24"/>
        </w:rPr>
        <w:t>dane</w:t>
      </w:r>
      <w:r w:rsidRPr="00685206">
        <w:rPr>
          <w:sz w:val="24"/>
        </w:rPr>
        <w:t xml:space="preserve"> pod kątem liczby zatrudnionych pracowników można stwierdzić, że najwięcej (385) jest mikro-przedsiębiorstw, zatrudniających 0 - 9 pracowników. </w:t>
      </w:r>
    </w:p>
    <w:p w:rsidR="004F27C6" w:rsidRDefault="00685206" w:rsidP="00685206">
      <w:pPr>
        <w:jc w:val="both"/>
      </w:pPr>
      <w:r w:rsidRPr="00685206">
        <w:rPr>
          <w:sz w:val="24"/>
        </w:rPr>
        <w:t>13,6% (54) podmiotów jako rodzaj działalności deklarowało rolnictwo, leśnictwo, łowiectwo i</w:t>
      </w:r>
      <w:r w:rsidR="00555B98">
        <w:rPr>
          <w:sz w:val="24"/>
        </w:rPr>
        <w:t> </w:t>
      </w:r>
      <w:r w:rsidRPr="00685206">
        <w:rPr>
          <w:sz w:val="24"/>
        </w:rPr>
        <w:t>rybactwo, jako przemysł i budownictwo swój rodzaj działalności deklarowało 26,9% (107) podmiotów, a 59,5% (237) podmiotów w rejestrze zakwalifikowana jest jako pozostała działalność. Wśród osób fizycznych prowadzących działalność gospodarczą w gminie Bircza najczęściej deklarowanymi rodzajami przeważającej działalności są Handel hurtowy i</w:t>
      </w:r>
      <w:r w:rsidR="00555B98">
        <w:rPr>
          <w:sz w:val="24"/>
        </w:rPr>
        <w:t> </w:t>
      </w:r>
      <w:r w:rsidRPr="00685206">
        <w:rPr>
          <w:sz w:val="24"/>
        </w:rPr>
        <w:t>detaliczny; naprawa pojazdów samochodowych, włączając motocykle (30.0%) oraz Budownictwo (23.5%).</w:t>
      </w:r>
    </w:p>
    <w:p w:rsidR="00555B98" w:rsidRDefault="00555B98" w:rsidP="00685206">
      <w:pPr>
        <w:jc w:val="both"/>
      </w:pPr>
    </w:p>
    <w:p w:rsidR="00235051" w:rsidRDefault="00FF7CE7" w:rsidP="00E33103">
      <w:pPr>
        <w:pStyle w:val="Nagwek2"/>
        <w:rPr>
          <w:b/>
          <w:sz w:val="24"/>
        </w:rPr>
      </w:pPr>
      <w:bookmarkStart w:id="23" w:name="_Toc9321402"/>
      <w:r>
        <w:rPr>
          <w:b/>
          <w:sz w:val="24"/>
        </w:rPr>
        <w:t>4</w:t>
      </w:r>
      <w:r w:rsidR="00235051" w:rsidRPr="00235051">
        <w:rPr>
          <w:b/>
          <w:sz w:val="24"/>
        </w:rPr>
        <w:t>.</w:t>
      </w:r>
      <w:r w:rsidR="00235051">
        <w:rPr>
          <w:b/>
          <w:sz w:val="24"/>
        </w:rPr>
        <w:t>4</w:t>
      </w:r>
      <w:r w:rsidR="00235051" w:rsidRPr="00235051">
        <w:rPr>
          <w:b/>
          <w:sz w:val="24"/>
        </w:rPr>
        <w:t xml:space="preserve">. </w:t>
      </w:r>
      <w:r w:rsidR="00235051">
        <w:rPr>
          <w:b/>
          <w:sz w:val="24"/>
        </w:rPr>
        <w:t>Zaopatrzenie w energię elektryczną</w:t>
      </w:r>
      <w:bookmarkEnd w:id="23"/>
    </w:p>
    <w:p w:rsidR="00235051" w:rsidRDefault="00235051" w:rsidP="00235051">
      <w:pPr>
        <w:keepNext/>
        <w:keepLines/>
        <w:spacing w:before="40" w:after="0"/>
        <w:outlineLvl w:val="1"/>
        <w:rPr>
          <w:rFonts w:asciiTheme="majorHAnsi" w:eastAsiaTheme="majorEastAsia" w:hAnsiTheme="majorHAnsi" w:cstheme="majorBidi"/>
          <w:b/>
          <w:color w:val="2E74B5" w:themeColor="accent1" w:themeShade="BF"/>
          <w:sz w:val="24"/>
          <w:szCs w:val="26"/>
        </w:rPr>
      </w:pPr>
    </w:p>
    <w:p w:rsidR="00235051" w:rsidRDefault="00235051" w:rsidP="00235051">
      <w:pPr>
        <w:jc w:val="both"/>
        <w:rPr>
          <w:sz w:val="24"/>
        </w:rPr>
      </w:pPr>
      <w:r w:rsidRPr="00235051">
        <w:rPr>
          <w:sz w:val="24"/>
        </w:rPr>
        <w:t>Gmina Bircza zasilana jest liniami elektrycznymi o mocy 110 kV. Obecny stan systemu energetycznego pokrywa istniejące potrzeby mieszkańców w zakresie zaopatrzenia w energię elektryczną. Wszystkie miejscowości mają dostęp do infrastruktury energetycznej. 1) ilości przyłączy z podziałem na : 49 - gospodarstwa domowe - 1658 szt. - pozostałe ( np. firmy i</w:t>
      </w:r>
      <w:r w:rsidR="00E33103">
        <w:rPr>
          <w:sz w:val="24"/>
        </w:rPr>
        <w:t> </w:t>
      </w:r>
      <w:r w:rsidRPr="00235051">
        <w:rPr>
          <w:sz w:val="24"/>
        </w:rPr>
        <w:t>instytucje) - 267 szt. 2) ilości przyłączy z podziałem na ich rodzaj : - kablowy - 313 szt. - napowietrzny - 1612 szt. 3) ilości odbiorców z podziałem na : - gospodarstwa domowe - 2144 szt. - pozostałe (np. firmy i instytucje) - 281 szt.</w:t>
      </w:r>
      <w:r w:rsidR="00E33103">
        <w:rPr>
          <w:rStyle w:val="Odwoanieprzypisudolnego"/>
          <w:sz w:val="24"/>
        </w:rPr>
        <w:footnoteReference w:id="1"/>
      </w:r>
    </w:p>
    <w:p w:rsidR="00E33103" w:rsidRDefault="00E33103" w:rsidP="00235051">
      <w:pPr>
        <w:jc w:val="both"/>
        <w:rPr>
          <w:sz w:val="24"/>
        </w:rPr>
      </w:pPr>
    </w:p>
    <w:p w:rsidR="00E33103" w:rsidRDefault="00FF7CE7" w:rsidP="00E81D35">
      <w:pPr>
        <w:pStyle w:val="Nagwek2"/>
        <w:rPr>
          <w:b/>
          <w:sz w:val="24"/>
        </w:rPr>
      </w:pPr>
      <w:bookmarkStart w:id="24" w:name="_Toc9321403"/>
      <w:r>
        <w:rPr>
          <w:b/>
          <w:sz w:val="24"/>
        </w:rPr>
        <w:t>4</w:t>
      </w:r>
      <w:r w:rsidR="00E33103" w:rsidRPr="00E33103">
        <w:rPr>
          <w:b/>
          <w:sz w:val="24"/>
        </w:rPr>
        <w:t>.</w:t>
      </w:r>
      <w:r w:rsidR="00E33103">
        <w:rPr>
          <w:b/>
          <w:sz w:val="24"/>
        </w:rPr>
        <w:t>5</w:t>
      </w:r>
      <w:r w:rsidR="00E33103" w:rsidRPr="00E33103">
        <w:rPr>
          <w:b/>
          <w:sz w:val="24"/>
        </w:rPr>
        <w:t xml:space="preserve">. </w:t>
      </w:r>
      <w:r w:rsidR="00AB0FD6">
        <w:rPr>
          <w:b/>
          <w:sz w:val="24"/>
        </w:rPr>
        <w:t>Sieć gazowa na terenie gminy</w:t>
      </w:r>
      <w:bookmarkEnd w:id="24"/>
      <w:r w:rsidR="00AB0FD6">
        <w:rPr>
          <w:b/>
          <w:sz w:val="24"/>
        </w:rPr>
        <w:t xml:space="preserve"> </w:t>
      </w:r>
    </w:p>
    <w:p w:rsidR="00AB0FD6" w:rsidRPr="00E33103" w:rsidRDefault="00AB0FD6" w:rsidP="00E33103">
      <w:pPr>
        <w:keepNext/>
        <w:keepLines/>
        <w:spacing w:before="40" w:after="0"/>
        <w:outlineLvl w:val="1"/>
        <w:rPr>
          <w:rFonts w:asciiTheme="majorHAnsi" w:eastAsiaTheme="majorEastAsia" w:hAnsiTheme="majorHAnsi" w:cstheme="majorBidi"/>
          <w:b/>
          <w:color w:val="2E74B5" w:themeColor="accent1" w:themeShade="BF"/>
          <w:sz w:val="24"/>
          <w:szCs w:val="26"/>
        </w:rPr>
      </w:pPr>
    </w:p>
    <w:p w:rsidR="008221FB" w:rsidRDefault="00AB0FD6" w:rsidP="00235051">
      <w:pPr>
        <w:jc w:val="both"/>
        <w:rPr>
          <w:sz w:val="24"/>
        </w:rPr>
      </w:pPr>
      <w:r w:rsidRPr="008221FB">
        <w:rPr>
          <w:sz w:val="24"/>
        </w:rPr>
        <w:t>Gmina Bircza posiada prawie 20 km sieci gazowniczej w bardzo dobrym stanie technicznym</w:t>
      </w:r>
      <w:r w:rsidR="008221FB">
        <w:rPr>
          <w:sz w:val="24"/>
        </w:rPr>
        <w:t xml:space="preserve">. </w:t>
      </w:r>
      <w:r w:rsidRPr="008221FB">
        <w:rPr>
          <w:sz w:val="24"/>
        </w:rPr>
        <w:t xml:space="preserve"> </w:t>
      </w:r>
      <w:r w:rsidR="008221FB" w:rsidRPr="008221FB">
        <w:rPr>
          <w:sz w:val="24"/>
        </w:rPr>
        <w:t xml:space="preserve">Sieć gazowa występuje jedynie w dwóch miejscowościach gminy Bircza tj. </w:t>
      </w:r>
      <w:r w:rsidRPr="008221FB">
        <w:rPr>
          <w:sz w:val="24"/>
        </w:rPr>
        <w:t>Kuźmin</w:t>
      </w:r>
      <w:r w:rsidR="008221FB">
        <w:rPr>
          <w:sz w:val="24"/>
        </w:rPr>
        <w:t>ie</w:t>
      </w:r>
      <w:r w:rsidRPr="008221FB">
        <w:rPr>
          <w:sz w:val="24"/>
        </w:rPr>
        <w:t xml:space="preserve"> (95%) i</w:t>
      </w:r>
      <w:r w:rsidR="008221FB">
        <w:rPr>
          <w:sz w:val="24"/>
        </w:rPr>
        <w:t> Roztoce</w:t>
      </w:r>
      <w:r w:rsidRPr="008221FB">
        <w:rPr>
          <w:sz w:val="24"/>
        </w:rPr>
        <w:t xml:space="preserve"> (60%). </w:t>
      </w:r>
      <w:r w:rsidR="008221FB" w:rsidRPr="008221FB">
        <w:rPr>
          <w:sz w:val="24"/>
        </w:rPr>
        <w:t>Pozostałe miejscowości gminy nie są zgazyfikowane.</w:t>
      </w:r>
    </w:p>
    <w:p w:rsidR="00E33103" w:rsidRPr="00235051" w:rsidRDefault="006C1F34" w:rsidP="00235051">
      <w:pPr>
        <w:jc w:val="both"/>
        <w:rPr>
          <w:sz w:val="24"/>
        </w:rPr>
      </w:pPr>
      <w:r>
        <w:rPr>
          <w:sz w:val="24"/>
        </w:rPr>
        <w:t>Sieć gazowa G</w:t>
      </w:r>
      <w:r w:rsidR="00AB0FD6" w:rsidRPr="008221FB">
        <w:rPr>
          <w:sz w:val="24"/>
        </w:rPr>
        <w:t>miny oparta jest na systemie gazociągów średnioprężnych, odgałęzień i</w:t>
      </w:r>
      <w:r w:rsidR="008221FB">
        <w:rPr>
          <w:sz w:val="24"/>
        </w:rPr>
        <w:t> </w:t>
      </w:r>
      <w:r w:rsidR="00AB0FD6" w:rsidRPr="008221FB">
        <w:rPr>
          <w:sz w:val="24"/>
        </w:rPr>
        <w:t xml:space="preserve">przyłączy do budynków. </w:t>
      </w:r>
    </w:p>
    <w:p w:rsidR="00555B98" w:rsidRPr="008221FB" w:rsidRDefault="00555B98" w:rsidP="00685206">
      <w:pPr>
        <w:jc w:val="both"/>
        <w:rPr>
          <w:sz w:val="24"/>
        </w:rPr>
      </w:pPr>
    </w:p>
    <w:p w:rsidR="00E81D35" w:rsidRPr="00E81D35" w:rsidRDefault="00BD4A75" w:rsidP="00E81D35">
      <w:pPr>
        <w:keepNext/>
        <w:keepLines/>
        <w:spacing w:before="240" w:after="0"/>
        <w:outlineLvl w:val="0"/>
        <w:rPr>
          <w:rFonts w:asciiTheme="majorHAnsi" w:eastAsiaTheme="majorEastAsia" w:hAnsiTheme="majorHAnsi" w:cstheme="majorBidi"/>
          <w:b/>
          <w:color w:val="2E74B5" w:themeColor="accent1" w:themeShade="BF"/>
          <w:sz w:val="28"/>
          <w:szCs w:val="32"/>
        </w:rPr>
      </w:pPr>
      <w:r>
        <w:rPr>
          <w:rFonts w:asciiTheme="majorHAnsi" w:eastAsiaTheme="majorEastAsia" w:hAnsiTheme="majorHAnsi" w:cstheme="majorBidi"/>
          <w:b/>
          <w:color w:val="2E74B5" w:themeColor="accent1" w:themeShade="BF"/>
          <w:sz w:val="28"/>
          <w:szCs w:val="32"/>
        </w:rPr>
        <w:br w:type="column"/>
      </w:r>
      <w:bookmarkStart w:id="25" w:name="_Toc9321404"/>
      <w:r w:rsidR="00FF7CE7">
        <w:rPr>
          <w:rFonts w:asciiTheme="majorHAnsi" w:eastAsiaTheme="majorEastAsia" w:hAnsiTheme="majorHAnsi" w:cstheme="majorBidi"/>
          <w:b/>
          <w:color w:val="2E74B5" w:themeColor="accent1" w:themeShade="BF"/>
          <w:sz w:val="28"/>
          <w:szCs w:val="32"/>
        </w:rPr>
        <w:lastRenderedPageBreak/>
        <w:t>5</w:t>
      </w:r>
      <w:r w:rsidR="00E81D35" w:rsidRPr="00E81D35">
        <w:rPr>
          <w:rFonts w:asciiTheme="majorHAnsi" w:eastAsiaTheme="majorEastAsia" w:hAnsiTheme="majorHAnsi" w:cstheme="majorBidi"/>
          <w:b/>
          <w:color w:val="2E74B5" w:themeColor="accent1" w:themeShade="BF"/>
          <w:sz w:val="28"/>
          <w:szCs w:val="32"/>
        </w:rPr>
        <w:t xml:space="preserve">. </w:t>
      </w:r>
      <w:r w:rsidR="00E81D35">
        <w:rPr>
          <w:rFonts w:asciiTheme="majorHAnsi" w:eastAsiaTheme="majorEastAsia" w:hAnsiTheme="majorHAnsi" w:cstheme="majorBidi"/>
          <w:b/>
          <w:color w:val="2E74B5" w:themeColor="accent1" w:themeShade="BF"/>
          <w:sz w:val="28"/>
          <w:szCs w:val="32"/>
        </w:rPr>
        <w:t>Ocena stanu środowiska</w:t>
      </w:r>
      <w:r w:rsidR="00E81D35" w:rsidRPr="00E81D35">
        <w:rPr>
          <w:rFonts w:asciiTheme="majorHAnsi" w:eastAsiaTheme="majorEastAsia" w:hAnsiTheme="majorHAnsi" w:cstheme="majorBidi"/>
          <w:b/>
          <w:color w:val="2E74B5" w:themeColor="accent1" w:themeShade="BF"/>
          <w:sz w:val="28"/>
          <w:szCs w:val="32"/>
        </w:rPr>
        <w:t xml:space="preserve"> Gminy Bircza</w:t>
      </w:r>
      <w:bookmarkEnd w:id="25"/>
    </w:p>
    <w:p w:rsidR="00555B98" w:rsidRDefault="00555B98" w:rsidP="00685206">
      <w:pPr>
        <w:jc w:val="both"/>
        <w:rPr>
          <w:noProof/>
          <w:lang w:eastAsia="pl-PL"/>
        </w:rPr>
      </w:pPr>
    </w:p>
    <w:p w:rsidR="00555B98" w:rsidRDefault="00FF7CE7" w:rsidP="00E81D35">
      <w:pPr>
        <w:pStyle w:val="Nagwek2"/>
        <w:rPr>
          <w:b/>
          <w:sz w:val="24"/>
        </w:rPr>
      </w:pPr>
      <w:bookmarkStart w:id="26" w:name="_Toc9321405"/>
      <w:r>
        <w:rPr>
          <w:b/>
          <w:sz w:val="24"/>
        </w:rPr>
        <w:t>5</w:t>
      </w:r>
      <w:r w:rsidR="00E81D35">
        <w:rPr>
          <w:b/>
          <w:sz w:val="24"/>
        </w:rPr>
        <w:t>.1</w:t>
      </w:r>
      <w:r w:rsidR="00E81D35" w:rsidRPr="00E81D35">
        <w:rPr>
          <w:b/>
          <w:sz w:val="24"/>
        </w:rPr>
        <w:t xml:space="preserve">. </w:t>
      </w:r>
      <w:r w:rsidR="00E81D35">
        <w:rPr>
          <w:b/>
          <w:sz w:val="24"/>
        </w:rPr>
        <w:t>Ochrona klimatu i jakości powietrza</w:t>
      </w:r>
      <w:bookmarkEnd w:id="26"/>
    </w:p>
    <w:p w:rsidR="00BD4A75" w:rsidRDefault="00BD4A75" w:rsidP="00BD4A75"/>
    <w:p w:rsidR="00BD4A75" w:rsidRPr="00BD4A75" w:rsidRDefault="00FF7CE7" w:rsidP="00E87579">
      <w:pPr>
        <w:pStyle w:val="Nagwek3"/>
      </w:pPr>
      <w:bookmarkStart w:id="27" w:name="_Toc9321406"/>
      <w:r>
        <w:t>5</w:t>
      </w:r>
      <w:r w:rsidR="00BD4A75">
        <w:t>.1.1. Klimat na obszarze Gminy</w:t>
      </w:r>
      <w:bookmarkEnd w:id="27"/>
    </w:p>
    <w:p w:rsidR="00BD4A75" w:rsidRDefault="00BD4A75" w:rsidP="00E81D35"/>
    <w:p w:rsidR="00BD4A75" w:rsidRPr="00BD4A75" w:rsidRDefault="00BD4A75" w:rsidP="00BD4A75">
      <w:pPr>
        <w:jc w:val="both"/>
        <w:rPr>
          <w:sz w:val="24"/>
        </w:rPr>
      </w:pPr>
      <w:r w:rsidRPr="00BD4A75">
        <w:rPr>
          <w:sz w:val="24"/>
        </w:rPr>
        <w:t xml:space="preserve">Klimat na terenie Gminy Bircza jest typowym klimatem dla Pogórza Karpackiego, który jest umiarkowany przejściowy podgórski. Średnie roczne temperatury osiągają poziom ok. 7 °C, letnie w dzień do 18 °C, a zimą wahają się na poziomie ok. –3 do –5 °C. </w:t>
      </w:r>
    </w:p>
    <w:p w:rsidR="00BD4A75" w:rsidRPr="00BD4A75" w:rsidRDefault="00BD4A75" w:rsidP="00BD4A75">
      <w:pPr>
        <w:jc w:val="both"/>
        <w:rPr>
          <w:sz w:val="24"/>
        </w:rPr>
      </w:pPr>
      <w:r w:rsidRPr="00BD4A75">
        <w:rPr>
          <w:sz w:val="24"/>
        </w:rPr>
        <w:t>Opady utrzymują pułap od ok. 750 mm rocznie. Mróz utrzymuje się przez ok. 50 dni, przymrozki z kolei przez ok. 150 dni w roku. Pokrywa śnieżna pojawia się przez ok. 80 dni w</w:t>
      </w:r>
      <w:r>
        <w:rPr>
          <w:sz w:val="24"/>
        </w:rPr>
        <w:t> </w:t>
      </w:r>
      <w:r w:rsidRPr="00BD4A75">
        <w:rPr>
          <w:sz w:val="24"/>
        </w:rPr>
        <w:t>roku. Przeważają wiatry południowo-zachodnie, w lecie także północne i północno-wschodnie. Średnie roczne zachmurzenie waha się w granicach 65-68%. Okres wegetacyjny trwa na tym obszarze ok. 220 dni.</w:t>
      </w:r>
    </w:p>
    <w:p w:rsidR="005D5CC6" w:rsidRDefault="005D5CC6" w:rsidP="00E81D35"/>
    <w:p w:rsidR="005D5CC6" w:rsidRDefault="005D5CC6" w:rsidP="00E81D35">
      <w:r>
        <w:rPr>
          <w:noProof/>
          <w:lang w:eastAsia="pl-PL"/>
        </w:rPr>
        <w:drawing>
          <wp:inline distT="0" distB="0" distL="0" distR="0">
            <wp:extent cx="5760720" cy="4683125"/>
            <wp:effectExtent l="0" t="0" r="0" b="3175"/>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__b_moc-cieplna-strefy-klimatyczne.jpg"/>
                    <pic:cNvPicPr/>
                  </pic:nvPicPr>
                  <pic:blipFill>
                    <a:blip r:embed="rId19">
                      <a:extLst>
                        <a:ext uri="{28A0092B-C50C-407E-A947-70E740481C1C}">
                          <a14:useLocalDpi xmlns:a14="http://schemas.microsoft.com/office/drawing/2010/main" val="0"/>
                        </a:ext>
                      </a:extLst>
                    </a:blip>
                    <a:stretch>
                      <a:fillRect/>
                    </a:stretch>
                  </pic:blipFill>
                  <pic:spPr>
                    <a:xfrm>
                      <a:off x="0" y="0"/>
                      <a:ext cx="5760720" cy="4683125"/>
                    </a:xfrm>
                    <a:prstGeom prst="rect">
                      <a:avLst/>
                    </a:prstGeom>
                  </pic:spPr>
                </pic:pic>
              </a:graphicData>
            </a:graphic>
          </wp:inline>
        </w:drawing>
      </w:r>
    </w:p>
    <w:p w:rsidR="005D5CC6" w:rsidRPr="006C1F34" w:rsidRDefault="009B0455" w:rsidP="009B0455">
      <w:pPr>
        <w:pStyle w:val="Legenda"/>
        <w:spacing w:after="0"/>
        <w:rPr>
          <w:b/>
          <w:i w:val="0"/>
          <w:color w:val="000000" w:themeColor="text1"/>
          <w:sz w:val="24"/>
          <w:szCs w:val="24"/>
        </w:rPr>
      </w:pPr>
      <w:bookmarkStart w:id="28" w:name="_Toc9321516"/>
      <w:r w:rsidRPr="006C1F34">
        <w:rPr>
          <w:b/>
          <w:i w:val="0"/>
          <w:color w:val="000000" w:themeColor="text1"/>
          <w:sz w:val="24"/>
          <w:szCs w:val="24"/>
        </w:rPr>
        <w:t xml:space="preserve">Rysunek </w:t>
      </w:r>
      <w:r w:rsidRPr="006C1F34">
        <w:rPr>
          <w:b/>
          <w:i w:val="0"/>
          <w:color w:val="000000" w:themeColor="text1"/>
          <w:sz w:val="24"/>
          <w:szCs w:val="24"/>
        </w:rPr>
        <w:fldChar w:fldCharType="begin"/>
      </w:r>
      <w:r w:rsidRPr="006C1F34">
        <w:rPr>
          <w:b/>
          <w:i w:val="0"/>
          <w:color w:val="000000" w:themeColor="text1"/>
          <w:sz w:val="24"/>
          <w:szCs w:val="24"/>
        </w:rPr>
        <w:instrText xml:space="preserve"> SEQ Rysunek \* ARABIC </w:instrText>
      </w:r>
      <w:r w:rsidRPr="006C1F34">
        <w:rPr>
          <w:b/>
          <w:i w:val="0"/>
          <w:color w:val="000000" w:themeColor="text1"/>
          <w:sz w:val="24"/>
          <w:szCs w:val="24"/>
        </w:rPr>
        <w:fldChar w:fldCharType="separate"/>
      </w:r>
      <w:r w:rsidR="00D2031F">
        <w:rPr>
          <w:b/>
          <w:i w:val="0"/>
          <w:noProof/>
          <w:color w:val="000000" w:themeColor="text1"/>
          <w:sz w:val="24"/>
          <w:szCs w:val="24"/>
        </w:rPr>
        <w:t>4</w:t>
      </w:r>
      <w:r w:rsidRPr="006C1F34">
        <w:rPr>
          <w:b/>
          <w:i w:val="0"/>
          <w:color w:val="000000" w:themeColor="text1"/>
          <w:sz w:val="24"/>
          <w:szCs w:val="24"/>
        </w:rPr>
        <w:fldChar w:fldCharType="end"/>
      </w:r>
      <w:r w:rsidR="005D5CC6" w:rsidRPr="006C1F34">
        <w:rPr>
          <w:b/>
          <w:i w:val="0"/>
          <w:color w:val="000000" w:themeColor="text1"/>
          <w:sz w:val="24"/>
          <w:szCs w:val="24"/>
        </w:rPr>
        <w:t xml:space="preserve">. </w:t>
      </w:r>
      <w:r w:rsidR="000A09C0" w:rsidRPr="006C1F34">
        <w:rPr>
          <w:i w:val="0"/>
          <w:color w:val="000000" w:themeColor="text1"/>
          <w:sz w:val="24"/>
          <w:szCs w:val="24"/>
        </w:rPr>
        <w:t>Podział terytorium Polski na strefy klimatyczne.</w:t>
      </w:r>
      <w:bookmarkEnd w:id="28"/>
    </w:p>
    <w:p w:rsidR="00A61915" w:rsidRDefault="005D5CC6" w:rsidP="00A61915">
      <w:pPr>
        <w:jc w:val="both"/>
      </w:pPr>
      <w:r w:rsidRPr="008B0EB1">
        <w:rPr>
          <w:i/>
        </w:rPr>
        <w:t xml:space="preserve">Źródło: </w:t>
      </w:r>
      <w:hyperlink r:id="rId20" w:history="1">
        <w:r w:rsidR="00A61915" w:rsidRPr="00A61915">
          <w:t>http://www.is.pw.edu.pl/index.php/pl</w:t>
        </w:r>
      </w:hyperlink>
      <w:r w:rsidR="00E81D35" w:rsidRPr="00A61915">
        <w:rPr>
          <w:i/>
        </w:rPr>
        <w:br w:type="column"/>
      </w:r>
    </w:p>
    <w:p w:rsidR="00E81D35" w:rsidRPr="008B5D67" w:rsidRDefault="00FF7CE7" w:rsidP="00A61915">
      <w:pPr>
        <w:pStyle w:val="Nagwek3"/>
      </w:pPr>
      <w:bookmarkStart w:id="29" w:name="_Toc9321407"/>
      <w:r>
        <w:t>5</w:t>
      </w:r>
      <w:r w:rsidR="00E87579">
        <w:t>.1.2</w:t>
      </w:r>
      <w:r w:rsidR="008B5D67" w:rsidRPr="008B5D67">
        <w:t xml:space="preserve">. </w:t>
      </w:r>
      <w:r w:rsidR="008B5D67">
        <w:t>Jakość powietrza</w:t>
      </w:r>
      <w:r w:rsidR="008B5D67" w:rsidRPr="008B5D67">
        <w:t xml:space="preserve"> na obszarze Gminy</w:t>
      </w:r>
      <w:bookmarkEnd w:id="29"/>
    </w:p>
    <w:p w:rsidR="00724CB8" w:rsidRDefault="00724CB8" w:rsidP="00B7155A">
      <w:pPr>
        <w:pStyle w:val="Nagwek2"/>
        <w:rPr>
          <w:b/>
          <w:sz w:val="24"/>
        </w:rPr>
      </w:pPr>
    </w:p>
    <w:p w:rsidR="00724CB8" w:rsidRDefault="00724CB8" w:rsidP="00724CB8">
      <w:pPr>
        <w:jc w:val="both"/>
        <w:rPr>
          <w:sz w:val="24"/>
        </w:rPr>
      </w:pPr>
      <w:r w:rsidRPr="00724CB8">
        <w:rPr>
          <w:sz w:val="24"/>
        </w:rPr>
        <w:t xml:space="preserve">Zużycie energii oraz emisja dwutlenku węgla na poziomie lokalnym uwarunkowane są wieloma zmiennymi czynnikami, do których należą między innymi: struktury gospodarki (tj. przemysłowa bądź usługowa oraz rodzaje prowadzonych działalności), liczby ludności oraz gęstości zaludnienia, poziomu aktywności gospodarczej, ogólnej charakterystyki posiadanych zasobów budowlanych, zastosowania oraz stopnia rozwoju poszczególnych środków transportu, indywidualnych zachowań mieszkańców bądź klimatu. </w:t>
      </w:r>
    </w:p>
    <w:p w:rsidR="00724CB8" w:rsidRDefault="00724CB8" w:rsidP="00724CB8">
      <w:pPr>
        <w:jc w:val="both"/>
        <w:rPr>
          <w:sz w:val="24"/>
        </w:rPr>
      </w:pPr>
      <w:r w:rsidRPr="00724CB8">
        <w:rPr>
          <w:sz w:val="24"/>
        </w:rPr>
        <w:t xml:space="preserve">Niektóre z ww. czynników są podatne na zmiany w krótkiej perspektywie czasu, jak np. zachowanie mieszkańców, jednakże inne ulegają zmianie wyłącznie w perspektywie długoterminowej, jak np. na charakterystyka energetyczna budynków. </w:t>
      </w:r>
    </w:p>
    <w:p w:rsidR="00724CB8" w:rsidRDefault="00724CB8" w:rsidP="00724CB8">
      <w:pPr>
        <w:jc w:val="both"/>
        <w:rPr>
          <w:sz w:val="24"/>
        </w:rPr>
      </w:pPr>
      <w:r w:rsidRPr="00724CB8">
        <w:rPr>
          <w:sz w:val="24"/>
        </w:rPr>
        <w:t xml:space="preserve">Niezwykle ważne jest zatem zrozumienie oddziaływania tych poszczególnych czynników, określenie jak zmieniają się w czasie, oraz ustalenie, na które z nich lokalne władze mogą mieć wpływ w krótkim, średnim bądź dłuższym okresie. </w:t>
      </w:r>
    </w:p>
    <w:p w:rsidR="00724CB8" w:rsidRDefault="00724CB8" w:rsidP="00724CB8">
      <w:pPr>
        <w:jc w:val="both"/>
        <w:rPr>
          <w:sz w:val="24"/>
        </w:rPr>
      </w:pPr>
      <w:r w:rsidRPr="00724CB8">
        <w:rPr>
          <w:sz w:val="24"/>
        </w:rPr>
        <w:t>Czynnikami determin</w:t>
      </w:r>
      <w:r w:rsidR="009D6F59">
        <w:rPr>
          <w:sz w:val="24"/>
        </w:rPr>
        <w:t>ującymi obecny poziom emisji w G</w:t>
      </w:r>
      <w:r w:rsidRPr="00724CB8">
        <w:rPr>
          <w:sz w:val="24"/>
        </w:rPr>
        <w:t>minie są:</w:t>
      </w:r>
    </w:p>
    <w:p w:rsidR="00724CB8" w:rsidRPr="00724CB8" w:rsidRDefault="00724CB8" w:rsidP="00493BFD">
      <w:pPr>
        <w:pStyle w:val="Akapitzlist"/>
        <w:numPr>
          <w:ilvl w:val="1"/>
          <w:numId w:val="7"/>
        </w:numPr>
        <w:jc w:val="both"/>
        <w:rPr>
          <w:sz w:val="24"/>
        </w:rPr>
      </w:pPr>
      <w:r w:rsidRPr="00724CB8">
        <w:rPr>
          <w:sz w:val="24"/>
        </w:rPr>
        <w:t>Gęstość zaludnienia,</w:t>
      </w:r>
    </w:p>
    <w:p w:rsidR="00724CB8" w:rsidRPr="00724CB8" w:rsidRDefault="00724CB8" w:rsidP="00493BFD">
      <w:pPr>
        <w:pStyle w:val="Akapitzlist"/>
        <w:numPr>
          <w:ilvl w:val="1"/>
          <w:numId w:val="7"/>
        </w:numPr>
        <w:jc w:val="both"/>
        <w:rPr>
          <w:sz w:val="24"/>
        </w:rPr>
      </w:pPr>
      <w:r w:rsidRPr="00724CB8">
        <w:rPr>
          <w:sz w:val="24"/>
        </w:rPr>
        <w:t xml:space="preserve">Stopień urbanizacji, </w:t>
      </w:r>
    </w:p>
    <w:p w:rsidR="00724CB8" w:rsidRPr="00724CB8" w:rsidRDefault="00724CB8" w:rsidP="00493BFD">
      <w:pPr>
        <w:pStyle w:val="Akapitzlist"/>
        <w:numPr>
          <w:ilvl w:val="1"/>
          <w:numId w:val="7"/>
        </w:numPr>
        <w:jc w:val="both"/>
        <w:rPr>
          <w:sz w:val="24"/>
        </w:rPr>
      </w:pPr>
      <w:r w:rsidRPr="00724CB8">
        <w:rPr>
          <w:sz w:val="24"/>
        </w:rPr>
        <w:t xml:space="preserve">Ilość gospodarstw domowych, </w:t>
      </w:r>
    </w:p>
    <w:p w:rsidR="00724CB8" w:rsidRPr="00724CB8" w:rsidRDefault="00724CB8" w:rsidP="00493BFD">
      <w:pPr>
        <w:pStyle w:val="Akapitzlist"/>
        <w:numPr>
          <w:ilvl w:val="1"/>
          <w:numId w:val="7"/>
        </w:numPr>
        <w:jc w:val="both"/>
        <w:rPr>
          <w:sz w:val="24"/>
        </w:rPr>
      </w:pPr>
      <w:r w:rsidRPr="00724CB8">
        <w:rPr>
          <w:sz w:val="24"/>
        </w:rPr>
        <w:t>Ilość podmiotów gospodarcz</w:t>
      </w:r>
      <w:r w:rsidR="009D6F59">
        <w:rPr>
          <w:sz w:val="24"/>
        </w:rPr>
        <w:t>ych funkcjonujących na terenie G</w:t>
      </w:r>
      <w:r w:rsidRPr="00724CB8">
        <w:rPr>
          <w:sz w:val="24"/>
        </w:rPr>
        <w:t xml:space="preserve">miny, </w:t>
      </w:r>
    </w:p>
    <w:p w:rsidR="00724CB8" w:rsidRPr="00724CB8" w:rsidRDefault="00724CB8" w:rsidP="00493BFD">
      <w:pPr>
        <w:pStyle w:val="Akapitzlist"/>
        <w:numPr>
          <w:ilvl w:val="1"/>
          <w:numId w:val="7"/>
        </w:numPr>
        <w:jc w:val="both"/>
        <w:rPr>
          <w:sz w:val="24"/>
        </w:rPr>
      </w:pPr>
      <w:r w:rsidRPr="00724CB8">
        <w:rPr>
          <w:sz w:val="24"/>
        </w:rPr>
        <w:t xml:space="preserve">Obecność zakładów przemysłowych, </w:t>
      </w:r>
    </w:p>
    <w:p w:rsidR="00724CB8" w:rsidRPr="00724CB8" w:rsidRDefault="00724CB8" w:rsidP="00493BFD">
      <w:pPr>
        <w:pStyle w:val="Akapitzlist"/>
        <w:numPr>
          <w:ilvl w:val="1"/>
          <w:numId w:val="7"/>
        </w:numPr>
        <w:jc w:val="both"/>
        <w:rPr>
          <w:sz w:val="24"/>
        </w:rPr>
      </w:pPr>
      <w:r w:rsidRPr="00724CB8">
        <w:rPr>
          <w:sz w:val="24"/>
        </w:rPr>
        <w:t>Ilość pojazd</w:t>
      </w:r>
      <w:r w:rsidR="009D6F59">
        <w:rPr>
          <w:sz w:val="24"/>
        </w:rPr>
        <w:t>ów zarejestrowanych na terenie G</w:t>
      </w:r>
      <w:r w:rsidRPr="00724CB8">
        <w:rPr>
          <w:sz w:val="24"/>
        </w:rPr>
        <w:t xml:space="preserve">miny, </w:t>
      </w:r>
    </w:p>
    <w:p w:rsidR="00724CB8" w:rsidRPr="00724CB8" w:rsidRDefault="00724CB8" w:rsidP="00493BFD">
      <w:pPr>
        <w:pStyle w:val="Akapitzlist"/>
        <w:numPr>
          <w:ilvl w:val="1"/>
          <w:numId w:val="7"/>
        </w:numPr>
        <w:jc w:val="both"/>
        <w:rPr>
          <w:sz w:val="24"/>
        </w:rPr>
      </w:pPr>
      <w:r w:rsidRPr="00724CB8">
        <w:rPr>
          <w:sz w:val="24"/>
        </w:rPr>
        <w:t>Szlaki tranzy</w:t>
      </w:r>
      <w:r w:rsidR="009D6F59">
        <w:rPr>
          <w:sz w:val="24"/>
        </w:rPr>
        <w:t>towe przebiegające przez teren G</w:t>
      </w:r>
      <w:r w:rsidRPr="00724CB8">
        <w:rPr>
          <w:sz w:val="24"/>
        </w:rPr>
        <w:t xml:space="preserve">miny. </w:t>
      </w:r>
    </w:p>
    <w:p w:rsidR="00724CB8" w:rsidRDefault="00724CB8" w:rsidP="00724CB8">
      <w:pPr>
        <w:jc w:val="both"/>
        <w:rPr>
          <w:sz w:val="24"/>
        </w:rPr>
      </w:pPr>
      <w:r w:rsidRPr="00724CB8">
        <w:rPr>
          <w:sz w:val="24"/>
        </w:rPr>
        <w:t>Powyższe czynniki znacząco wpływają na obecne zużycie energii finalnej, i jednocześnie na całkowitą wielkość em</w:t>
      </w:r>
      <w:r w:rsidR="009D6F59">
        <w:rPr>
          <w:sz w:val="24"/>
        </w:rPr>
        <w:t>isji dwutlenku węgla z obszaru G</w:t>
      </w:r>
      <w:r w:rsidRPr="00724CB8">
        <w:rPr>
          <w:sz w:val="24"/>
        </w:rPr>
        <w:t>miny w roku obliczeniowym.</w:t>
      </w:r>
    </w:p>
    <w:p w:rsidR="00724CB8" w:rsidRDefault="00724CB8" w:rsidP="00724CB8">
      <w:pPr>
        <w:jc w:val="both"/>
        <w:rPr>
          <w:sz w:val="24"/>
        </w:rPr>
      </w:pPr>
      <w:r w:rsidRPr="00724CB8">
        <w:rPr>
          <w:sz w:val="24"/>
        </w:rPr>
        <w:t>Czynnikami determ</w:t>
      </w:r>
      <w:r w:rsidR="009D6F59">
        <w:rPr>
          <w:sz w:val="24"/>
        </w:rPr>
        <w:t>inującymi wzrost emisyjności w G</w:t>
      </w:r>
      <w:r w:rsidRPr="00724CB8">
        <w:rPr>
          <w:sz w:val="24"/>
        </w:rPr>
        <w:t xml:space="preserve">minie są: </w:t>
      </w:r>
    </w:p>
    <w:p w:rsidR="00724CB8" w:rsidRDefault="009D6F59" w:rsidP="00493BFD">
      <w:pPr>
        <w:pStyle w:val="Akapitzlist"/>
        <w:numPr>
          <w:ilvl w:val="1"/>
          <w:numId w:val="7"/>
        </w:numPr>
        <w:jc w:val="both"/>
        <w:rPr>
          <w:sz w:val="24"/>
        </w:rPr>
      </w:pPr>
      <w:r>
        <w:rPr>
          <w:sz w:val="24"/>
        </w:rPr>
        <w:t>Wzrost ilości mieszkańców G</w:t>
      </w:r>
      <w:r w:rsidR="00724CB8" w:rsidRPr="00724CB8">
        <w:rPr>
          <w:sz w:val="24"/>
        </w:rPr>
        <w:t xml:space="preserve">miny, </w:t>
      </w:r>
    </w:p>
    <w:p w:rsidR="00724CB8" w:rsidRDefault="00724CB8" w:rsidP="00493BFD">
      <w:pPr>
        <w:pStyle w:val="Akapitzlist"/>
        <w:numPr>
          <w:ilvl w:val="1"/>
          <w:numId w:val="7"/>
        </w:numPr>
        <w:jc w:val="both"/>
        <w:rPr>
          <w:sz w:val="24"/>
        </w:rPr>
      </w:pPr>
      <w:r w:rsidRPr="00724CB8">
        <w:rPr>
          <w:sz w:val="24"/>
        </w:rPr>
        <w:t xml:space="preserve">Wzrost ilości gospodarstw domowych, </w:t>
      </w:r>
    </w:p>
    <w:p w:rsidR="00724CB8" w:rsidRDefault="00724CB8" w:rsidP="00493BFD">
      <w:pPr>
        <w:pStyle w:val="Akapitzlist"/>
        <w:numPr>
          <w:ilvl w:val="1"/>
          <w:numId w:val="7"/>
        </w:numPr>
        <w:jc w:val="both"/>
        <w:rPr>
          <w:sz w:val="24"/>
        </w:rPr>
      </w:pPr>
      <w:r w:rsidRPr="00724CB8">
        <w:rPr>
          <w:sz w:val="24"/>
        </w:rPr>
        <w:t>Wzrost ilości podmiotów gospodarcz</w:t>
      </w:r>
      <w:r w:rsidR="009D6F59">
        <w:rPr>
          <w:sz w:val="24"/>
        </w:rPr>
        <w:t>ych funkcjonujących na terenie G</w:t>
      </w:r>
      <w:r w:rsidRPr="00724CB8">
        <w:rPr>
          <w:sz w:val="24"/>
        </w:rPr>
        <w:t xml:space="preserve">miny, </w:t>
      </w:r>
    </w:p>
    <w:p w:rsidR="00724CB8" w:rsidRDefault="00724CB8" w:rsidP="00493BFD">
      <w:pPr>
        <w:pStyle w:val="Akapitzlist"/>
        <w:numPr>
          <w:ilvl w:val="1"/>
          <w:numId w:val="7"/>
        </w:numPr>
        <w:jc w:val="both"/>
        <w:rPr>
          <w:sz w:val="24"/>
        </w:rPr>
      </w:pPr>
      <w:r w:rsidRPr="00724CB8">
        <w:rPr>
          <w:sz w:val="24"/>
        </w:rPr>
        <w:t xml:space="preserve">Wzrost ilości pojazdów zarejestrowanych na terenie </w:t>
      </w:r>
      <w:r w:rsidR="009D6F59">
        <w:rPr>
          <w:sz w:val="24"/>
        </w:rPr>
        <w:t>G</w:t>
      </w:r>
      <w:r w:rsidRPr="00724CB8">
        <w:rPr>
          <w:sz w:val="24"/>
        </w:rPr>
        <w:t xml:space="preserve">miny, </w:t>
      </w:r>
    </w:p>
    <w:p w:rsidR="00724CB8" w:rsidRDefault="00724CB8" w:rsidP="00493BFD">
      <w:pPr>
        <w:pStyle w:val="Akapitzlist"/>
        <w:numPr>
          <w:ilvl w:val="1"/>
          <w:numId w:val="7"/>
        </w:numPr>
        <w:jc w:val="both"/>
        <w:rPr>
          <w:sz w:val="24"/>
        </w:rPr>
      </w:pPr>
      <w:r w:rsidRPr="00724CB8">
        <w:rPr>
          <w:sz w:val="24"/>
        </w:rPr>
        <w:t>Budowa no</w:t>
      </w:r>
      <w:r>
        <w:rPr>
          <w:sz w:val="24"/>
        </w:rPr>
        <w:t xml:space="preserve">wych szlaków drogowych w </w:t>
      </w:r>
      <w:r w:rsidR="009D6F59">
        <w:rPr>
          <w:sz w:val="24"/>
        </w:rPr>
        <w:t>G</w:t>
      </w:r>
      <w:r>
        <w:rPr>
          <w:sz w:val="24"/>
        </w:rPr>
        <w:t>minie</w:t>
      </w:r>
      <w:r w:rsidRPr="00724CB8">
        <w:rPr>
          <w:sz w:val="24"/>
        </w:rPr>
        <w:t xml:space="preserve">. </w:t>
      </w:r>
    </w:p>
    <w:p w:rsidR="00724CB8" w:rsidRPr="00724CB8" w:rsidRDefault="00724CB8" w:rsidP="00724CB8">
      <w:pPr>
        <w:jc w:val="both"/>
        <w:rPr>
          <w:sz w:val="24"/>
        </w:rPr>
      </w:pPr>
      <w:r w:rsidRPr="00724CB8">
        <w:rPr>
          <w:sz w:val="24"/>
        </w:rPr>
        <w:t xml:space="preserve">Do głównych źródeł zanieczyszczenia powietrza występujących na terenie </w:t>
      </w:r>
      <w:r w:rsidR="009D6F59">
        <w:rPr>
          <w:sz w:val="24"/>
        </w:rPr>
        <w:t>G</w:t>
      </w:r>
      <w:r w:rsidRPr="00724CB8">
        <w:rPr>
          <w:sz w:val="24"/>
        </w:rPr>
        <w:t>miny zaliczają się procesy spalania paliw wykorzystywanych w gospodarce cieplnej i transport samochodowy. Aktualne badania monitoringu państwowego przeprowadzane na stacji pomiarowej w</w:t>
      </w:r>
      <w:r w:rsidR="00A67C73">
        <w:rPr>
          <w:sz w:val="24"/>
        </w:rPr>
        <w:t> </w:t>
      </w:r>
      <w:r w:rsidRPr="00724CB8">
        <w:rPr>
          <w:sz w:val="24"/>
        </w:rPr>
        <w:t>Przemyślu wykazały, że w żadnym punkcie nie odnotowano przekroczeń dopuszczalnej normy substancji badanych, jakie stanowiły: dwutlenek azotu, siarki, pyły zawieszone, fluor, ołów i opady pyłu.</w:t>
      </w:r>
    </w:p>
    <w:p w:rsidR="002F7FA3" w:rsidRDefault="002F7FA3" w:rsidP="002F7FA3">
      <w:pPr>
        <w:jc w:val="both"/>
        <w:rPr>
          <w:sz w:val="24"/>
        </w:rPr>
      </w:pPr>
      <w:r w:rsidRPr="002F7FA3">
        <w:rPr>
          <w:sz w:val="24"/>
        </w:rPr>
        <w:t xml:space="preserve">Gmina Bircza nie prowadzi indywidualnego monitoringu zanieczyszczeń powietrza atmosferycznego, dlatego też pod uwagę zostały wzięte dane pochodzące z obszarów </w:t>
      </w:r>
      <w:r w:rsidRPr="002F7FA3">
        <w:rPr>
          <w:sz w:val="24"/>
        </w:rPr>
        <w:lastRenderedPageBreak/>
        <w:t>sąsiedzkich, a głównie z miasta Przemyśla. Wykazały one, że aktualne stężenie substancji szkodliwych w powietrzu w większości jes</w:t>
      </w:r>
      <w:r w:rsidR="006C1F34">
        <w:rPr>
          <w:sz w:val="24"/>
        </w:rPr>
        <w:t>t niskie. Podmiejski charakter G</w:t>
      </w:r>
      <w:r w:rsidRPr="002F7FA3">
        <w:rPr>
          <w:sz w:val="24"/>
        </w:rPr>
        <w:t>miny może jednakże powodować częściowe zagrożenie niektórych terenów przez emisję zanieczyszczeń pochodzących z zakładów produkcyjnych ościennych miejscowości.</w:t>
      </w:r>
    </w:p>
    <w:p w:rsidR="00EE3E45" w:rsidRDefault="00EE3E45" w:rsidP="002F7FA3">
      <w:pPr>
        <w:jc w:val="both"/>
        <w:rPr>
          <w:sz w:val="24"/>
        </w:rPr>
      </w:pPr>
    </w:p>
    <w:p w:rsidR="00EE3E45" w:rsidRPr="00063AF0" w:rsidRDefault="00311ADE" w:rsidP="00311ADE">
      <w:pPr>
        <w:pStyle w:val="Legenda"/>
        <w:spacing w:after="0"/>
        <w:rPr>
          <w:rFonts w:cs="Times New Roman"/>
          <w:i w:val="0"/>
          <w:color w:val="000000" w:themeColor="text1"/>
          <w:sz w:val="24"/>
          <w:szCs w:val="24"/>
        </w:rPr>
      </w:pPr>
      <w:bookmarkStart w:id="30" w:name="_Toc9321490"/>
      <w:r w:rsidRPr="00063AF0">
        <w:rPr>
          <w:rFonts w:cs="Times New Roman"/>
          <w:b/>
          <w:i w:val="0"/>
          <w:color w:val="000000" w:themeColor="text1"/>
          <w:sz w:val="24"/>
          <w:szCs w:val="24"/>
        </w:rPr>
        <w:t xml:space="preserve">Tabela </w:t>
      </w:r>
      <w:r w:rsidRPr="00063AF0">
        <w:rPr>
          <w:rFonts w:cs="Times New Roman"/>
          <w:b/>
          <w:i w:val="0"/>
          <w:color w:val="000000" w:themeColor="text1"/>
          <w:sz w:val="24"/>
          <w:szCs w:val="24"/>
        </w:rPr>
        <w:fldChar w:fldCharType="begin"/>
      </w:r>
      <w:r w:rsidRPr="00063AF0">
        <w:rPr>
          <w:rFonts w:cs="Times New Roman"/>
          <w:b/>
          <w:i w:val="0"/>
          <w:color w:val="000000" w:themeColor="text1"/>
          <w:sz w:val="24"/>
          <w:szCs w:val="24"/>
        </w:rPr>
        <w:instrText xml:space="preserve"> SEQ Tabela \* ARABIC </w:instrText>
      </w:r>
      <w:r w:rsidRPr="00063AF0">
        <w:rPr>
          <w:rFonts w:cs="Times New Roman"/>
          <w:b/>
          <w:i w:val="0"/>
          <w:color w:val="000000" w:themeColor="text1"/>
          <w:sz w:val="24"/>
          <w:szCs w:val="24"/>
        </w:rPr>
        <w:fldChar w:fldCharType="separate"/>
      </w:r>
      <w:r w:rsidR="00D2031F">
        <w:rPr>
          <w:rFonts w:cs="Times New Roman"/>
          <w:b/>
          <w:i w:val="0"/>
          <w:noProof/>
          <w:color w:val="000000" w:themeColor="text1"/>
          <w:sz w:val="24"/>
          <w:szCs w:val="24"/>
        </w:rPr>
        <w:t>6</w:t>
      </w:r>
      <w:r w:rsidRPr="00063AF0">
        <w:rPr>
          <w:rFonts w:cs="Times New Roman"/>
          <w:b/>
          <w:i w:val="0"/>
          <w:color w:val="000000" w:themeColor="text1"/>
          <w:sz w:val="24"/>
          <w:szCs w:val="24"/>
        </w:rPr>
        <w:fldChar w:fldCharType="end"/>
      </w:r>
      <w:r w:rsidR="00EE3E45" w:rsidRPr="00063AF0">
        <w:rPr>
          <w:rFonts w:cs="Times New Roman"/>
          <w:b/>
          <w:i w:val="0"/>
          <w:color w:val="000000" w:themeColor="text1"/>
          <w:sz w:val="24"/>
          <w:szCs w:val="24"/>
        </w:rPr>
        <w:t xml:space="preserve">. </w:t>
      </w:r>
      <w:r w:rsidR="00EE3E45" w:rsidRPr="00063AF0">
        <w:rPr>
          <w:rFonts w:cs="Times New Roman"/>
          <w:i w:val="0"/>
          <w:color w:val="000000" w:themeColor="text1"/>
          <w:sz w:val="24"/>
          <w:szCs w:val="24"/>
        </w:rPr>
        <w:t>Rodzaj i wartość stężenia substancji w powietrzu dla stacji Przemyśl na dzień 21 marca 2019 r.</w:t>
      </w:r>
      <w:bookmarkEnd w:id="30"/>
    </w:p>
    <w:tbl>
      <w:tblPr>
        <w:tblStyle w:val="Tabela-Siatka"/>
        <w:tblW w:w="0" w:type="auto"/>
        <w:tblLayout w:type="fixed"/>
        <w:tblLook w:val="04A0" w:firstRow="1" w:lastRow="0" w:firstColumn="1" w:lastColumn="0" w:noHBand="0" w:noVBand="1"/>
      </w:tblPr>
      <w:tblGrid>
        <w:gridCol w:w="1696"/>
        <w:gridCol w:w="1134"/>
        <w:gridCol w:w="993"/>
        <w:gridCol w:w="992"/>
        <w:gridCol w:w="1134"/>
        <w:gridCol w:w="992"/>
        <w:gridCol w:w="992"/>
        <w:gridCol w:w="1129"/>
      </w:tblGrid>
      <w:tr w:rsidR="00A26CA5" w:rsidRPr="00EE3E45" w:rsidTr="00EE3E45">
        <w:tc>
          <w:tcPr>
            <w:tcW w:w="1696" w:type="dxa"/>
            <w:vMerge w:val="restart"/>
            <w:shd w:val="clear" w:color="auto" w:fill="BDD6EE" w:themeFill="accent1" w:themeFillTint="66"/>
          </w:tcPr>
          <w:p w:rsidR="00635924" w:rsidRPr="00EE3E45" w:rsidRDefault="00635924" w:rsidP="00635924">
            <w:pPr>
              <w:jc w:val="center"/>
              <w:rPr>
                <w:b/>
                <w:sz w:val="20"/>
              </w:rPr>
            </w:pPr>
            <w:r w:rsidRPr="00EE3E45">
              <w:rPr>
                <w:b/>
                <w:sz w:val="20"/>
              </w:rPr>
              <w:t>Miejsce pomiaru</w:t>
            </w:r>
          </w:p>
          <w:p w:rsidR="00635924" w:rsidRPr="00EE3E45" w:rsidRDefault="00635924" w:rsidP="00635924">
            <w:pPr>
              <w:jc w:val="center"/>
              <w:rPr>
                <w:b/>
                <w:sz w:val="20"/>
              </w:rPr>
            </w:pPr>
            <w:r w:rsidRPr="00EE3E45">
              <w:rPr>
                <w:b/>
                <w:sz w:val="20"/>
              </w:rPr>
              <w:t>Przemyśl</w:t>
            </w:r>
          </w:p>
          <w:p w:rsidR="00635924" w:rsidRPr="00EE3E45" w:rsidRDefault="00635924" w:rsidP="00635924">
            <w:pPr>
              <w:jc w:val="center"/>
              <w:rPr>
                <w:b/>
              </w:rPr>
            </w:pPr>
            <w:r w:rsidRPr="00EE3E45">
              <w:rPr>
                <w:b/>
                <w:sz w:val="20"/>
              </w:rPr>
              <w:t>ul. Grunwaldzka</w:t>
            </w:r>
          </w:p>
        </w:tc>
        <w:tc>
          <w:tcPr>
            <w:tcW w:w="1134" w:type="dxa"/>
            <w:shd w:val="clear" w:color="auto" w:fill="BDD6EE" w:themeFill="accent1" w:themeFillTint="66"/>
          </w:tcPr>
          <w:p w:rsidR="00635924" w:rsidRPr="00EE3E45" w:rsidRDefault="00635924" w:rsidP="00635924">
            <w:pPr>
              <w:jc w:val="center"/>
              <w:rPr>
                <w:b/>
              </w:rPr>
            </w:pPr>
            <w:r w:rsidRPr="00EE3E45">
              <w:rPr>
                <w:b/>
              </w:rPr>
              <w:t>SO</w:t>
            </w:r>
            <w:r w:rsidRPr="00EE3E45">
              <w:rPr>
                <w:b/>
                <w:vertAlign w:val="subscript"/>
              </w:rPr>
              <w:t>2</w:t>
            </w:r>
          </w:p>
        </w:tc>
        <w:tc>
          <w:tcPr>
            <w:tcW w:w="993" w:type="dxa"/>
            <w:shd w:val="clear" w:color="auto" w:fill="BDD6EE" w:themeFill="accent1" w:themeFillTint="66"/>
          </w:tcPr>
          <w:p w:rsidR="00635924" w:rsidRPr="00EE3E45" w:rsidRDefault="00635924" w:rsidP="00635924">
            <w:pPr>
              <w:jc w:val="center"/>
              <w:rPr>
                <w:b/>
              </w:rPr>
            </w:pPr>
            <w:r w:rsidRPr="00EE3E45">
              <w:rPr>
                <w:b/>
              </w:rPr>
              <w:t>NO</w:t>
            </w:r>
            <w:r w:rsidRPr="00EE3E45">
              <w:rPr>
                <w:b/>
                <w:vertAlign w:val="subscript"/>
              </w:rPr>
              <w:t>2</w:t>
            </w:r>
          </w:p>
        </w:tc>
        <w:tc>
          <w:tcPr>
            <w:tcW w:w="992" w:type="dxa"/>
            <w:shd w:val="clear" w:color="auto" w:fill="BDD6EE" w:themeFill="accent1" w:themeFillTint="66"/>
          </w:tcPr>
          <w:p w:rsidR="00635924" w:rsidRPr="00EE3E45" w:rsidRDefault="00635924" w:rsidP="00635924">
            <w:pPr>
              <w:jc w:val="center"/>
              <w:rPr>
                <w:b/>
              </w:rPr>
            </w:pPr>
            <w:r w:rsidRPr="00EE3E45">
              <w:rPr>
                <w:b/>
              </w:rPr>
              <w:t>O</w:t>
            </w:r>
            <w:r w:rsidRPr="00EE3E45">
              <w:rPr>
                <w:b/>
                <w:vertAlign w:val="subscript"/>
              </w:rPr>
              <w:t>3</w:t>
            </w:r>
          </w:p>
        </w:tc>
        <w:tc>
          <w:tcPr>
            <w:tcW w:w="1134" w:type="dxa"/>
            <w:shd w:val="clear" w:color="auto" w:fill="BDD6EE" w:themeFill="accent1" w:themeFillTint="66"/>
          </w:tcPr>
          <w:p w:rsidR="00635924" w:rsidRPr="00EE3E45" w:rsidRDefault="00635924" w:rsidP="00635924">
            <w:pPr>
              <w:jc w:val="center"/>
              <w:rPr>
                <w:b/>
                <w:vertAlign w:val="subscript"/>
              </w:rPr>
            </w:pPr>
            <w:r w:rsidRPr="00EE3E45">
              <w:rPr>
                <w:b/>
              </w:rPr>
              <w:t>O</w:t>
            </w:r>
            <w:r w:rsidRPr="00EE3E45">
              <w:rPr>
                <w:b/>
                <w:vertAlign w:val="subscript"/>
              </w:rPr>
              <w:t>3</w:t>
            </w:r>
          </w:p>
        </w:tc>
        <w:tc>
          <w:tcPr>
            <w:tcW w:w="992" w:type="dxa"/>
            <w:shd w:val="clear" w:color="auto" w:fill="BDD6EE" w:themeFill="accent1" w:themeFillTint="66"/>
          </w:tcPr>
          <w:p w:rsidR="00635924" w:rsidRPr="00EE3E45" w:rsidRDefault="00635924" w:rsidP="00635924">
            <w:pPr>
              <w:jc w:val="center"/>
              <w:rPr>
                <w:b/>
              </w:rPr>
            </w:pPr>
            <w:r w:rsidRPr="00EE3E45">
              <w:rPr>
                <w:b/>
              </w:rPr>
              <w:t>C</w:t>
            </w:r>
            <w:r w:rsidRPr="00EE3E45">
              <w:rPr>
                <w:b/>
                <w:vertAlign w:val="subscript"/>
              </w:rPr>
              <w:t>6</w:t>
            </w:r>
            <w:r w:rsidRPr="00EE3E45">
              <w:rPr>
                <w:b/>
              </w:rPr>
              <w:t>H</w:t>
            </w:r>
            <w:r w:rsidRPr="00EE3E45">
              <w:rPr>
                <w:b/>
                <w:vertAlign w:val="subscript"/>
              </w:rPr>
              <w:t>6</w:t>
            </w:r>
          </w:p>
        </w:tc>
        <w:tc>
          <w:tcPr>
            <w:tcW w:w="992" w:type="dxa"/>
            <w:shd w:val="clear" w:color="auto" w:fill="BDD6EE" w:themeFill="accent1" w:themeFillTint="66"/>
          </w:tcPr>
          <w:p w:rsidR="00635924" w:rsidRPr="00EE3E45" w:rsidRDefault="00635924" w:rsidP="00635924">
            <w:pPr>
              <w:jc w:val="center"/>
              <w:rPr>
                <w:b/>
              </w:rPr>
            </w:pPr>
            <w:r w:rsidRPr="00EE3E45">
              <w:rPr>
                <w:b/>
              </w:rPr>
              <w:t>PM 10</w:t>
            </w:r>
          </w:p>
        </w:tc>
        <w:tc>
          <w:tcPr>
            <w:tcW w:w="1129" w:type="dxa"/>
            <w:shd w:val="clear" w:color="auto" w:fill="BDD6EE" w:themeFill="accent1" w:themeFillTint="66"/>
          </w:tcPr>
          <w:p w:rsidR="00635924" w:rsidRPr="00EE3E45" w:rsidRDefault="00635924" w:rsidP="00635924">
            <w:pPr>
              <w:jc w:val="center"/>
              <w:rPr>
                <w:b/>
              </w:rPr>
            </w:pPr>
            <w:r w:rsidRPr="00EE3E45">
              <w:rPr>
                <w:b/>
              </w:rPr>
              <w:t>PM 2,5</w:t>
            </w:r>
          </w:p>
        </w:tc>
      </w:tr>
      <w:tr w:rsidR="00A26CA5" w:rsidRPr="00EE3E45" w:rsidTr="00EE3E45">
        <w:tc>
          <w:tcPr>
            <w:tcW w:w="1696" w:type="dxa"/>
            <w:vMerge/>
            <w:shd w:val="clear" w:color="auto" w:fill="BDD6EE" w:themeFill="accent1" w:themeFillTint="66"/>
          </w:tcPr>
          <w:p w:rsidR="00635924" w:rsidRPr="00EE3E45" w:rsidRDefault="00635924" w:rsidP="002F7FA3">
            <w:pPr>
              <w:jc w:val="both"/>
              <w:rPr>
                <w:b/>
                <w:sz w:val="24"/>
              </w:rPr>
            </w:pPr>
          </w:p>
        </w:tc>
        <w:tc>
          <w:tcPr>
            <w:tcW w:w="1134" w:type="dxa"/>
            <w:shd w:val="clear" w:color="auto" w:fill="BDD6EE" w:themeFill="accent1" w:themeFillTint="66"/>
            <w:vAlign w:val="center"/>
          </w:tcPr>
          <w:p w:rsidR="00635924" w:rsidRPr="00EE3E45" w:rsidRDefault="00635924" w:rsidP="00A26CA5">
            <w:pPr>
              <w:jc w:val="center"/>
              <w:rPr>
                <w:b/>
                <w:sz w:val="16"/>
              </w:rPr>
            </w:pPr>
            <w:r w:rsidRPr="00EE3E45">
              <w:rPr>
                <w:b/>
                <w:sz w:val="16"/>
              </w:rPr>
              <w:t>Dwutlenek siarki</w:t>
            </w:r>
          </w:p>
        </w:tc>
        <w:tc>
          <w:tcPr>
            <w:tcW w:w="993" w:type="dxa"/>
            <w:shd w:val="clear" w:color="auto" w:fill="BDD6EE" w:themeFill="accent1" w:themeFillTint="66"/>
            <w:vAlign w:val="center"/>
          </w:tcPr>
          <w:p w:rsidR="00635924" w:rsidRPr="00EE3E45" w:rsidRDefault="00635924" w:rsidP="00A26CA5">
            <w:pPr>
              <w:jc w:val="center"/>
              <w:rPr>
                <w:b/>
                <w:sz w:val="16"/>
              </w:rPr>
            </w:pPr>
            <w:r w:rsidRPr="00EE3E45">
              <w:rPr>
                <w:b/>
                <w:sz w:val="16"/>
              </w:rPr>
              <w:t>Dwutlenek azotu</w:t>
            </w:r>
          </w:p>
        </w:tc>
        <w:tc>
          <w:tcPr>
            <w:tcW w:w="992" w:type="dxa"/>
            <w:shd w:val="clear" w:color="auto" w:fill="BDD6EE" w:themeFill="accent1" w:themeFillTint="66"/>
            <w:vAlign w:val="center"/>
          </w:tcPr>
          <w:p w:rsidR="00635924" w:rsidRPr="00EE3E45" w:rsidRDefault="00635924" w:rsidP="00A26CA5">
            <w:pPr>
              <w:jc w:val="center"/>
              <w:rPr>
                <w:b/>
                <w:sz w:val="16"/>
              </w:rPr>
            </w:pPr>
            <w:r w:rsidRPr="00EE3E45">
              <w:rPr>
                <w:b/>
                <w:sz w:val="16"/>
              </w:rPr>
              <w:t>Ozon</w:t>
            </w:r>
          </w:p>
        </w:tc>
        <w:tc>
          <w:tcPr>
            <w:tcW w:w="1134" w:type="dxa"/>
            <w:shd w:val="clear" w:color="auto" w:fill="BDD6EE" w:themeFill="accent1" w:themeFillTint="66"/>
            <w:vAlign w:val="center"/>
          </w:tcPr>
          <w:p w:rsidR="00635924" w:rsidRPr="00EE3E45" w:rsidRDefault="00635924" w:rsidP="00A26CA5">
            <w:pPr>
              <w:jc w:val="center"/>
              <w:rPr>
                <w:b/>
                <w:sz w:val="16"/>
              </w:rPr>
            </w:pPr>
            <w:r w:rsidRPr="00EE3E45">
              <w:rPr>
                <w:b/>
                <w:sz w:val="16"/>
              </w:rPr>
              <w:t>Ozon 8h</w:t>
            </w:r>
          </w:p>
        </w:tc>
        <w:tc>
          <w:tcPr>
            <w:tcW w:w="992" w:type="dxa"/>
            <w:shd w:val="clear" w:color="auto" w:fill="BDD6EE" w:themeFill="accent1" w:themeFillTint="66"/>
            <w:vAlign w:val="center"/>
          </w:tcPr>
          <w:p w:rsidR="00635924" w:rsidRPr="00EE3E45" w:rsidRDefault="00635924" w:rsidP="00A26CA5">
            <w:pPr>
              <w:jc w:val="center"/>
              <w:rPr>
                <w:b/>
                <w:sz w:val="16"/>
              </w:rPr>
            </w:pPr>
            <w:r w:rsidRPr="00EE3E45">
              <w:rPr>
                <w:b/>
                <w:sz w:val="16"/>
              </w:rPr>
              <w:t>Benzen</w:t>
            </w:r>
          </w:p>
        </w:tc>
        <w:tc>
          <w:tcPr>
            <w:tcW w:w="992" w:type="dxa"/>
            <w:shd w:val="clear" w:color="auto" w:fill="BDD6EE" w:themeFill="accent1" w:themeFillTint="66"/>
            <w:vAlign w:val="center"/>
          </w:tcPr>
          <w:p w:rsidR="00635924" w:rsidRPr="00EE3E45" w:rsidRDefault="00635924" w:rsidP="00A26CA5">
            <w:pPr>
              <w:jc w:val="center"/>
              <w:rPr>
                <w:b/>
                <w:sz w:val="16"/>
              </w:rPr>
            </w:pPr>
            <w:r w:rsidRPr="00EE3E45">
              <w:rPr>
                <w:b/>
                <w:sz w:val="16"/>
              </w:rPr>
              <w:t>Pył zawieszony</w:t>
            </w:r>
          </w:p>
        </w:tc>
        <w:tc>
          <w:tcPr>
            <w:tcW w:w="1129" w:type="dxa"/>
            <w:shd w:val="clear" w:color="auto" w:fill="BDD6EE" w:themeFill="accent1" w:themeFillTint="66"/>
            <w:vAlign w:val="center"/>
          </w:tcPr>
          <w:p w:rsidR="00635924" w:rsidRPr="00EE3E45" w:rsidRDefault="00635924" w:rsidP="00A26CA5">
            <w:pPr>
              <w:jc w:val="center"/>
              <w:rPr>
                <w:b/>
                <w:sz w:val="16"/>
              </w:rPr>
            </w:pPr>
            <w:r w:rsidRPr="00EE3E45">
              <w:rPr>
                <w:b/>
                <w:sz w:val="16"/>
              </w:rPr>
              <w:t>Pył zawieszony</w:t>
            </w:r>
          </w:p>
        </w:tc>
      </w:tr>
      <w:tr w:rsidR="00A26CA5" w:rsidRPr="00EE3E45" w:rsidTr="00EE3E45">
        <w:tc>
          <w:tcPr>
            <w:tcW w:w="1696" w:type="dxa"/>
            <w:shd w:val="clear" w:color="auto" w:fill="BDD6EE" w:themeFill="accent1" w:themeFillTint="66"/>
          </w:tcPr>
          <w:p w:rsidR="00635924" w:rsidRPr="00EE3E45" w:rsidRDefault="00635924" w:rsidP="00A26CA5">
            <w:pPr>
              <w:jc w:val="center"/>
              <w:rPr>
                <w:b/>
              </w:rPr>
            </w:pPr>
            <w:r w:rsidRPr="00EE3E45">
              <w:rPr>
                <w:b/>
              </w:rPr>
              <w:t>Jednostka pomiaru</w:t>
            </w:r>
          </w:p>
        </w:tc>
        <w:tc>
          <w:tcPr>
            <w:tcW w:w="1134" w:type="dxa"/>
            <w:vAlign w:val="center"/>
          </w:tcPr>
          <w:p w:rsidR="00635924" w:rsidRPr="00EE3E45" w:rsidRDefault="00635924" w:rsidP="00A26CA5">
            <w:pPr>
              <w:jc w:val="center"/>
              <w:rPr>
                <w:rFonts w:ascii="Calibri" w:hAnsi="Calibri"/>
                <w:color w:val="000000"/>
                <w:sz w:val="18"/>
              </w:rPr>
            </w:pPr>
            <w:r w:rsidRPr="00EE3E45">
              <w:rPr>
                <w:rFonts w:ascii="Calibri" w:hAnsi="Calibri"/>
                <w:color w:val="000000"/>
                <w:sz w:val="18"/>
              </w:rPr>
              <w:t>[µg/m</w:t>
            </w:r>
            <w:r w:rsidRPr="00EE3E45">
              <w:rPr>
                <w:rFonts w:ascii="Calibri" w:hAnsi="Calibri"/>
                <w:color w:val="000000"/>
                <w:sz w:val="18"/>
                <w:vertAlign w:val="superscript"/>
              </w:rPr>
              <w:t>3</w:t>
            </w:r>
            <w:r w:rsidRPr="00EE3E45">
              <w:rPr>
                <w:rFonts w:ascii="Calibri" w:hAnsi="Calibri"/>
                <w:color w:val="000000"/>
                <w:sz w:val="18"/>
              </w:rPr>
              <w:t>]</w:t>
            </w:r>
          </w:p>
          <w:p w:rsidR="00635924" w:rsidRPr="00EE3E45" w:rsidRDefault="00635924" w:rsidP="00A26CA5">
            <w:pPr>
              <w:jc w:val="center"/>
              <w:rPr>
                <w:sz w:val="18"/>
              </w:rPr>
            </w:pPr>
          </w:p>
        </w:tc>
        <w:tc>
          <w:tcPr>
            <w:tcW w:w="993" w:type="dxa"/>
            <w:vAlign w:val="center"/>
          </w:tcPr>
          <w:p w:rsidR="00635924" w:rsidRPr="00EE3E45" w:rsidRDefault="00635924" w:rsidP="00A26CA5">
            <w:pPr>
              <w:jc w:val="center"/>
              <w:rPr>
                <w:rFonts w:ascii="Calibri" w:hAnsi="Calibri"/>
                <w:color w:val="000000"/>
                <w:sz w:val="18"/>
              </w:rPr>
            </w:pPr>
            <w:r w:rsidRPr="00EE3E45">
              <w:rPr>
                <w:rFonts w:ascii="Calibri" w:hAnsi="Calibri"/>
                <w:color w:val="000000"/>
                <w:sz w:val="18"/>
              </w:rPr>
              <w:t>[µg/m</w:t>
            </w:r>
            <w:r w:rsidRPr="00EE3E45">
              <w:rPr>
                <w:rFonts w:ascii="Calibri" w:hAnsi="Calibri"/>
                <w:color w:val="000000"/>
                <w:sz w:val="18"/>
                <w:vertAlign w:val="superscript"/>
              </w:rPr>
              <w:t>3</w:t>
            </w:r>
            <w:r w:rsidRPr="00EE3E45">
              <w:rPr>
                <w:rFonts w:ascii="Calibri" w:hAnsi="Calibri"/>
                <w:color w:val="000000"/>
                <w:sz w:val="18"/>
              </w:rPr>
              <w:t>]</w:t>
            </w:r>
          </w:p>
          <w:p w:rsidR="00635924" w:rsidRPr="00EE3E45" w:rsidRDefault="00635924" w:rsidP="00A26CA5">
            <w:pPr>
              <w:jc w:val="center"/>
              <w:rPr>
                <w:sz w:val="18"/>
              </w:rPr>
            </w:pPr>
          </w:p>
        </w:tc>
        <w:tc>
          <w:tcPr>
            <w:tcW w:w="992" w:type="dxa"/>
            <w:vAlign w:val="center"/>
          </w:tcPr>
          <w:p w:rsidR="00635924" w:rsidRPr="00EE3E45" w:rsidRDefault="00635924" w:rsidP="00A26CA5">
            <w:pPr>
              <w:jc w:val="center"/>
              <w:rPr>
                <w:rFonts w:ascii="Calibri" w:hAnsi="Calibri"/>
                <w:color w:val="000000"/>
                <w:sz w:val="18"/>
              </w:rPr>
            </w:pPr>
            <w:r w:rsidRPr="00EE3E45">
              <w:rPr>
                <w:rFonts w:ascii="Calibri" w:hAnsi="Calibri"/>
                <w:color w:val="000000"/>
                <w:sz w:val="18"/>
              </w:rPr>
              <w:t>[µg/m</w:t>
            </w:r>
            <w:r w:rsidRPr="00EE3E45">
              <w:rPr>
                <w:rFonts w:ascii="Calibri" w:hAnsi="Calibri"/>
                <w:color w:val="000000"/>
                <w:sz w:val="18"/>
                <w:vertAlign w:val="superscript"/>
              </w:rPr>
              <w:t>3</w:t>
            </w:r>
            <w:r w:rsidRPr="00EE3E45">
              <w:rPr>
                <w:rFonts w:ascii="Calibri" w:hAnsi="Calibri"/>
                <w:color w:val="000000"/>
                <w:sz w:val="18"/>
              </w:rPr>
              <w:t>]</w:t>
            </w:r>
          </w:p>
          <w:p w:rsidR="00635924" w:rsidRPr="00EE3E45" w:rsidRDefault="00635924" w:rsidP="00A26CA5">
            <w:pPr>
              <w:jc w:val="center"/>
              <w:rPr>
                <w:sz w:val="18"/>
              </w:rPr>
            </w:pPr>
          </w:p>
        </w:tc>
        <w:tc>
          <w:tcPr>
            <w:tcW w:w="1134" w:type="dxa"/>
            <w:vAlign w:val="center"/>
          </w:tcPr>
          <w:p w:rsidR="00635924" w:rsidRPr="00EE3E45" w:rsidRDefault="00635924" w:rsidP="00A26CA5">
            <w:pPr>
              <w:jc w:val="center"/>
              <w:rPr>
                <w:rFonts w:ascii="Calibri" w:hAnsi="Calibri"/>
                <w:color w:val="000000"/>
                <w:sz w:val="18"/>
              </w:rPr>
            </w:pPr>
            <w:r w:rsidRPr="00EE3E45">
              <w:rPr>
                <w:rFonts w:ascii="Calibri" w:hAnsi="Calibri"/>
                <w:color w:val="000000"/>
                <w:sz w:val="18"/>
              </w:rPr>
              <w:t>[µg/m</w:t>
            </w:r>
            <w:r w:rsidRPr="00EE3E45">
              <w:rPr>
                <w:rFonts w:ascii="Calibri" w:hAnsi="Calibri"/>
                <w:color w:val="000000"/>
                <w:sz w:val="18"/>
                <w:vertAlign w:val="superscript"/>
              </w:rPr>
              <w:t>3</w:t>
            </w:r>
            <w:r w:rsidRPr="00EE3E45">
              <w:rPr>
                <w:rFonts w:ascii="Calibri" w:hAnsi="Calibri"/>
                <w:color w:val="000000"/>
                <w:sz w:val="18"/>
              </w:rPr>
              <w:t>]</w:t>
            </w:r>
          </w:p>
          <w:p w:rsidR="00635924" w:rsidRPr="00EE3E45" w:rsidRDefault="00635924" w:rsidP="00A26CA5">
            <w:pPr>
              <w:jc w:val="center"/>
              <w:rPr>
                <w:sz w:val="18"/>
              </w:rPr>
            </w:pPr>
          </w:p>
        </w:tc>
        <w:tc>
          <w:tcPr>
            <w:tcW w:w="992" w:type="dxa"/>
            <w:vAlign w:val="center"/>
          </w:tcPr>
          <w:p w:rsidR="00635924" w:rsidRPr="00EE3E45" w:rsidRDefault="00635924" w:rsidP="00A26CA5">
            <w:pPr>
              <w:jc w:val="center"/>
              <w:rPr>
                <w:rFonts w:ascii="Calibri" w:hAnsi="Calibri"/>
                <w:color w:val="000000"/>
                <w:sz w:val="18"/>
              </w:rPr>
            </w:pPr>
            <w:r w:rsidRPr="00EE3E45">
              <w:rPr>
                <w:rFonts w:ascii="Calibri" w:hAnsi="Calibri"/>
                <w:color w:val="000000"/>
                <w:sz w:val="18"/>
              </w:rPr>
              <w:t>[µg/m</w:t>
            </w:r>
            <w:r w:rsidRPr="00EE3E45">
              <w:rPr>
                <w:rFonts w:ascii="Calibri" w:hAnsi="Calibri"/>
                <w:color w:val="000000"/>
                <w:sz w:val="18"/>
                <w:vertAlign w:val="superscript"/>
              </w:rPr>
              <w:t>3</w:t>
            </w:r>
            <w:r w:rsidRPr="00EE3E45">
              <w:rPr>
                <w:rFonts w:ascii="Calibri" w:hAnsi="Calibri"/>
                <w:color w:val="000000"/>
                <w:sz w:val="18"/>
              </w:rPr>
              <w:t>]</w:t>
            </w:r>
          </w:p>
          <w:p w:rsidR="00635924" w:rsidRPr="00EE3E45" w:rsidRDefault="00635924" w:rsidP="00A26CA5">
            <w:pPr>
              <w:jc w:val="center"/>
              <w:rPr>
                <w:sz w:val="18"/>
              </w:rPr>
            </w:pPr>
          </w:p>
        </w:tc>
        <w:tc>
          <w:tcPr>
            <w:tcW w:w="992" w:type="dxa"/>
            <w:vAlign w:val="center"/>
          </w:tcPr>
          <w:p w:rsidR="00635924" w:rsidRPr="00EE3E45" w:rsidRDefault="00635924" w:rsidP="00A26CA5">
            <w:pPr>
              <w:jc w:val="center"/>
              <w:rPr>
                <w:rFonts w:ascii="Calibri" w:hAnsi="Calibri"/>
                <w:color w:val="000000"/>
                <w:sz w:val="18"/>
              </w:rPr>
            </w:pPr>
            <w:r w:rsidRPr="00EE3E45">
              <w:rPr>
                <w:rFonts w:ascii="Calibri" w:hAnsi="Calibri"/>
                <w:color w:val="000000"/>
                <w:sz w:val="18"/>
              </w:rPr>
              <w:t>[µg/m</w:t>
            </w:r>
            <w:r w:rsidRPr="00EE3E45">
              <w:rPr>
                <w:rFonts w:ascii="Calibri" w:hAnsi="Calibri"/>
                <w:color w:val="000000"/>
                <w:sz w:val="18"/>
                <w:vertAlign w:val="superscript"/>
              </w:rPr>
              <w:t>3</w:t>
            </w:r>
            <w:r w:rsidRPr="00EE3E45">
              <w:rPr>
                <w:rFonts w:ascii="Calibri" w:hAnsi="Calibri"/>
                <w:color w:val="000000"/>
                <w:sz w:val="18"/>
              </w:rPr>
              <w:t>]</w:t>
            </w:r>
          </w:p>
          <w:p w:rsidR="00635924" w:rsidRPr="00EE3E45" w:rsidRDefault="00635924" w:rsidP="00A26CA5">
            <w:pPr>
              <w:jc w:val="center"/>
              <w:rPr>
                <w:sz w:val="18"/>
              </w:rPr>
            </w:pPr>
          </w:p>
        </w:tc>
        <w:tc>
          <w:tcPr>
            <w:tcW w:w="1129" w:type="dxa"/>
            <w:vAlign w:val="center"/>
          </w:tcPr>
          <w:p w:rsidR="00635924" w:rsidRPr="00EE3E45" w:rsidRDefault="00635924" w:rsidP="00A26CA5">
            <w:pPr>
              <w:jc w:val="center"/>
              <w:rPr>
                <w:rFonts w:ascii="Calibri" w:hAnsi="Calibri"/>
                <w:color w:val="000000"/>
                <w:sz w:val="18"/>
              </w:rPr>
            </w:pPr>
            <w:r w:rsidRPr="00EE3E45">
              <w:rPr>
                <w:rFonts w:ascii="Calibri" w:hAnsi="Calibri"/>
                <w:color w:val="000000"/>
                <w:sz w:val="18"/>
              </w:rPr>
              <w:t>[µg/m</w:t>
            </w:r>
            <w:r w:rsidRPr="00EE3E45">
              <w:rPr>
                <w:rFonts w:ascii="Calibri" w:hAnsi="Calibri"/>
                <w:color w:val="000000"/>
                <w:sz w:val="18"/>
                <w:vertAlign w:val="superscript"/>
              </w:rPr>
              <w:t>3</w:t>
            </w:r>
            <w:r w:rsidRPr="00EE3E45">
              <w:rPr>
                <w:rFonts w:ascii="Calibri" w:hAnsi="Calibri"/>
                <w:color w:val="000000"/>
                <w:sz w:val="18"/>
              </w:rPr>
              <w:t>]</w:t>
            </w:r>
          </w:p>
          <w:p w:rsidR="00635924" w:rsidRPr="00EE3E45" w:rsidRDefault="00635924" w:rsidP="00A26CA5">
            <w:pPr>
              <w:jc w:val="center"/>
              <w:rPr>
                <w:sz w:val="18"/>
              </w:rPr>
            </w:pPr>
          </w:p>
        </w:tc>
      </w:tr>
      <w:tr w:rsidR="00A26CA5" w:rsidRPr="00EE3E45" w:rsidTr="00EE3E45">
        <w:tc>
          <w:tcPr>
            <w:tcW w:w="1696" w:type="dxa"/>
            <w:shd w:val="clear" w:color="auto" w:fill="BDD6EE" w:themeFill="accent1" w:themeFillTint="66"/>
          </w:tcPr>
          <w:p w:rsidR="00635924" w:rsidRPr="00EE3E45" w:rsidRDefault="00635924" w:rsidP="00A26CA5">
            <w:pPr>
              <w:jc w:val="center"/>
              <w:rPr>
                <w:b/>
              </w:rPr>
            </w:pPr>
            <w:r w:rsidRPr="00EE3E45">
              <w:rPr>
                <w:b/>
              </w:rPr>
              <w:t>Poziom dopuszczalny</w:t>
            </w:r>
          </w:p>
        </w:tc>
        <w:tc>
          <w:tcPr>
            <w:tcW w:w="1134" w:type="dxa"/>
            <w:shd w:val="clear" w:color="auto" w:fill="9CC2E5" w:themeFill="accent1" w:themeFillTint="99"/>
            <w:vAlign w:val="center"/>
          </w:tcPr>
          <w:p w:rsidR="00635924" w:rsidRPr="00EE3E45" w:rsidRDefault="00D66A79" w:rsidP="002F7FA3">
            <w:pPr>
              <w:jc w:val="both"/>
              <w:rPr>
                <w:sz w:val="16"/>
              </w:rPr>
            </w:pPr>
            <w:r w:rsidRPr="00EE3E45">
              <w:rPr>
                <w:rStyle w:val="a-tooltip-available"/>
                <w:rFonts w:ascii="Verdana" w:hAnsi="Verdana"/>
                <w:color w:val="000000"/>
                <w:sz w:val="16"/>
                <w:szCs w:val="17"/>
                <w:shd w:val="clear" w:color="auto" w:fill="F5F6F8"/>
              </w:rPr>
              <w:t>125</w:t>
            </w:r>
            <w:r w:rsidRPr="00EE3E45">
              <w:rPr>
                <w:rFonts w:ascii="Verdana" w:hAnsi="Verdana"/>
                <w:color w:val="000000"/>
                <w:sz w:val="16"/>
                <w:szCs w:val="17"/>
                <w:shd w:val="clear" w:color="auto" w:fill="F5F6F8"/>
              </w:rPr>
              <w:t> µg/m</w:t>
            </w:r>
            <w:r w:rsidRPr="00EE3E45">
              <w:rPr>
                <w:rFonts w:ascii="Verdana" w:hAnsi="Verdana"/>
                <w:color w:val="000000"/>
                <w:sz w:val="16"/>
                <w:szCs w:val="13"/>
                <w:shd w:val="clear" w:color="auto" w:fill="F5F6F8"/>
                <w:vertAlign w:val="superscript"/>
              </w:rPr>
              <w:t>3</w:t>
            </w:r>
          </w:p>
        </w:tc>
        <w:tc>
          <w:tcPr>
            <w:tcW w:w="993" w:type="dxa"/>
            <w:shd w:val="clear" w:color="auto" w:fill="9CC2E5" w:themeFill="accent1" w:themeFillTint="99"/>
            <w:vAlign w:val="center"/>
          </w:tcPr>
          <w:p w:rsidR="00635924" w:rsidRPr="00EE3E45" w:rsidRDefault="00D66A79" w:rsidP="002F7FA3">
            <w:pPr>
              <w:jc w:val="both"/>
              <w:rPr>
                <w:sz w:val="16"/>
              </w:rPr>
            </w:pPr>
            <w:r w:rsidRPr="00EE3E45">
              <w:rPr>
                <w:rStyle w:val="a-tooltip-available"/>
                <w:rFonts w:ascii="Verdana" w:hAnsi="Verdana"/>
                <w:color w:val="000000"/>
                <w:sz w:val="16"/>
                <w:szCs w:val="17"/>
                <w:shd w:val="clear" w:color="auto" w:fill="F5F6F8"/>
              </w:rPr>
              <w:t>40</w:t>
            </w:r>
            <w:r w:rsidRPr="00EE3E45">
              <w:rPr>
                <w:rFonts w:ascii="Verdana" w:hAnsi="Verdana"/>
                <w:color w:val="000000"/>
                <w:sz w:val="16"/>
                <w:szCs w:val="17"/>
                <w:shd w:val="clear" w:color="auto" w:fill="F5F6F8"/>
              </w:rPr>
              <w:t> µg/m</w:t>
            </w:r>
            <w:r w:rsidRPr="00EE3E45">
              <w:rPr>
                <w:rFonts w:ascii="Verdana" w:hAnsi="Verdana"/>
                <w:color w:val="000000"/>
                <w:sz w:val="16"/>
                <w:szCs w:val="13"/>
                <w:shd w:val="clear" w:color="auto" w:fill="F5F6F8"/>
                <w:vertAlign w:val="superscript"/>
              </w:rPr>
              <w:t>3</w:t>
            </w:r>
          </w:p>
        </w:tc>
        <w:tc>
          <w:tcPr>
            <w:tcW w:w="992" w:type="dxa"/>
            <w:shd w:val="clear" w:color="auto" w:fill="9CC2E5" w:themeFill="accent1" w:themeFillTint="99"/>
            <w:vAlign w:val="center"/>
          </w:tcPr>
          <w:p w:rsidR="00635924" w:rsidRPr="00EE3E45" w:rsidRDefault="00EE3E45" w:rsidP="002F7FA3">
            <w:pPr>
              <w:jc w:val="both"/>
              <w:rPr>
                <w:sz w:val="16"/>
              </w:rPr>
            </w:pPr>
            <w:r w:rsidRPr="00EE3E45">
              <w:rPr>
                <w:rStyle w:val="a-tooltip-available"/>
                <w:rFonts w:ascii="Verdana" w:hAnsi="Verdana"/>
                <w:color w:val="000000"/>
                <w:sz w:val="16"/>
                <w:szCs w:val="17"/>
                <w:shd w:val="clear" w:color="auto" w:fill="F5F6F8"/>
              </w:rPr>
              <w:t>48</w:t>
            </w:r>
            <w:r w:rsidR="00D66A79" w:rsidRPr="00EE3E45">
              <w:rPr>
                <w:rFonts w:ascii="Verdana" w:hAnsi="Verdana"/>
                <w:color w:val="000000"/>
                <w:sz w:val="16"/>
                <w:szCs w:val="17"/>
                <w:shd w:val="clear" w:color="auto" w:fill="F5F6F8"/>
              </w:rPr>
              <w:t> µg/m</w:t>
            </w:r>
            <w:r w:rsidR="00D66A79" w:rsidRPr="00EE3E45">
              <w:rPr>
                <w:rFonts w:ascii="Verdana" w:hAnsi="Verdana"/>
                <w:color w:val="000000"/>
                <w:sz w:val="16"/>
                <w:szCs w:val="13"/>
                <w:shd w:val="clear" w:color="auto" w:fill="F5F6F8"/>
                <w:vertAlign w:val="superscript"/>
              </w:rPr>
              <w:t>3</w:t>
            </w:r>
          </w:p>
        </w:tc>
        <w:tc>
          <w:tcPr>
            <w:tcW w:w="1134" w:type="dxa"/>
            <w:shd w:val="clear" w:color="auto" w:fill="9CC2E5" w:themeFill="accent1" w:themeFillTint="99"/>
            <w:vAlign w:val="center"/>
          </w:tcPr>
          <w:p w:rsidR="00635924" w:rsidRPr="00EE3E45" w:rsidRDefault="00D66A79" w:rsidP="002F7FA3">
            <w:pPr>
              <w:jc w:val="both"/>
              <w:rPr>
                <w:sz w:val="16"/>
              </w:rPr>
            </w:pPr>
            <w:r w:rsidRPr="00EE3E45">
              <w:rPr>
                <w:rStyle w:val="a-tooltip-available"/>
                <w:rFonts w:ascii="Verdana" w:hAnsi="Verdana"/>
                <w:color w:val="000000"/>
                <w:sz w:val="16"/>
                <w:szCs w:val="17"/>
                <w:shd w:val="clear" w:color="auto" w:fill="F5F6F8"/>
              </w:rPr>
              <w:t>12</w:t>
            </w:r>
            <w:r w:rsidR="00EE3E45" w:rsidRPr="00EE3E45">
              <w:rPr>
                <w:rStyle w:val="a-tooltip-available"/>
                <w:rFonts w:ascii="Verdana" w:hAnsi="Verdana"/>
                <w:color w:val="000000"/>
                <w:sz w:val="16"/>
                <w:szCs w:val="17"/>
                <w:shd w:val="clear" w:color="auto" w:fill="F5F6F8"/>
              </w:rPr>
              <w:t>0</w:t>
            </w:r>
            <w:r w:rsidRPr="00EE3E45">
              <w:rPr>
                <w:rFonts w:ascii="Verdana" w:hAnsi="Verdana"/>
                <w:color w:val="000000"/>
                <w:sz w:val="16"/>
                <w:szCs w:val="17"/>
                <w:shd w:val="clear" w:color="auto" w:fill="F5F6F8"/>
              </w:rPr>
              <w:t> µg/m</w:t>
            </w:r>
            <w:r w:rsidRPr="00EE3E45">
              <w:rPr>
                <w:rFonts w:ascii="Verdana" w:hAnsi="Verdana"/>
                <w:color w:val="000000"/>
                <w:sz w:val="16"/>
                <w:szCs w:val="13"/>
                <w:shd w:val="clear" w:color="auto" w:fill="F5F6F8"/>
                <w:vertAlign w:val="superscript"/>
              </w:rPr>
              <w:t>3</w:t>
            </w:r>
          </w:p>
        </w:tc>
        <w:tc>
          <w:tcPr>
            <w:tcW w:w="992" w:type="dxa"/>
            <w:shd w:val="clear" w:color="auto" w:fill="9CC2E5" w:themeFill="accent1" w:themeFillTint="99"/>
            <w:vAlign w:val="center"/>
          </w:tcPr>
          <w:p w:rsidR="00635924" w:rsidRPr="00EE3E45" w:rsidRDefault="00EE3E45" w:rsidP="002F7FA3">
            <w:pPr>
              <w:jc w:val="both"/>
              <w:rPr>
                <w:sz w:val="16"/>
              </w:rPr>
            </w:pPr>
            <w:r w:rsidRPr="00EE3E45">
              <w:rPr>
                <w:rStyle w:val="a-tooltip-available"/>
                <w:rFonts w:ascii="Verdana" w:hAnsi="Verdana"/>
                <w:color w:val="000000"/>
                <w:sz w:val="16"/>
                <w:szCs w:val="17"/>
                <w:shd w:val="clear" w:color="auto" w:fill="F5F6F8"/>
              </w:rPr>
              <w:t xml:space="preserve">5 </w:t>
            </w:r>
            <w:r w:rsidR="00D66A79" w:rsidRPr="00EE3E45">
              <w:rPr>
                <w:rFonts w:ascii="Verdana" w:hAnsi="Verdana"/>
                <w:color w:val="000000"/>
                <w:sz w:val="16"/>
                <w:szCs w:val="17"/>
                <w:shd w:val="clear" w:color="auto" w:fill="F5F6F8"/>
              </w:rPr>
              <w:t>µg/m</w:t>
            </w:r>
            <w:r w:rsidR="00D66A79" w:rsidRPr="00EE3E45">
              <w:rPr>
                <w:rFonts w:ascii="Verdana" w:hAnsi="Verdana"/>
                <w:color w:val="000000"/>
                <w:sz w:val="16"/>
                <w:szCs w:val="13"/>
                <w:shd w:val="clear" w:color="auto" w:fill="F5F6F8"/>
                <w:vertAlign w:val="superscript"/>
              </w:rPr>
              <w:t>3</w:t>
            </w:r>
          </w:p>
        </w:tc>
        <w:tc>
          <w:tcPr>
            <w:tcW w:w="992" w:type="dxa"/>
            <w:shd w:val="clear" w:color="auto" w:fill="9CC2E5" w:themeFill="accent1" w:themeFillTint="99"/>
            <w:vAlign w:val="center"/>
          </w:tcPr>
          <w:p w:rsidR="00635924" w:rsidRPr="00EE3E45" w:rsidRDefault="00EE3E45" w:rsidP="002F7FA3">
            <w:pPr>
              <w:jc w:val="both"/>
              <w:rPr>
                <w:sz w:val="16"/>
              </w:rPr>
            </w:pPr>
            <w:r w:rsidRPr="00EE3E45">
              <w:rPr>
                <w:rStyle w:val="a-tooltip-available"/>
                <w:rFonts w:ascii="Verdana" w:hAnsi="Verdana"/>
                <w:color w:val="000000"/>
                <w:sz w:val="16"/>
                <w:szCs w:val="17"/>
                <w:shd w:val="clear" w:color="auto" w:fill="F5F6F8"/>
              </w:rPr>
              <w:t>40</w:t>
            </w:r>
            <w:r w:rsidR="00D66A79" w:rsidRPr="00EE3E45">
              <w:rPr>
                <w:rFonts w:ascii="Verdana" w:hAnsi="Verdana"/>
                <w:color w:val="000000"/>
                <w:sz w:val="16"/>
                <w:szCs w:val="17"/>
                <w:shd w:val="clear" w:color="auto" w:fill="F5F6F8"/>
              </w:rPr>
              <w:t> µg/m</w:t>
            </w:r>
            <w:r w:rsidR="00D66A79" w:rsidRPr="00EE3E45">
              <w:rPr>
                <w:rFonts w:ascii="Verdana" w:hAnsi="Verdana"/>
                <w:color w:val="000000"/>
                <w:sz w:val="16"/>
                <w:szCs w:val="13"/>
                <w:shd w:val="clear" w:color="auto" w:fill="F5F6F8"/>
                <w:vertAlign w:val="superscript"/>
              </w:rPr>
              <w:t>3</w:t>
            </w:r>
          </w:p>
        </w:tc>
        <w:tc>
          <w:tcPr>
            <w:tcW w:w="1129" w:type="dxa"/>
            <w:shd w:val="clear" w:color="auto" w:fill="9CC2E5" w:themeFill="accent1" w:themeFillTint="99"/>
            <w:vAlign w:val="center"/>
          </w:tcPr>
          <w:p w:rsidR="00635924" w:rsidRPr="00EE3E45" w:rsidRDefault="00D66A79" w:rsidP="002F7FA3">
            <w:pPr>
              <w:jc w:val="both"/>
              <w:rPr>
                <w:sz w:val="16"/>
              </w:rPr>
            </w:pPr>
            <w:r w:rsidRPr="00EE3E45">
              <w:rPr>
                <w:rStyle w:val="a-tooltip-available"/>
                <w:rFonts w:ascii="Verdana" w:hAnsi="Verdana"/>
                <w:color w:val="000000"/>
                <w:sz w:val="16"/>
                <w:szCs w:val="17"/>
                <w:shd w:val="clear" w:color="auto" w:fill="F5F6F8"/>
              </w:rPr>
              <w:t>25</w:t>
            </w:r>
            <w:r w:rsidRPr="00EE3E45">
              <w:rPr>
                <w:rFonts w:ascii="Verdana" w:hAnsi="Verdana"/>
                <w:color w:val="000000"/>
                <w:sz w:val="16"/>
                <w:szCs w:val="17"/>
                <w:shd w:val="clear" w:color="auto" w:fill="F5F6F8"/>
              </w:rPr>
              <w:t> µg/m</w:t>
            </w:r>
            <w:r w:rsidRPr="00EE3E45">
              <w:rPr>
                <w:rFonts w:ascii="Verdana" w:hAnsi="Verdana"/>
                <w:color w:val="000000"/>
                <w:sz w:val="16"/>
                <w:szCs w:val="13"/>
                <w:shd w:val="clear" w:color="auto" w:fill="F5F6F8"/>
                <w:vertAlign w:val="superscript"/>
              </w:rPr>
              <w:t>3</w:t>
            </w:r>
          </w:p>
        </w:tc>
      </w:tr>
      <w:tr w:rsidR="00A26CA5" w:rsidTr="00EE3E45">
        <w:tc>
          <w:tcPr>
            <w:tcW w:w="1696" w:type="dxa"/>
            <w:shd w:val="clear" w:color="auto" w:fill="BDD6EE" w:themeFill="accent1" w:themeFillTint="66"/>
          </w:tcPr>
          <w:p w:rsidR="00635924" w:rsidRPr="00EE3E45" w:rsidRDefault="00635924" w:rsidP="00A26CA5">
            <w:pPr>
              <w:jc w:val="center"/>
              <w:rPr>
                <w:b/>
              </w:rPr>
            </w:pPr>
            <w:r w:rsidRPr="00EE3E45">
              <w:rPr>
                <w:b/>
              </w:rPr>
              <w:t>Odnotowana wartość minimalna</w:t>
            </w:r>
          </w:p>
        </w:tc>
        <w:tc>
          <w:tcPr>
            <w:tcW w:w="1134" w:type="dxa"/>
            <w:vAlign w:val="center"/>
          </w:tcPr>
          <w:p w:rsidR="00635924" w:rsidRDefault="00EE3E45" w:rsidP="00EE3E45">
            <w:pPr>
              <w:jc w:val="center"/>
              <w:rPr>
                <w:sz w:val="24"/>
              </w:rPr>
            </w:pPr>
            <w:r>
              <w:rPr>
                <w:sz w:val="24"/>
              </w:rPr>
              <w:t>1,2</w:t>
            </w:r>
          </w:p>
        </w:tc>
        <w:tc>
          <w:tcPr>
            <w:tcW w:w="993" w:type="dxa"/>
            <w:vAlign w:val="center"/>
          </w:tcPr>
          <w:p w:rsidR="00635924" w:rsidRDefault="00EE3E45" w:rsidP="00EE3E45">
            <w:pPr>
              <w:jc w:val="center"/>
              <w:rPr>
                <w:sz w:val="24"/>
              </w:rPr>
            </w:pPr>
            <w:r>
              <w:rPr>
                <w:sz w:val="24"/>
              </w:rPr>
              <w:t>28</w:t>
            </w:r>
          </w:p>
        </w:tc>
        <w:tc>
          <w:tcPr>
            <w:tcW w:w="992" w:type="dxa"/>
            <w:vAlign w:val="center"/>
          </w:tcPr>
          <w:p w:rsidR="00635924" w:rsidRDefault="00EE3E45" w:rsidP="00EE3E45">
            <w:pPr>
              <w:jc w:val="center"/>
              <w:rPr>
                <w:sz w:val="24"/>
              </w:rPr>
            </w:pPr>
            <w:r>
              <w:rPr>
                <w:sz w:val="24"/>
              </w:rPr>
              <w:t>30</w:t>
            </w:r>
          </w:p>
        </w:tc>
        <w:tc>
          <w:tcPr>
            <w:tcW w:w="1134" w:type="dxa"/>
            <w:vAlign w:val="center"/>
          </w:tcPr>
          <w:p w:rsidR="00635924" w:rsidRDefault="00EE3E45" w:rsidP="00EE3E45">
            <w:pPr>
              <w:jc w:val="center"/>
              <w:rPr>
                <w:sz w:val="24"/>
              </w:rPr>
            </w:pPr>
            <w:r>
              <w:rPr>
                <w:sz w:val="24"/>
              </w:rPr>
              <w:t>32</w:t>
            </w:r>
          </w:p>
        </w:tc>
        <w:tc>
          <w:tcPr>
            <w:tcW w:w="992" w:type="dxa"/>
            <w:vAlign w:val="center"/>
          </w:tcPr>
          <w:p w:rsidR="00635924" w:rsidRDefault="00EE3E45" w:rsidP="00EE3E45">
            <w:pPr>
              <w:jc w:val="center"/>
              <w:rPr>
                <w:sz w:val="24"/>
              </w:rPr>
            </w:pPr>
            <w:r>
              <w:rPr>
                <w:sz w:val="24"/>
              </w:rPr>
              <w:t>0,8</w:t>
            </w:r>
          </w:p>
        </w:tc>
        <w:tc>
          <w:tcPr>
            <w:tcW w:w="992" w:type="dxa"/>
            <w:vAlign w:val="center"/>
          </w:tcPr>
          <w:p w:rsidR="00635924" w:rsidRDefault="00EE3E45" w:rsidP="00EE3E45">
            <w:pPr>
              <w:jc w:val="center"/>
              <w:rPr>
                <w:sz w:val="24"/>
              </w:rPr>
            </w:pPr>
            <w:r>
              <w:rPr>
                <w:sz w:val="24"/>
              </w:rPr>
              <w:t>28</w:t>
            </w:r>
          </w:p>
        </w:tc>
        <w:tc>
          <w:tcPr>
            <w:tcW w:w="1129" w:type="dxa"/>
            <w:vAlign w:val="center"/>
          </w:tcPr>
          <w:p w:rsidR="00635924" w:rsidRDefault="00EE3E45" w:rsidP="00EE3E45">
            <w:pPr>
              <w:jc w:val="center"/>
              <w:rPr>
                <w:sz w:val="24"/>
              </w:rPr>
            </w:pPr>
            <w:r>
              <w:rPr>
                <w:sz w:val="24"/>
              </w:rPr>
              <w:t>23</w:t>
            </w:r>
          </w:p>
        </w:tc>
      </w:tr>
      <w:tr w:rsidR="00A26CA5" w:rsidTr="00EE3E45">
        <w:tc>
          <w:tcPr>
            <w:tcW w:w="1696" w:type="dxa"/>
            <w:shd w:val="clear" w:color="auto" w:fill="BDD6EE" w:themeFill="accent1" w:themeFillTint="66"/>
          </w:tcPr>
          <w:p w:rsidR="00635924" w:rsidRPr="00EE3E45" w:rsidRDefault="00635924" w:rsidP="00A26CA5">
            <w:pPr>
              <w:jc w:val="center"/>
              <w:rPr>
                <w:b/>
              </w:rPr>
            </w:pPr>
            <w:r w:rsidRPr="00EE3E45">
              <w:rPr>
                <w:b/>
              </w:rPr>
              <w:t>Odnotowana wartość maximum</w:t>
            </w:r>
          </w:p>
        </w:tc>
        <w:tc>
          <w:tcPr>
            <w:tcW w:w="1134" w:type="dxa"/>
            <w:vAlign w:val="center"/>
          </w:tcPr>
          <w:p w:rsidR="00635924" w:rsidRDefault="00EE3E45" w:rsidP="00EE3E45">
            <w:pPr>
              <w:jc w:val="center"/>
              <w:rPr>
                <w:sz w:val="24"/>
              </w:rPr>
            </w:pPr>
            <w:r>
              <w:rPr>
                <w:sz w:val="24"/>
              </w:rPr>
              <w:t>7,5</w:t>
            </w:r>
          </w:p>
        </w:tc>
        <w:tc>
          <w:tcPr>
            <w:tcW w:w="993" w:type="dxa"/>
            <w:vAlign w:val="center"/>
          </w:tcPr>
          <w:p w:rsidR="00635924" w:rsidRDefault="00EE3E45" w:rsidP="00EE3E45">
            <w:pPr>
              <w:jc w:val="center"/>
              <w:rPr>
                <w:sz w:val="24"/>
              </w:rPr>
            </w:pPr>
            <w:r>
              <w:rPr>
                <w:sz w:val="24"/>
              </w:rPr>
              <w:t>44</w:t>
            </w:r>
          </w:p>
        </w:tc>
        <w:tc>
          <w:tcPr>
            <w:tcW w:w="992" w:type="dxa"/>
            <w:vAlign w:val="center"/>
          </w:tcPr>
          <w:p w:rsidR="00635924" w:rsidRDefault="00EE3E45" w:rsidP="00EE3E45">
            <w:pPr>
              <w:jc w:val="center"/>
              <w:rPr>
                <w:sz w:val="24"/>
              </w:rPr>
            </w:pPr>
            <w:r>
              <w:rPr>
                <w:sz w:val="24"/>
              </w:rPr>
              <w:t>86</w:t>
            </w:r>
          </w:p>
        </w:tc>
        <w:tc>
          <w:tcPr>
            <w:tcW w:w="1134" w:type="dxa"/>
            <w:vAlign w:val="center"/>
          </w:tcPr>
          <w:p w:rsidR="00635924" w:rsidRDefault="00EE3E45" w:rsidP="00EE3E45">
            <w:pPr>
              <w:jc w:val="center"/>
              <w:rPr>
                <w:sz w:val="24"/>
              </w:rPr>
            </w:pPr>
            <w:r>
              <w:rPr>
                <w:sz w:val="24"/>
              </w:rPr>
              <w:t>80</w:t>
            </w:r>
          </w:p>
        </w:tc>
        <w:tc>
          <w:tcPr>
            <w:tcW w:w="992" w:type="dxa"/>
            <w:vAlign w:val="center"/>
          </w:tcPr>
          <w:p w:rsidR="00635924" w:rsidRDefault="00EE3E45" w:rsidP="00EE3E45">
            <w:pPr>
              <w:jc w:val="center"/>
              <w:rPr>
                <w:sz w:val="24"/>
              </w:rPr>
            </w:pPr>
            <w:r>
              <w:rPr>
                <w:sz w:val="24"/>
              </w:rPr>
              <w:t>2,6</w:t>
            </w:r>
          </w:p>
        </w:tc>
        <w:tc>
          <w:tcPr>
            <w:tcW w:w="992" w:type="dxa"/>
            <w:vAlign w:val="center"/>
          </w:tcPr>
          <w:p w:rsidR="00635924" w:rsidRDefault="00EE3E45" w:rsidP="00EE3E45">
            <w:pPr>
              <w:jc w:val="center"/>
              <w:rPr>
                <w:sz w:val="24"/>
              </w:rPr>
            </w:pPr>
            <w:r>
              <w:rPr>
                <w:sz w:val="24"/>
              </w:rPr>
              <w:t>48</w:t>
            </w:r>
          </w:p>
        </w:tc>
        <w:tc>
          <w:tcPr>
            <w:tcW w:w="1129" w:type="dxa"/>
            <w:vAlign w:val="center"/>
          </w:tcPr>
          <w:p w:rsidR="00635924" w:rsidRDefault="00EE3E45" w:rsidP="00EE3E45">
            <w:pPr>
              <w:jc w:val="center"/>
              <w:rPr>
                <w:sz w:val="24"/>
              </w:rPr>
            </w:pPr>
            <w:r>
              <w:rPr>
                <w:sz w:val="24"/>
              </w:rPr>
              <w:t>47</w:t>
            </w:r>
          </w:p>
        </w:tc>
      </w:tr>
    </w:tbl>
    <w:p w:rsidR="002F7FA3" w:rsidRPr="002F7FA3" w:rsidRDefault="00EE3E45" w:rsidP="006E3632">
      <w:pPr>
        <w:tabs>
          <w:tab w:val="left" w:pos="1200"/>
        </w:tabs>
        <w:spacing w:after="0" w:line="240" w:lineRule="auto"/>
        <w:rPr>
          <w:sz w:val="24"/>
        </w:rPr>
      </w:pPr>
      <w:r w:rsidRPr="0045251F">
        <w:rPr>
          <w:i/>
        </w:rPr>
        <w:t xml:space="preserve">Źródło: Opracowanie własne na podstawie danych </w:t>
      </w:r>
      <w:r w:rsidR="006E3632">
        <w:rPr>
          <w:i/>
        </w:rPr>
        <w:t xml:space="preserve">zawartych na stronie </w:t>
      </w:r>
      <w:r w:rsidR="006E3632" w:rsidRPr="006E3632">
        <w:rPr>
          <w:i/>
        </w:rPr>
        <w:t>ttps://stacje.wios.rzeszow.pl</w:t>
      </w:r>
    </w:p>
    <w:p w:rsidR="002F7FA3" w:rsidRDefault="00494DB9" w:rsidP="00494DB9">
      <w:pPr>
        <w:tabs>
          <w:tab w:val="left" w:pos="5280"/>
        </w:tabs>
      </w:pPr>
      <w:r>
        <w:tab/>
      </w:r>
    </w:p>
    <w:p w:rsidR="00700AAB" w:rsidRDefault="00700AAB" w:rsidP="00700AAB">
      <w:pPr>
        <w:jc w:val="both"/>
        <w:rPr>
          <w:sz w:val="24"/>
        </w:rPr>
      </w:pPr>
      <w:r w:rsidRPr="00700AAB">
        <w:rPr>
          <w:sz w:val="24"/>
        </w:rPr>
        <w:t>Analizując powyższe dane na temat stanu powietrza na terenie Województwa Podkarpackiego</w:t>
      </w:r>
      <w:r w:rsidR="006C1F34">
        <w:rPr>
          <w:sz w:val="24"/>
        </w:rPr>
        <w:t>,</w:t>
      </w:r>
      <w:r w:rsidRPr="00700AAB">
        <w:rPr>
          <w:sz w:val="24"/>
        </w:rPr>
        <w:t xml:space="preserve"> w tym na obszarze Gminy Bircza należy stwierdzić, że jest ono dobrej jakości. W badaniach nie wykazano znaczących przekroczeń obowiązującej normy dla określonych substancji w</w:t>
      </w:r>
      <w:r>
        <w:rPr>
          <w:sz w:val="24"/>
        </w:rPr>
        <w:t> </w:t>
      </w:r>
      <w:r w:rsidRPr="00700AAB">
        <w:rPr>
          <w:sz w:val="24"/>
        </w:rPr>
        <w:t xml:space="preserve">powietrzu atmosferycznym. </w:t>
      </w:r>
    </w:p>
    <w:p w:rsidR="00700AAB" w:rsidRDefault="00700AAB" w:rsidP="00700AAB">
      <w:pPr>
        <w:jc w:val="both"/>
        <w:rPr>
          <w:sz w:val="24"/>
        </w:rPr>
      </w:pPr>
      <w:r w:rsidRPr="00700AAB">
        <w:rPr>
          <w:sz w:val="24"/>
        </w:rPr>
        <w:t xml:space="preserve">Według skali oceny aktualnego stanu powietrza atmosferycznego z dodatkowym uwzględnieniem stref zanieczyszczeń wykazano, że w strefie obejmującej Gminę Bircza nie występują szkodliwe przekroczenia progów oszacowania zanieczyszczeń. </w:t>
      </w:r>
    </w:p>
    <w:p w:rsidR="006C0BED" w:rsidRDefault="00700AAB" w:rsidP="00700AAB">
      <w:pPr>
        <w:jc w:val="both"/>
        <w:rPr>
          <w:sz w:val="24"/>
        </w:rPr>
      </w:pPr>
      <w:r w:rsidRPr="00700AAB">
        <w:rPr>
          <w:sz w:val="24"/>
        </w:rPr>
        <w:t>Badania, któ</w:t>
      </w:r>
      <w:r>
        <w:rPr>
          <w:sz w:val="24"/>
        </w:rPr>
        <w:t>re przeprowadzono na stacji WIOŚ</w:t>
      </w:r>
      <w:r w:rsidRPr="00700AAB">
        <w:rPr>
          <w:sz w:val="24"/>
        </w:rPr>
        <w:t xml:space="preserve"> w powiecie przemyskim obejmowały obszar miejscowości Przemyśl, gdzie dominuje emisja liniowa pochodząca z tras drogowych. Badania niskiej emisji nie zostały przeprowadzone, jednakże biorąc pod uwagę ogólny stan powietrza badanego obszaru, emisja niska odczuwalna jest w okresie zimowym, spowodowana korzystaniem z małych kotłowni przydomowych. </w:t>
      </w:r>
    </w:p>
    <w:p w:rsidR="006C0BED" w:rsidRDefault="00700AAB" w:rsidP="00700AAB">
      <w:pPr>
        <w:jc w:val="both"/>
        <w:rPr>
          <w:sz w:val="24"/>
        </w:rPr>
      </w:pPr>
      <w:r w:rsidRPr="00700AAB">
        <w:rPr>
          <w:sz w:val="24"/>
        </w:rPr>
        <w:t xml:space="preserve">Aktualny stan powietrza atmosferycznego w Gminie Bircza przy uwzględnieniu znikomych pomiarów monitoringowych, oceniono jako dobry. </w:t>
      </w:r>
    </w:p>
    <w:p w:rsidR="00494DB9" w:rsidRDefault="00494DB9" w:rsidP="00700AAB">
      <w:pPr>
        <w:jc w:val="both"/>
        <w:rPr>
          <w:sz w:val="24"/>
        </w:rPr>
      </w:pPr>
      <w:r w:rsidRPr="00494DB9">
        <w:rPr>
          <w:noProof/>
          <w:lang w:eastAsia="pl-PL"/>
        </w:rPr>
        <w:lastRenderedPageBreak/>
        <w:drawing>
          <wp:anchor distT="0" distB="0" distL="114300" distR="114300" simplePos="0" relativeHeight="251664384" behindDoc="1" locked="0" layoutInCell="1" allowOverlap="1">
            <wp:simplePos x="0" y="0"/>
            <wp:positionH relativeFrom="margin">
              <wp:align>center</wp:align>
            </wp:positionH>
            <wp:positionV relativeFrom="paragraph">
              <wp:posOffset>263525</wp:posOffset>
            </wp:positionV>
            <wp:extent cx="6537325" cy="6010910"/>
            <wp:effectExtent l="0" t="0" r="0" b="8890"/>
            <wp:wrapTopAndBottom/>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537325" cy="60109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94DB9" w:rsidRPr="00A36C98" w:rsidRDefault="00A36C98" w:rsidP="00A36C98">
      <w:pPr>
        <w:pStyle w:val="Legenda"/>
        <w:spacing w:after="0"/>
        <w:rPr>
          <w:i w:val="0"/>
          <w:color w:val="000000" w:themeColor="text1"/>
          <w:sz w:val="22"/>
          <w:szCs w:val="24"/>
        </w:rPr>
      </w:pPr>
      <w:bookmarkStart w:id="31" w:name="_Toc9321517"/>
      <w:r w:rsidRPr="00A36C98">
        <w:rPr>
          <w:b/>
          <w:i w:val="0"/>
          <w:color w:val="000000" w:themeColor="text1"/>
          <w:sz w:val="22"/>
          <w:szCs w:val="24"/>
        </w:rPr>
        <w:t xml:space="preserve">Rysunek </w:t>
      </w:r>
      <w:r w:rsidRPr="00A36C98">
        <w:rPr>
          <w:b/>
          <w:i w:val="0"/>
          <w:color w:val="000000" w:themeColor="text1"/>
          <w:sz w:val="22"/>
          <w:szCs w:val="24"/>
        </w:rPr>
        <w:fldChar w:fldCharType="begin"/>
      </w:r>
      <w:r w:rsidRPr="00A36C98">
        <w:rPr>
          <w:b/>
          <w:i w:val="0"/>
          <w:color w:val="000000" w:themeColor="text1"/>
          <w:sz w:val="22"/>
          <w:szCs w:val="24"/>
        </w:rPr>
        <w:instrText xml:space="preserve"> SEQ Rysunek \* ARABIC </w:instrText>
      </w:r>
      <w:r w:rsidRPr="00A36C98">
        <w:rPr>
          <w:b/>
          <w:i w:val="0"/>
          <w:color w:val="000000" w:themeColor="text1"/>
          <w:sz w:val="22"/>
          <w:szCs w:val="24"/>
        </w:rPr>
        <w:fldChar w:fldCharType="separate"/>
      </w:r>
      <w:r w:rsidR="00D2031F">
        <w:rPr>
          <w:b/>
          <w:i w:val="0"/>
          <w:noProof/>
          <w:color w:val="000000" w:themeColor="text1"/>
          <w:sz w:val="22"/>
          <w:szCs w:val="24"/>
        </w:rPr>
        <w:t>5</w:t>
      </w:r>
      <w:r w:rsidRPr="00A36C98">
        <w:rPr>
          <w:b/>
          <w:i w:val="0"/>
          <w:color w:val="000000" w:themeColor="text1"/>
          <w:sz w:val="22"/>
          <w:szCs w:val="24"/>
        </w:rPr>
        <w:fldChar w:fldCharType="end"/>
      </w:r>
      <w:r w:rsidR="00494DB9" w:rsidRPr="00A36C98">
        <w:rPr>
          <w:b/>
          <w:i w:val="0"/>
          <w:color w:val="000000" w:themeColor="text1"/>
          <w:sz w:val="22"/>
          <w:szCs w:val="24"/>
        </w:rPr>
        <w:t xml:space="preserve">. </w:t>
      </w:r>
      <w:r w:rsidR="00494DB9" w:rsidRPr="00A36C98">
        <w:rPr>
          <w:i w:val="0"/>
          <w:color w:val="000000" w:themeColor="text1"/>
          <w:sz w:val="22"/>
          <w:szCs w:val="24"/>
        </w:rPr>
        <w:t xml:space="preserve">Lokalizacja stacji pomiarowych na terenie </w:t>
      </w:r>
      <w:r w:rsidR="00CB2B78" w:rsidRPr="00A36C98">
        <w:rPr>
          <w:i w:val="0"/>
          <w:color w:val="000000" w:themeColor="text1"/>
          <w:sz w:val="22"/>
          <w:szCs w:val="24"/>
        </w:rPr>
        <w:t>W</w:t>
      </w:r>
      <w:r w:rsidR="00494DB9" w:rsidRPr="00A36C98">
        <w:rPr>
          <w:i w:val="0"/>
          <w:color w:val="000000" w:themeColor="text1"/>
          <w:sz w:val="22"/>
          <w:szCs w:val="24"/>
        </w:rPr>
        <w:t xml:space="preserve">ojewództwa </w:t>
      </w:r>
      <w:r w:rsidR="00CB2B78" w:rsidRPr="00A36C98">
        <w:rPr>
          <w:i w:val="0"/>
          <w:color w:val="000000" w:themeColor="text1"/>
          <w:sz w:val="22"/>
          <w:szCs w:val="24"/>
        </w:rPr>
        <w:t>P</w:t>
      </w:r>
      <w:r w:rsidR="00494DB9" w:rsidRPr="00A36C98">
        <w:rPr>
          <w:i w:val="0"/>
          <w:color w:val="000000" w:themeColor="text1"/>
          <w:sz w:val="22"/>
          <w:szCs w:val="24"/>
        </w:rPr>
        <w:t>odkarpackiego w</w:t>
      </w:r>
      <w:r w:rsidRPr="00A36C98">
        <w:rPr>
          <w:i w:val="0"/>
          <w:color w:val="000000" w:themeColor="text1"/>
          <w:sz w:val="22"/>
          <w:szCs w:val="24"/>
        </w:rPr>
        <w:t> </w:t>
      </w:r>
      <w:r w:rsidR="00494DB9" w:rsidRPr="00A36C98">
        <w:rPr>
          <w:i w:val="0"/>
          <w:color w:val="000000" w:themeColor="text1"/>
          <w:sz w:val="22"/>
          <w:szCs w:val="24"/>
        </w:rPr>
        <w:t>2017 r.</w:t>
      </w:r>
      <w:bookmarkEnd w:id="31"/>
    </w:p>
    <w:p w:rsidR="00494DB9" w:rsidRDefault="00494DB9" w:rsidP="00494DB9">
      <w:pPr>
        <w:jc w:val="both"/>
        <w:rPr>
          <w:b/>
          <w:sz w:val="24"/>
        </w:rPr>
      </w:pPr>
      <w:r w:rsidRPr="008B0EB1">
        <w:rPr>
          <w:i/>
        </w:rPr>
        <w:t xml:space="preserve">Źródło: </w:t>
      </w:r>
      <w:r>
        <w:rPr>
          <w:i/>
        </w:rPr>
        <w:t>Roczna ocena jakości powietrza w Województwie P</w:t>
      </w:r>
      <w:r w:rsidR="00CB2B78">
        <w:rPr>
          <w:i/>
        </w:rPr>
        <w:t>odkarpackim. Raport za rok 2017.</w:t>
      </w:r>
    </w:p>
    <w:p w:rsidR="004A4CEE" w:rsidRPr="004A4CEE" w:rsidRDefault="004A4CEE" w:rsidP="00700AAB">
      <w:pPr>
        <w:jc w:val="both"/>
        <w:rPr>
          <w:b/>
          <w:sz w:val="24"/>
        </w:rPr>
      </w:pPr>
      <w:r w:rsidRPr="004A4CEE">
        <w:rPr>
          <w:b/>
          <w:sz w:val="24"/>
        </w:rPr>
        <w:t>Dwutlenek siarki</w:t>
      </w:r>
    </w:p>
    <w:p w:rsidR="004A4CEE" w:rsidRDefault="004A4CEE" w:rsidP="00700AAB">
      <w:pPr>
        <w:jc w:val="both"/>
        <w:rPr>
          <w:sz w:val="24"/>
        </w:rPr>
      </w:pPr>
      <w:r w:rsidRPr="001C7FAA">
        <w:rPr>
          <w:sz w:val="24"/>
        </w:rPr>
        <w:t xml:space="preserve">Według opracowania o „Stanie Środowiska Województwa Podkarpackiego na Obszarze Przygranicznym </w:t>
      </w:r>
      <w:r w:rsidR="001C7FAA">
        <w:rPr>
          <w:sz w:val="24"/>
        </w:rPr>
        <w:t>z</w:t>
      </w:r>
      <w:r w:rsidRPr="001C7FAA">
        <w:rPr>
          <w:sz w:val="24"/>
        </w:rPr>
        <w:t xml:space="preserve"> Ukrainą w 2017 roku</w:t>
      </w:r>
      <w:r w:rsidR="008E20D0">
        <w:rPr>
          <w:sz w:val="24"/>
        </w:rPr>
        <w:t>”</w:t>
      </w:r>
      <w:r w:rsidRPr="001C7FAA">
        <w:rPr>
          <w:sz w:val="24"/>
        </w:rPr>
        <w:t xml:space="preserve"> s</w:t>
      </w:r>
      <w:r w:rsidRPr="004A4CEE">
        <w:rPr>
          <w:sz w:val="24"/>
        </w:rPr>
        <w:t>tężenia dwutlenku siarki zmierzone na stacji automatycznej Przemyśl-Grunwaldzka utrzymywały się na niskim poziomie. Nie odnotowano przekroczeń normy średniodobowej i normy 1- godzinnej. Najwyższe stężenie jednogodzinne wyniosło 91 μg/m</w:t>
      </w:r>
      <w:r w:rsidRPr="004A4CEE">
        <w:rPr>
          <w:sz w:val="24"/>
          <w:vertAlign w:val="superscript"/>
        </w:rPr>
        <w:t>3</w:t>
      </w:r>
      <w:r w:rsidRPr="004A4CEE">
        <w:rPr>
          <w:sz w:val="24"/>
        </w:rPr>
        <w:t xml:space="preserve"> (26 % normy). Maksymalne stężenie średniodobowe dwutlenku siarki obliczone ze stężeń jednogodzinnych wyniosło 34 μg/m</w:t>
      </w:r>
      <w:r w:rsidRPr="004A4CEE">
        <w:rPr>
          <w:sz w:val="24"/>
          <w:vertAlign w:val="superscript"/>
        </w:rPr>
        <w:t>3</w:t>
      </w:r>
      <w:r w:rsidRPr="004A4CEE">
        <w:rPr>
          <w:sz w:val="24"/>
        </w:rPr>
        <w:t xml:space="preserve"> (27 % normy). Średnie roczne stężenie dwutlenku siarki w Przemyślu wyniosło 4 μg/m</w:t>
      </w:r>
      <w:r w:rsidRPr="004A4CEE">
        <w:rPr>
          <w:sz w:val="24"/>
          <w:vertAlign w:val="superscript"/>
        </w:rPr>
        <w:t>3</w:t>
      </w:r>
      <w:r w:rsidRPr="004A4CEE">
        <w:rPr>
          <w:sz w:val="24"/>
        </w:rPr>
        <w:t xml:space="preserve"> . Wyniki modelowania nie wykazały przekroczenia dopuszczalnego stężenia 1-godzinnego, stężenia dobowego i stężenia średniorocznego.</w:t>
      </w:r>
    </w:p>
    <w:p w:rsidR="004E07A2" w:rsidRDefault="004E07A2" w:rsidP="00700AAB">
      <w:pPr>
        <w:jc w:val="both"/>
        <w:rPr>
          <w:b/>
          <w:sz w:val="24"/>
        </w:rPr>
      </w:pPr>
      <w:r w:rsidRPr="004E07A2">
        <w:rPr>
          <w:b/>
          <w:noProof/>
          <w:sz w:val="24"/>
          <w:lang w:eastAsia="pl-PL"/>
        </w:rPr>
        <w:lastRenderedPageBreak/>
        <w:drawing>
          <wp:anchor distT="0" distB="0" distL="114300" distR="114300" simplePos="0" relativeHeight="251665408" behindDoc="1" locked="0" layoutInCell="1" allowOverlap="1">
            <wp:simplePos x="0" y="0"/>
            <wp:positionH relativeFrom="page">
              <wp:align>left</wp:align>
            </wp:positionH>
            <wp:positionV relativeFrom="paragraph">
              <wp:posOffset>304</wp:posOffset>
            </wp:positionV>
            <wp:extent cx="8342746" cy="4913906"/>
            <wp:effectExtent l="0" t="0" r="1270" b="1270"/>
            <wp:wrapTight wrapText="bothSides">
              <wp:wrapPolygon edited="0">
                <wp:start x="0" y="0"/>
                <wp:lineTo x="0" y="21522"/>
                <wp:lineTo x="21554" y="21522"/>
                <wp:lineTo x="21554" y="0"/>
                <wp:lineTo x="0" y="0"/>
              </wp:wrapPolygon>
            </wp:wrapTight>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342746" cy="491390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03F5A" w:rsidRPr="00A36C98" w:rsidRDefault="00A36C98" w:rsidP="00A36C98">
      <w:pPr>
        <w:pStyle w:val="Legenda"/>
        <w:spacing w:after="0"/>
        <w:rPr>
          <w:i w:val="0"/>
          <w:color w:val="000000" w:themeColor="text1"/>
          <w:sz w:val="22"/>
          <w:szCs w:val="24"/>
        </w:rPr>
      </w:pPr>
      <w:bookmarkStart w:id="32" w:name="_Toc9321518"/>
      <w:r w:rsidRPr="00A36C98">
        <w:rPr>
          <w:b/>
          <w:i w:val="0"/>
          <w:color w:val="000000" w:themeColor="text1"/>
          <w:sz w:val="22"/>
          <w:szCs w:val="24"/>
        </w:rPr>
        <w:t xml:space="preserve">Rysunek </w:t>
      </w:r>
      <w:r w:rsidRPr="00A36C98">
        <w:rPr>
          <w:b/>
          <w:i w:val="0"/>
          <w:color w:val="000000" w:themeColor="text1"/>
          <w:sz w:val="22"/>
          <w:szCs w:val="24"/>
        </w:rPr>
        <w:fldChar w:fldCharType="begin"/>
      </w:r>
      <w:r w:rsidRPr="00A36C98">
        <w:rPr>
          <w:b/>
          <w:i w:val="0"/>
          <w:color w:val="000000" w:themeColor="text1"/>
          <w:sz w:val="22"/>
          <w:szCs w:val="24"/>
        </w:rPr>
        <w:instrText xml:space="preserve"> SEQ Rysunek \* ARABIC </w:instrText>
      </w:r>
      <w:r w:rsidRPr="00A36C98">
        <w:rPr>
          <w:b/>
          <w:i w:val="0"/>
          <w:color w:val="000000" w:themeColor="text1"/>
          <w:sz w:val="22"/>
          <w:szCs w:val="24"/>
        </w:rPr>
        <w:fldChar w:fldCharType="separate"/>
      </w:r>
      <w:r w:rsidR="00D2031F">
        <w:rPr>
          <w:b/>
          <w:i w:val="0"/>
          <w:noProof/>
          <w:color w:val="000000" w:themeColor="text1"/>
          <w:sz w:val="22"/>
          <w:szCs w:val="24"/>
        </w:rPr>
        <w:t>6</w:t>
      </w:r>
      <w:r w:rsidRPr="00A36C98">
        <w:rPr>
          <w:b/>
          <w:i w:val="0"/>
          <w:color w:val="000000" w:themeColor="text1"/>
          <w:sz w:val="22"/>
          <w:szCs w:val="24"/>
        </w:rPr>
        <w:fldChar w:fldCharType="end"/>
      </w:r>
      <w:r w:rsidR="00403F5A" w:rsidRPr="00A36C98">
        <w:rPr>
          <w:b/>
          <w:i w:val="0"/>
          <w:color w:val="000000" w:themeColor="text1"/>
          <w:sz w:val="22"/>
          <w:szCs w:val="24"/>
        </w:rPr>
        <w:t xml:space="preserve">. </w:t>
      </w:r>
      <w:r w:rsidR="00403F5A" w:rsidRPr="00A36C98">
        <w:rPr>
          <w:i w:val="0"/>
          <w:color w:val="000000" w:themeColor="text1"/>
          <w:sz w:val="22"/>
          <w:szCs w:val="24"/>
        </w:rPr>
        <w:t xml:space="preserve">Rozkład stężeń </w:t>
      </w:r>
      <w:r w:rsidR="00403F5A" w:rsidRPr="006C1F34">
        <w:rPr>
          <w:i w:val="0"/>
          <w:color w:val="000000" w:themeColor="text1"/>
          <w:sz w:val="24"/>
          <w:szCs w:val="24"/>
        </w:rPr>
        <w:t>średniorocznych</w:t>
      </w:r>
      <w:r w:rsidR="00403F5A" w:rsidRPr="00A36C98">
        <w:rPr>
          <w:i w:val="0"/>
          <w:color w:val="000000" w:themeColor="text1"/>
          <w:sz w:val="22"/>
          <w:szCs w:val="24"/>
        </w:rPr>
        <w:t xml:space="preserve"> dwutlenku siarki w obszarze przygranicznym w 2017 r.</w:t>
      </w:r>
      <w:bookmarkEnd w:id="32"/>
    </w:p>
    <w:p w:rsidR="00403F5A" w:rsidRDefault="00403F5A" w:rsidP="00403F5A">
      <w:pPr>
        <w:spacing w:after="0"/>
        <w:jc w:val="both"/>
        <w:rPr>
          <w:b/>
          <w:sz w:val="24"/>
        </w:rPr>
      </w:pPr>
      <w:r w:rsidRPr="008B0EB1">
        <w:rPr>
          <w:i/>
        </w:rPr>
        <w:t xml:space="preserve">Źródło: </w:t>
      </w:r>
      <w:r w:rsidRPr="00403F5A">
        <w:rPr>
          <w:i/>
        </w:rPr>
        <w:t>Stan środowiska województwa podkarpackiego na obszarze prz</w:t>
      </w:r>
      <w:r>
        <w:rPr>
          <w:i/>
        </w:rPr>
        <w:t>ygranicznym z Ukrainą w 2017 r.</w:t>
      </w:r>
    </w:p>
    <w:p w:rsidR="00403F5A" w:rsidRDefault="00403F5A" w:rsidP="00700AAB">
      <w:pPr>
        <w:jc w:val="both"/>
        <w:rPr>
          <w:b/>
          <w:sz w:val="24"/>
        </w:rPr>
      </w:pPr>
    </w:p>
    <w:p w:rsidR="00F643DF" w:rsidRDefault="00F643DF" w:rsidP="00700AAB">
      <w:pPr>
        <w:jc w:val="both"/>
        <w:rPr>
          <w:b/>
          <w:sz w:val="24"/>
        </w:rPr>
      </w:pPr>
    </w:p>
    <w:p w:rsidR="00F643DF" w:rsidRPr="00D67B6C" w:rsidRDefault="00F643DF" w:rsidP="00F643DF">
      <w:pPr>
        <w:jc w:val="both"/>
        <w:rPr>
          <w:b/>
          <w:sz w:val="24"/>
        </w:rPr>
      </w:pPr>
      <w:r w:rsidRPr="00D67B6C">
        <w:rPr>
          <w:b/>
          <w:sz w:val="24"/>
        </w:rPr>
        <w:t>Dwutlenek azotu</w:t>
      </w:r>
    </w:p>
    <w:p w:rsidR="00F643DF" w:rsidRDefault="00F643DF" w:rsidP="00F643DF">
      <w:pPr>
        <w:jc w:val="both"/>
        <w:rPr>
          <w:sz w:val="24"/>
        </w:rPr>
      </w:pPr>
      <w:r>
        <w:rPr>
          <w:sz w:val="24"/>
        </w:rPr>
        <w:t>Według wcześniej przytoczonego opracowania s</w:t>
      </w:r>
      <w:r w:rsidRPr="00D67B6C">
        <w:rPr>
          <w:sz w:val="24"/>
        </w:rPr>
        <w:t>tężenia dwutlenku azotu zmierzone na stacji automatycznej Przemyśl-Grunwaldzka utrzymywały się na niskim poziomie. Nie odnotowano przekroczeń normy średniorocznej i normy 1- godzinnej. Maksymalne stężenie godzinowe wyniosło 130 μg/m</w:t>
      </w:r>
      <w:r w:rsidRPr="00D67B6C">
        <w:rPr>
          <w:sz w:val="24"/>
          <w:vertAlign w:val="superscript"/>
        </w:rPr>
        <w:t>3</w:t>
      </w:r>
      <w:r w:rsidRPr="00D67B6C">
        <w:rPr>
          <w:sz w:val="24"/>
        </w:rPr>
        <w:t xml:space="preserve"> (65 % normy). Średnie roczne stężenie dwutlenku azotu w Przemyślu wyniosło 13 μg/m</w:t>
      </w:r>
      <w:r w:rsidRPr="00D67B6C">
        <w:rPr>
          <w:sz w:val="24"/>
          <w:vertAlign w:val="superscript"/>
        </w:rPr>
        <w:t>3</w:t>
      </w:r>
      <w:r w:rsidRPr="00D67B6C">
        <w:rPr>
          <w:sz w:val="24"/>
        </w:rPr>
        <w:t xml:space="preserve"> (33 % normy). Wyniki modelowania nie wykazały przekroczenia dopuszczalnego stężenia 1-godzinnego i stężenia średniorocznego. </w:t>
      </w:r>
    </w:p>
    <w:p w:rsidR="00F643DF" w:rsidRDefault="00F643DF" w:rsidP="00700AAB">
      <w:pPr>
        <w:jc w:val="both"/>
        <w:rPr>
          <w:b/>
          <w:sz w:val="24"/>
        </w:rPr>
      </w:pPr>
      <w:r w:rsidRPr="00F643DF">
        <w:rPr>
          <w:sz w:val="24"/>
        </w:rPr>
        <w:br w:type="column"/>
      </w:r>
      <w:r w:rsidRPr="00F643DF">
        <w:rPr>
          <w:noProof/>
          <w:sz w:val="24"/>
          <w:lang w:eastAsia="pl-PL"/>
        </w:rPr>
        <w:lastRenderedPageBreak/>
        <w:drawing>
          <wp:anchor distT="0" distB="0" distL="114300" distR="114300" simplePos="0" relativeHeight="251666432" behindDoc="1" locked="0" layoutInCell="1" allowOverlap="1">
            <wp:simplePos x="0" y="0"/>
            <wp:positionH relativeFrom="margin">
              <wp:align>right</wp:align>
            </wp:positionH>
            <wp:positionV relativeFrom="paragraph">
              <wp:posOffset>-1408</wp:posOffset>
            </wp:positionV>
            <wp:extent cx="5417820" cy="7004050"/>
            <wp:effectExtent l="0" t="0" r="0" b="6350"/>
            <wp:wrapNone/>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17820" cy="7004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643DF" w:rsidRDefault="00F643DF" w:rsidP="00700AAB">
      <w:pPr>
        <w:jc w:val="both"/>
        <w:rPr>
          <w:b/>
          <w:sz w:val="24"/>
        </w:rPr>
      </w:pPr>
    </w:p>
    <w:p w:rsidR="00F643DF" w:rsidRDefault="00F643DF" w:rsidP="00700AAB">
      <w:pPr>
        <w:jc w:val="both"/>
        <w:rPr>
          <w:b/>
          <w:sz w:val="24"/>
        </w:rPr>
      </w:pPr>
    </w:p>
    <w:p w:rsidR="00F643DF" w:rsidRDefault="00F643DF" w:rsidP="00700AAB">
      <w:pPr>
        <w:jc w:val="both"/>
        <w:rPr>
          <w:b/>
          <w:sz w:val="24"/>
        </w:rPr>
      </w:pPr>
    </w:p>
    <w:p w:rsidR="00F643DF" w:rsidRDefault="00F643DF" w:rsidP="00700AAB">
      <w:pPr>
        <w:jc w:val="both"/>
        <w:rPr>
          <w:b/>
          <w:sz w:val="24"/>
        </w:rPr>
      </w:pPr>
    </w:p>
    <w:p w:rsidR="00F643DF" w:rsidRDefault="00F643DF" w:rsidP="00700AAB">
      <w:pPr>
        <w:jc w:val="both"/>
        <w:rPr>
          <w:b/>
          <w:sz w:val="24"/>
        </w:rPr>
      </w:pPr>
    </w:p>
    <w:p w:rsidR="00F643DF" w:rsidRDefault="00F643DF" w:rsidP="00700AAB">
      <w:pPr>
        <w:jc w:val="both"/>
        <w:rPr>
          <w:b/>
          <w:sz w:val="24"/>
        </w:rPr>
      </w:pPr>
    </w:p>
    <w:p w:rsidR="00F643DF" w:rsidRDefault="00F643DF" w:rsidP="00700AAB">
      <w:pPr>
        <w:jc w:val="both"/>
        <w:rPr>
          <w:b/>
          <w:sz w:val="24"/>
        </w:rPr>
      </w:pPr>
    </w:p>
    <w:p w:rsidR="00F643DF" w:rsidRPr="00F643DF" w:rsidRDefault="00F643DF" w:rsidP="00F643DF">
      <w:pPr>
        <w:rPr>
          <w:sz w:val="24"/>
        </w:rPr>
      </w:pPr>
    </w:p>
    <w:p w:rsidR="00F643DF" w:rsidRPr="00F643DF" w:rsidRDefault="00F643DF" w:rsidP="00F643DF">
      <w:pPr>
        <w:rPr>
          <w:sz w:val="24"/>
        </w:rPr>
      </w:pPr>
    </w:p>
    <w:p w:rsidR="00F643DF" w:rsidRPr="00F643DF" w:rsidRDefault="00F643DF" w:rsidP="00F643DF">
      <w:pPr>
        <w:rPr>
          <w:sz w:val="24"/>
        </w:rPr>
      </w:pPr>
    </w:p>
    <w:p w:rsidR="00F643DF" w:rsidRPr="00F643DF" w:rsidRDefault="00F643DF" w:rsidP="00F643DF">
      <w:pPr>
        <w:rPr>
          <w:sz w:val="24"/>
        </w:rPr>
      </w:pPr>
    </w:p>
    <w:p w:rsidR="00F643DF" w:rsidRPr="00F643DF" w:rsidRDefault="00F643DF" w:rsidP="00F643DF">
      <w:pPr>
        <w:rPr>
          <w:sz w:val="24"/>
        </w:rPr>
      </w:pPr>
    </w:p>
    <w:p w:rsidR="00F643DF" w:rsidRPr="00F643DF" w:rsidRDefault="00F643DF" w:rsidP="00F643DF">
      <w:pPr>
        <w:rPr>
          <w:sz w:val="24"/>
        </w:rPr>
      </w:pPr>
    </w:p>
    <w:p w:rsidR="00F643DF" w:rsidRPr="00F643DF" w:rsidRDefault="00F643DF" w:rsidP="00F643DF">
      <w:pPr>
        <w:rPr>
          <w:sz w:val="24"/>
        </w:rPr>
      </w:pPr>
    </w:p>
    <w:p w:rsidR="00F643DF" w:rsidRPr="00F643DF" w:rsidRDefault="00F643DF" w:rsidP="00F643DF">
      <w:pPr>
        <w:rPr>
          <w:sz w:val="24"/>
        </w:rPr>
      </w:pPr>
    </w:p>
    <w:p w:rsidR="00F643DF" w:rsidRPr="00F643DF" w:rsidRDefault="00F643DF" w:rsidP="00F643DF">
      <w:pPr>
        <w:rPr>
          <w:sz w:val="24"/>
        </w:rPr>
      </w:pPr>
    </w:p>
    <w:p w:rsidR="00F643DF" w:rsidRPr="00F643DF" w:rsidRDefault="00F643DF" w:rsidP="00F643DF">
      <w:pPr>
        <w:rPr>
          <w:sz w:val="24"/>
        </w:rPr>
      </w:pPr>
    </w:p>
    <w:p w:rsidR="00F643DF" w:rsidRPr="00F643DF" w:rsidRDefault="00F643DF" w:rsidP="00F643DF">
      <w:pPr>
        <w:rPr>
          <w:sz w:val="24"/>
        </w:rPr>
      </w:pPr>
    </w:p>
    <w:p w:rsidR="00F643DF" w:rsidRPr="00F643DF" w:rsidRDefault="00F643DF" w:rsidP="00F643DF">
      <w:pPr>
        <w:rPr>
          <w:sz w:val="24"/>
        </w:rPr>
      </w:pPr>
    </w:p>
    <w:p w:rsidR="00F643DF" w:rsidRPr="00F643DF" w:rsidRDefault="00F643DF" w:rsidP="00F643DF">
      <w:pPr>
        <w:rPr>
          <w:sz w:val="24"/>
        </w:rPr>
      </w:pPr>
    </w:p>
    <w:p w:rsidR="00F643DF" w:rsidRPr="00F643DF" w:rsidRDefault="00F643DF" w:rsidP="00F643DF">
      <w:pPr>
        <w:rPr>
          <w:sz w:val="24"/>
        </w:rPr>
      </w:pPr>
    </w:p>
    <w:p w:rsidR="00F643DF" w:rsidRPr="00F643DF" w:rsidRDefault="00F643DF" w:rsidP="00F643DF">
      <w:pPr>
        <w:rPr>
          <w:sz w:val="24"/>
        </w:rPr>
      </w:pPr>
    </w:p>
    <w:p w:rsidR="00F643DF" w:rsidRDefault="00F643DF" w:rsidP="00700AAB">
      <w:pPr>
        <w:jc w:val="both"/>
        <w:rPr>
          <w:sz w:val="24"/>
        </w:rPr>
      </w:pPr>
    </w:p>
    <w:p w:rsidR="00581778" w:rsidRPr="00A36C98" w:rsidRDefault="00A36C98" w:rsidP="00A36C98">
      <w:pPr>
        <w:pStyle w:val="Legenda"/>
        <w:spacing w:after="0"/>
        <w:rPr>
          <w:i w:val="0"/>
          <w:color w:val="000000" w:themeColor="text1"/>
          <w:sz w:val="22"/>
          <w:szCs w:val="24"/>
        </w:rPr>
      </w:pPr>
      <w:bookmarkStart w:id="33" w:name="_Toc9321519"/>
      <w:r w:rsidRPr="00A36C98">
        <w:rPr>
          <w:b/>
          <w:i w:val="0"/>
          <w:color w:val="000000" w:themeColor="text1"/>
          <w:sz w:val="22"/>
          <w:szCs w:val="24"/>
        </w:rPr>
        <w:t xml:space="preserve">Rysunek </w:t>
      </w:r>
      <w:r w:rsidRPr="00A36C98">
        <w:rPr>
          <w:b/>
          <w:i w:val="0"/>
          <w:color w:val="000000" w:themeColor="text1"/>
          <w:sz w:val="22"/>
          <w:szCs w:val="24"/>
        </w:rPr>
        <w:fldChar w:fldCharType="begin"/>
      </w:r>
      <w:r w:rsidRPr="00A36C98">
        <w:rPr>
          <w:b/>
          <w:i w:val="0"/>
          <w:color w:val="000000" w:themeColor="text1"/>
          <w:sz w:val="22"/>
          <w:szCs w:val="24"/>
        </w:rPr>
        <w:instrText xml:space="preserve"> SEQ Rysunek \* ARABIC </w:instrText>
      </w:r>
      <w:r w:rsidRPr="00A36C98">
        <w:rPr>
          <w:b/>
          <w:i w:val="0"/>
          <w:color w:val="000000" w:themeColor="text1"/>
          <w:sz w:val="22"/>
          <w:szCs w:val="24"/>
        </w:rPr>
        <w:fldChar w:fldCharType="separate"/>
      </w:r>
      <w:r w:rsidR="00D2031F">
        <w:rPr>
          <w:b/>
          <w:i w:val="0"/>
          <w:noProof/>
          <w:color w:val="000000" w:themeColor="text1"/>
          <w:sz w:val="22"/>
          <w:szCs w:val="24"/>
        </w:rPr>
        <w:t>7</w:t>
      </w:r>
      <w:r w:rsidRPr="00A36C98">
        <w:rPr>
          <w:b/>
          <w:i w:val="0"/>
          <w:color w:val="000000" w:themeColor="text1"/>
          <w:sz w:val="22"/>
          <w:szCs w:val="24"/>
        </w:rPr>
        <w:fldChar w:fldCharType="end"/>
      </w:r>
      <w:r w:rsidR="00F643DF" w:rsidRPr="00A36C98">
        <w:rPr>
          <w:b/>
          <w:i w:val="0"/>
          <w:color w:val="000000" w:themeColor="text1"/>
          <w:sz w:val="22"/>
          <w:szCs w:val="24"/>
        </w:rPr>
        <w:t xml:space="preserve">. </w:t>
      </w:r>
      <w:r w:rsidR="00581778" w:rsidRPr="00A36C98">
        <w:rPr>
          <w:i w:val="0"/>
          <w:color w:val="000000" w:themeColor="text1"/>
          <w:sz w:val="22"/>
          <w:szCs w:val="24"/>
        </w:rPr>
        <w:t xml:space="preserve">Rozkład stężeń średniorocznych </w:t>
      </w:r>
      <w:r w:rsidR="00205773" w:rsidRPr="00A36C98">
        <w:rPr>
          <w:i w:val="0"/>
          <w:color w:val="000000" w:themeColor="text1"/>
          <w:sz w:val="22"/>
          <w:szCs w:val="24"/>
        </w:rPr>
        <w:t>dwutlenku azotu</w:t>
      </w:r>
      <w:r w:rsidR="00581778" w:rsidRPr="00A36C98">
        <w:rPr>
          <w:i w:val="0"/>
          <w:color w:val="000000" w:themeColor="text1"/>
          <w:sz w:val="22"/>
          <w:szCs w:val="24"/>
        </w:rPr>
        <w:t xml:space="preserve"> w obszarze przygranicznym w</w:t>
      </w:r>
      <w:r w:rsidRPr="00A36C98">
        <w:rPr>
          <w:i w:val="0"/>
          <w:color w:val="000000" w:themeColor="text1"/>
          <w:sz w:val="22"/>
          <w:szCs w:val="24"/>
        </w:rPr>
        <w:t> </w:t>
      </w:r>
      <w:r w:rsidR="00581778" w:rsidRPr="00A36C98">
        <w:rPr>
          <w:i w:val="0"/>
          <w:color w:val="000000" w:themeColor="text1"/>
          <w:sz w:val="22"/>
          <w:szCs w:val="24"/>
        </w:rPr>
        <w:t>2017 r.</w:t>
      </w:r>
      <w:bookmarkEnd w:id="33"/>
    </w:p>
    <w:p w:rsidR="00F643DF" w:rsidRDefault="00F643DF" w:rsidP="00F3315E">
      <w:pPr>
        <w:spacing w:after="0" w:line="240" w:lineRule="auto"/>
        <w:jc w:val="both"/>
        <w:rPr>
          <w:b/>
          <w:sz w:val="24"/>
        </w:rPr>
      </w:pPr>
      <w:r w:rsidRPr="008B0EB1">
        <w:rPr>
          <w:i/>
        </w:rPr>
        <w:t xml:space="preserve">Źródło: </w:t>
      </w:r>
      <w:r w:rsidRPr="00403F5A">
        <w:rPr>
          <w:i/>
        </w:rPr>
        <w:t>Stan środowiska województwa podkarpackiego na obszarze prz</w:t>
      </w:r>
      <w:r>
        <w:rPr>
          <w:i/>
        </w:rPr>
        <w:t>ygranicznym z Ukrainą w 2017 r.</w:t>
      </w:r>
    </w:p>
    <w:p w:rsidR="00F643DF" w:rsidRDefault="00F643DF" w:rsidP="00F643DF">
      <w:pPr>
        <w:ind w:firstLine="708"/>
        <w:jc w:val="both"/>
        <w:rPr>
          <w:sz w:val="24"/>
        </w:rPr>
      </w:pPr>
    </w:p>
    <w:p w:rsidR="00D67B6C" w:rsidRPr="00D67B6C" w:rsidRDefault="00F643DF" w:rsidP="00700AAB">
      <w:pPr>
        <w:jc w:val="both"/>
        <w:rPr>
          <w:b/>
          <w:sz w:val="24"/>
        </w:rPr>
      </w:pPr>
      <w:r w:rsidRPr="00F643DF">
        <w:rPr>
          <w:sz w:val="24"/>
        </w:rPr>
        <w:br w:type="column"/>
      </w:r>
      <w:r w:rsidR="008E20D0" w:rsidRPr="00D67B6C">
        <w:rPr>
          <w:sz w:val="24"/>
        </w:rPr>
        <w:lastRenderedPageBreak/>
        <w:t xml:space="preserve"> </w:t>
      </w:r>
      <w:r w:rsidR="00D67B6C" w:rsidRPr="00D67B6C">
        <w:rPr>
          <w:b/>
          <w:sz w:val="24"/>
        </w:rPr>
        <w:t>Benzen</w:t>
      </w:r>
    </w:p>
    <w:p w:rsidR="00D67B6C" w:rsidRDefault="00D67B6C" w:rsidP="00700AAB">
      <w:pPr>
        <w:jc w:val="both"/>
        <w:rPr>
          <w:sz w:val="24"/>
        </w:rPr>
      </w:pPr>
      <w:r w:rsidRPr="00D67B6C">
        <w:rPr>
          <w:sz w:val="24"/>
        </w:rPr>
        <w:t xml:space="preserve">Badania zanieczyszczenia powietrza benzenem prowadzono </w:t>
      </w:r>
      <w:r>
        <w:rPr>
          <w:sz w:val="24"/>
        </w:rPr>
        <w:t xml:space="preserve">podobnie jak we wcześniejszych przypadkach </w:t>
      </w:r>
      <w:r w:rsidRPr="00D67B6C">
        <w:rPr>
          <w:sz w:val="24"/>
        </w:rPr>
        <w:t>na stacji automatycznej Przemyśl</w:t>
      </w:r>
      <w:r>
        <w:rPr>
          <w:sz w:val="24"/>
        </w:rPr>
        <w:t>-</w:t>
      </w:r>
      <w:r w:rsidRPr="00D67B6C">
        <w:rPr>
          <w:sz w:val="24"/>
        </w:rPr>
        <w:t xml:space="preserve">Grunwaldzka. </w:t>
      </w:r>
      <w:r>
        <w:rPr>
          <w:sz w:val="24"/>
        </w:rPr>
        <w:t>W wynikach badań n</w:t>
      </w:r>
      <w:r w:rsidRPr="00D67B6C">
        <w:rPr>
          <w:sz w:val="24"/>
        </w:rPr>
        <w:t>ie odnotowano przekroczeń normy średniorocznej. Średnie roczne stężenie benzenu wyniosło 1,3 μg/m</w:t>
      </w:r>
      <w:r w:rsidRPr="00D67B6C">
        <w:rPr>
          <w:sz w:val="24"/>
          <w:vertAlign w:val="superscript"/>
        </w:rPr>
        <w:t>3</w:t>
      </w:r>
      <w:r w:rsidRPr="00D67B6C">
        <w:rPr>
          <w:sz w:val="24"/>
        </w:rPr>
        <w:t xml:space="preserve"> (26 % normy). Maksymalne stężenie 1-godzinne wyniosło 22,4 μg/m</w:t>
      </w:r>
      <w:r w:rsidRPr="00D67B6C">
        <w:rPr>
          <w:sz w:val="24"/>
          <w:vertAlign w:val="superscript"/>
        </w:rPr>
        <w:t>3</w:t>
      </w:r>
      <w:r>
        <w:rPr>
          <w:sz w:val="24"/>
        </w:rPr>
        <w:t>, natomiast n</w:t>
      </w:r>
      <w:r w:rsidRPr="00D67B6C">
        <w:rPr>
          <w:sz w:val="24"/>
        </w:rPr>
        <w:t>ajwyższe stężenie dobowe benzenu w Przemyślu wystąpiło w lutym i wyniosło 11,4 μg/m</w:t>
      </w:r>
      <w:r w:rsidRPr="00D67B6C">
        <w:rPr>
          <w:sz w:val="24"/>
          <w:vertAlign w:val="superscript"/>
        </w:rPr>
        <w:t>3</w:t>
      </w:r>
      <w:r w:rsidRPr="00D67B6C">
        <w:rPr>
          <w:sz w:val="24"/>
        </w:rPr>
        <w:t xml:space="preserve"> .</w:t>
      </w:r>
    </w:p>
    <w:p w:rsidR="00C5068A" w:rsidRPr="00C5068A" w:rsidRDefault="00C5068A" w:rsidP="00700AAB">
      <w:pPr>
        <w:jc w:val="both"/>
        <w:rPr>
          <w:b/>
          <w:sz w:val="24"/>
        </w:rPr>
      </w:pPr>
      <w:r w:rsidRPr="00C5068A">
        <w:rPr>
          <w:b/>
          <w:sz w:val="24"/>
        </w:rPr>
        <w:t>P</w:t>
      </w:r>
      <w:r>
        <w:rPr>
          <w:b/>
          <w:sz w:val="24"/>
        </w:rPr>
        <w:t xml:space="preserve">ył zawieszony </w:t>
      </w:r>
      <w:r w:rsidRPr="00C5068A">
        <w:rPr>
          <w:b/>
          <w:sz w:val="24"/>
        </w:rPr>
        <w:t>PM</w:t>
      </w:r>
      <w:r w:rsidR="00D163C3">
        <w:rPr>
          <w:b/>
          <w:sz w:val="24"/>
        </w:rPr>
        <w:t xml:space="preserve"> </w:t>
      </w:r>
      <w:r w:rsidRPr="00C5068A">
        <w:rPr>
          <w:b/>
          <w:sz w:val="24"/>
        </w:rPr>
        <w:t xml:space="preserve">10 </w:t>
      </w:r>
    </w:p>
    <w:p w:rsidR="005A0550" w:rsidRDefault="005A0550" w:rsidP="00700AAB">
      <w:pPr>
        <w:jc w:val="both"/>
        <w:rPr>
          <w:sz w:val="24"/>
        </w:rPr>
      </w:pPr>
      <w:r>
        <w:rPr>
          <w:sz w:val="24"/>
        </w:rPr>
        <w:t>W przypadku badań poziomu zanieczyszczenia powietrza pyłem zawieszonym PM</w:t>
      </w:r>
      <w:r w:rsidR="00D163C3">
        <w:rPr>
          <w:sz w:val="24"/>
        </w:rPr>
        <w:t xml:space="preserve"> </w:t>
      </w:r>
      <w:r>
        <w:rPr>
          <w:sz w:val="24"/>
        </w:rPr>
        <w:t>10 n</w:t>
      </w:r>
      <w:r w:rsidR="00C5068A" w:rsidRPr="00C5068A">
        <w:rPr>
          <w:sz w:val="24"/>
        </w:rPr>
        <w:t>ie odnotowano przekroczeń normy średniorocznej. Stężenie średnioroczne pyłu PM</w:t>
      </w:r>
      <w:r w:rsidR="00D163C3">
        <w:rPr>
          <w:sz w:val="24"/>
        </w:rPr>
        <w:t xml:space="preserve"> </w:t>
      </w:r>
      <w:r w:rsidR="00C5068A" w:rsidRPr="00C5068A">
        <w:rPr>
          <w:sz w:val="24"/>
        </w:rPr>
        <w:t>10 w</w:t>
      </w:r>
      <w:r>
        <w:rPr>
          <w:sz w:val="24"/>
        </w:rPr>
        <w:t> </w:t>
      </w:r>
      <w:r w:rsidR="00C5068A" w:rsidRPr="00C5068A">
        <w:rPr>
          <w:sz w:val="24"/>
        </w:rPr>
        <w:t>Przemyślu wyniosło 29 μg/m</w:t>
      </w:r>
      <w:r w:rsidR="00C5068A" w:rsidRPr="00A01FC9">
        <w:rPr>
          <w:sz w:val="24"/>
          <w:vertAlign w:val="superscript"/>
        </w:rPr>
        <w:t>3</w:t>
      </w:r>
      <w:r w:rsidR="00C5068A" w:rsidRPr="00C5068A">
        <w:rPr>
          <w:sz w:val="24"/>
        </w:rPr>
        <w:t xml:space="preserve"> (73 % normy</w:t>
      </w:r>
      <w:r>
        <w:rPr>
          <w:sz w:val="24"/>
        </w:rPr>
        <w:t>)</w:t>
      </w:r>
      <w:r w:rsidR="00C5068A" w:rsidRPr="00C5068A">
        <w:rPr>
          <w:sz w:val="24"/>
        </w:rPr>
        <w:t>. Maksymalne wartości stężeń dobowych pyłu PM</w:t>
      </w:r>
      <w:r w:rsidR="00D163C3">
        <w:rPr>
          <w:sz w:val="24"/>
        </w:rPr>
        <w:t xml:space="preserve"> </w:t>
      </w:r>
      <w:r w:rsidR="00C5068A" w:rsidRPr="00C5068A">
        <w:rPr>
          <w:sz w:val="24"/>
        </w:rPr>
        <w:t>10 zanotowane na stacji pomiarowej w Przemyślu wyniosły 55-165 μg/m</w:t>
      </w:r>
      <w:r w:rsidR="00C5068A" w:rsidRPr="00A01FC9">
        <w:rPr>
          <w:sz w:val="24"/>
          <w:vertAlign w:val="superscript"/>
        </w:rPr>
        <w:t>3</w:t>
      </w:r>
      <w:r w:rsidR="00C5068A" w:rsidRPr="00C5068A">
        <w:rPr>
          <w:sz w:val="24"/>
        </w:rPr>
        <w:t xml:space="preserve"> (110-330 % normy). Przekroczenia normy dobowej pyłu PM</w:t>
      </w:r>
      <w:r w:rsidR="00D163C3">
        <w:rPr>
          <w:sz w:val="24"/>
        </w:rPr>
        <w:t xml:space="preserve"> </w:t>
      </w:r>
      <w:r w:rsidR="00C5068A" w:rsidRPr="00C5068A">
        <w:rPr>
          <w:sz w:val="24"/>
        </w:rPr>
        <w:t xml:space="preserve">10 występowały </w:t>
      </w:r>
      <w:r>
        <w:rPr>
          <w:sz w:val="24"/>
        </w:rPr>
        <w:t xml:space="preserve">jedynie </w:t>
      </w:r>
      <w:r w:rsidR="00C5068A" w:rsidRPr="00C5068A">
        <w:rPr>
          <w:sz w:val="24"/>
        </w:rPr>
        <w:t>w okresie grzewczym, najwięcej zanotowano</w:t>
      </w:r>
      <w:r w:rsidR="00D163C3">
        <w:rPr>
          <w:sz w:val="24"/>
        </w:rPr>
        <w:t xml:space="preserve"> ich</w:t>
      </w:r>
      <w:r w:rsidR="00C5068A" w:rsidRPr="00C5068A">
        <w:rPr>
          <w:sz w:val="24"/>
        </w:rPr>
        <w:t xml:space="preserve"> w styczniu i lutym. </w:t>
      </w:r>
    </w:p>
    <w:p w:rsidR="003127CD" w:rsidRDefault="003127CD" w:rsidP="00B34497">
      <w:pPr>
        <w:jc w:val="center"/>
        <w:rPr>
          <w:b/>
          <w:sz w:val="24"/>
        </w:rPr>
      </w:pPr>
      <w:r w:rsidRPr="003127CD">
        <w:rPr>
          <w:b/>
          <w:noProof/>
          <w:sz w:val="24"/>
          <w:lang w:eastAsia="pl-PL"/>
        </w:rPr>
        <w:drawing>
          <wp:inline distT="0" distB="0" distL="0" distR="0">
            <wp:extent cx="3932248" cy="5088835"/>
            <wp:effectExtent l="0" t="0" r="0" b="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945789" cy="5106359"/>
                    </a:xfrm>
                    <a:prstGeom prst="rect">
                      <a:avLst/>
                    </a:prstGeom>
                    <a:noFill/>
                    <a:ln>
                      <a:noFill/>
                    </a:ln>
                  </pic:spPr>
                </pic:pic>
              </a:graphicData>
            </a:graphic>
          </wp:inline>
        </w:drawing>
      </w:r>
    </w:p>
    <w:p w:rsidR="003127CD" w:rsidRPr="00A36C98" w:rsidRDefault="00A36C98" w:rsidP="00A36C98">
      <w:pPr>
        <w:pStyle w:val="Legenda"/>
        <w:spacing w:after="0"/>
        <w:rPr>
          <w:i w:val="0"/>
          <w:color w:val="000000" w:themeColor="text1"/>
          <w:sz w:val="22"/>
          <w:szCs w:val="24"/>
        </w:rPr>
      </w:pPr>
      <w:bookmarkStart w:id="34" w:name="_Toc9321520"/>
      <w:r w:rsidRPr="00A36C98">
        <w:rPr>
          <w:b/>
          <w:i w:val="0"/>
          <w:color w:val="000000" w:themeColor="text1"/>
          <w:sz w:val="22"/>
          <w:szCs w:val="24"/>
        </w:rPr>
        <w:t xml:space="preserve">Rysunek </w:t>
      </w:r>
      <w:r w:rsidRPr="00A36C98">
        <w:rPr>
          <w:b/>
          <w:i w:val="0"/>
          <w:color w:val="000000" w:themeColor="text1"/>
          <w:sz w:val="22"/>
          <w:szCs w:val="24"/>
        </w:rPr>
        <w:fldChar w:fldCharType="begin"/>
      </w:r>
      <w:r w:rsidRPr="00A36C98">
        <w:rPr>
          <w:b/>
          <w:i w:val="0"/>
          <w:color w:val="000000" w:themeColor="text1"/>
          <w:sz w:val="22"/>
          <w:szCs w:val="24"/>
        </w:rPr>
        <w:instrText xml:space="preserve"> SEQ Rysunek \* ARABIC </w:instrText>
      </w:r>
      <w:r w:rsidRPr="00A36C98">
        <w:rPr>
          <w:b/>
          <w:i w:val="0"/>
          <w:color w:val="000000" w:themeColor="text1"/>
          <w:sz w:val="22"/>
          <w:szCs w:val="24"/>
        </w:rPr>
        <w:fldChar w:fldCharType="separate"/>
      </w:r>
      <w:r w:rsidR="00D2031F">
        <w:rPr>
          <w:b/>
          <w:i w:val="0"/>
          <w:noProof/>
          <w:color w:val="000000" w:themeColor="text1"/>
          <w:sz w:val="22"/>
          <w:szCs w:val="24"/>
        </w:rPr>
        <w:t>8</w:t>
      </w:r>
      <w:r w:rsidRPr="00A36C98">
        <w:rPr>
          <w:b/>
          <w:i w:val="0"/>
          <w:color w:val="000000" w:themeColor="text1"/>
          <w:sz w:val="22"/>
          <w:szCs w:val="24"/>
        </w:rPr>
        <w:fldChar w:fldCharType="end"/>
      </w:r>
      <w:r w:rsidR="003127CD" w:rsidRPr="00A36C98">
        <w:rPr>
          <w:b/>
          <w:i w:val="0"/>
          <w:color w:val="000000" w:themeColor="text1"/>
          <w:sz w:val="22"/>
          <w:szCs w:val="24"/>
        </w:rPr>
        <w:t xml:space="preserve">. </w:t>
      </w:r>
      <w:r w:rsidR="003127CD" w:rsidRPr="00A36C98">
        <w:rPr>
          <w:i w:val="0"/>
          <w:color w:val="000000" w:themeColor="text1"/>
          <w:sz w:val="22"/>
          <w:szCs w:val="24"/>
        </w:rPr>
        <w:t>Wartość 36 max. ze stężeń dobowych pyłu PM10 na obszarze przygranicznym w</w:t>
      </w:r>
      <w:r w:rsidRPr="00A36C98">
        <w:rPr>
          <w:i w:val="0"/>
          <w:color w:val="000000" w:themeColor="text1"/>
          <w:sz w:val="22"/>
          <w:szCs w:val="24"/>
        </w:rPr>
        <w:t> </w:t>
      </w:r>
      <w:r w:rsidR="003127CD" w:rsidRPr="00A36C98">
        <w:rPr>
          <w:i w:val="0"/>
          <w:color w:val="000000" w:themeColor="text1"/>
          <w:sz w:val="22"/>
          <w:szCs w:val="24"/>
        </w:rPr>
        <w:t>2017 r.</w:t>
      </w:r>
      <w:bookmarkEnd w:id="34"/>
    </w:p>
    <w:p w:rsidR="003127CD" w:rsidRDefault="003127CD" w:rsidP="00F3315E">
      <w:pPr>
        <w:spacing w:after="0" w:line="240" w:lineRule="auto"/>
        <w:jc w:val="both"/>
        <w:rPr>
          <w:b/>
          <w:sz w:val="24"/>
        </w:rPr>
      </w:pPr>
      <w:r w:rsidRPr="008B0EB1">
        <w:rPr>
          <w:i/>
        </w:rPr>
        <w:t xml:space="preserve">Źródło: </w:t>
      </w:r>
      <w:r w:rsidRPr="00403F5A">
        <w:rPr>
          <w:i/>
        </w:rPr>
        <w:t>Stan środowiska województwa podkarpackiego na obszarze prz</w:t>
      </w:r>
      <w:r>
        <w:rPr>
          <w:i/>
        </w:rPr>
        <w:t>ygranicznym z Ukrainą w 2017 r.</w:t>
      </w:r>
    </w:p>
    <w:p w:rsidR="005A0550" w:rsidRPr="00A01FC9" w:rsidRDefault="003127CD" w:rsidP="00700AAB">
      <w:pPr>
        <w:jc w:val="both"/>
        <w:rPr>
          <w:b/>
          <w:sz w:val="24"/>
        </w:rPr>
      </w:pPr>
      <w:r>
        <w:rPr>
          <w:b/>
          <w:sz w:val="24"/>
        </w:rPr>
        <w:br w:type="column"/>
      </w:r>
      <w:r w:rsidR="00A01FC9" w:rsidRPr="00A01FC9">
        <w:rPr>
          <w:b/>
          <w:sz w:val="24"/>
        </w:rPr>
        <w:lastRenderedPageBreak/>
        <w:t>Pył zawieszony PM 2,5</w:t>
      </w:r>
    </w:p>
    <w:p w:rsidR="00A01FC9" w:rsidRDefault="00A01FC9" w:rsidP="00700AAB">
      <w:pPr>
        <w:jc w:val="both"/>
        <w:rPr>
          <w:sz w:val="24"/>
        </w:rPr>
      </w:pPr>
      <w:r w:rsidRPr="00A01FC9">
        <w:rPr>
          <w:sz w:val="24"/>
        </w:rPr>
        <w:t>Badania zanieczyszczenia powietrza pyłem zawieszonym PM</w:t>
      </w:r>
      <w:r w:rsidR="003751F2">
        <w:rPr>
          <w:sz w:val="24"/>
        </w:rPr>
        <w:t xml:space="preserve"> </w:t>
      </w:r>
      <w:r w:rsidRPr="00A01FC9">
        <w:rPr>
          <w:sz w:val="24"/>
        </w:rPr>
        <w:t xml:space="preserve">2,5 prowadzono </w:t>
      </w:r>
      <w:r w:rsidR="003751F2">
        <w:rPr>
          <w:sz w:val="24"/>
        </w:rPr>
        <w:t xml:space="preserve">również </w:t>
      </w:r>
      <w:r w:rsidRPr="00A01FC9">
        <w:rPr>
          <w:sz w:val="24"/>
        </w:rPr>
        <w:t>na stacji automatycznej w Przemyślu. Średnie roczne stężenie wyniosło 26 μg/m</w:t>
      </w:r>
      <w:r w:rsidRPr="003751F2">
        <w:rPr>
          <w:sz w:val="24"/>
          <w:vertAlign w:val="superscript"/>
        </w:rPr>
        <w:t>3</w:t>
      </w:r>
      <w:r w:rsidRPr="00A01FC9">
        <w:rPr>
          <w:sz w:val="24"/>
        </w:rPr>
        <w:t xml:space="preserve"> (104 % normy). Maksymalne dobowe stężenie pyłu PM</w:t>
      </w:r>
      <w:r w:rsidR="003751F2">
        <w:rPr>
          <w:sz w:val="24"/>
        </w:rPr>
        <w:t xml:space="preserve"> </w:t>
      </w:r>
      <w:r w:rsidRPr="00A01FC9">
        <w:rPr>
          <w:sz w:val="24"/>
        </w:rPr>
        <w:t>2,5 odnotowano na poziomie 142 μg/m</w:t>
      </w:r>
      <w:r w:rsidRPr="003751F2">
        <w:rPr>
          <w:sz w:val="24"/>
          <w:vertAlign w:val="superscript"/>
        </w:rPr>
        <w:t>3</w:t>
      </w:r>
      <w:r w:rsidRPr="00A01FC9">
        <w:rPr>
          <w:sz w:val="24"/>
        </w:rPr>
        <w:t>. W rocznej serii pomiarowej liczba dni ze stężeniem dobowym PM</w:t>
      </w:r>
      <w:r w:rsidR="003751F2">
        <w:rPr>
          <w:sz w:val="24"/>
        </w:rPr>
        <w:t xml:space="preserve"> </w:t>
      </w:r>
      <w:r w:rsidRPr="00A01FC9">
        <w:rPr>
          <w:sz w:val="24"/>
        </w:rPr>
        <w:t>2,5 wyższym od 25 μg/m</w:t>
      </w:r>
      <w:r w:rsidRPr="003751F2">
        <w:rPr>
          <w:sz w:val="24"/>
          <w:vertAlign w:val="superscript"/>
        </w:rPr>
        <w:t>3</w:t>
      </w:r>
      <w:r w:rsidRPr="00A01FC9">
        <w:rPr>
          <w:sz w:val="24"/>
        </w:rPr>
        <w:t xml:space="preserve"> wyniosła 109. Wartości stężeń średniorocznych pyłu PM</w:t>
      </w:r>
      <w:r w:rsidR="003751F2">
        <w:rPr>
          <w:sz w:val="24"/>
        </w:rPr>
        <w:t xml:space="preserve"> </w:t>
      </w:r>
      <w:r w:rsidRPr="00A01FC9">
        <w:rPr>
          <w:sz w:val="24"/>
        </w:rPr>
        <w:t>2,5 na obszarze przygranicznym określone w</w:t>
      </w:r>
      <w:r w:rsidR="003751F2">
        <w:rPr>
          <w:sz w:val="24"/>
        </w:rPr>
        <w:t> </w:t>
      </w:r>
      <w:r w:rsidRPr="00A01FC9">
        <w:rPr>
          <w:sz w:val="24"/>
        </w:rPr>
        <w:t>modelowaniu zawierały się w przedziale 12-32 μg/m</w:t>
      </w:r>
      <w:r w:rsidRPr="003751F2">
        <w:rPr>
          <w:sz w:val="24"/>
          <w:vertAlign w:val="superscript"/>
        </w:rPr>
        <w:t>3</w:t>
      </w:r>
      <w:r w:rsidRPr="00A01FC9">
        <w:rPr>
          <w:sz w:val="24"/>
        </w:rPr>
        <w:t xml:space="preserve"> (48-128 % poziomu dopuszczalnego). </w:t>
      </w:r>
    </w:p>
    <w:p w:rsidR="00B34497" w:rsidRDefault="00B34497" w:rsidP="00700AAB">
      <w:pPr>
        <w:jc w:val="both"/>
        <w:rPr>
          <w:sz w:val="24"/>
        </w:rPr>
      </w:pPr>
      <w:r w:rsidRPr="00B34497">
        <w:rPr>
          <w:noProof/>
          <w:sz w:val="24"/>
          <w:lang w:eastAsia="pl-PL"/>
        </w:rPr>
        <w:drawing>
          <wp:inline distT="0" distB="0" distL="0" distR="0">
            <wp:extent cx="5760720" cy="5681442"/>
            <wp:effectExtent l="0" t="0" r="0"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60720" cy="5681442"/>
                    </a:xfrm>
                    <a:prstGeom prst="rect">
                      <a:avLst/>
                    </a:prstGeom>
                    <a:noFill/>
                    <a:ln>
                      <a:noFill/>
                    </a:ln>
                  </pic:spPr>
                </pic:pic>
              </a:graphicData>
            </a:graphic>
          </wp:inline>
        </w:drawing>
      </w:r>
    </w:p>
    <w:p w:rsidR="00F3611C" w:rsidRPr="00EA5BE2" w:rsidRDefault="00EA5BE2" w:rsidP="00EA5BE2">
      <w:pPr>
        <w:pStyle w:val="Legenda"/>
        <w:spacing w:after="0"/>
        <w:rPr>
          <w:i w:val="0"/>
          <w:color w:val="000000" w:themeColor="text1"/>
          <w:sz w:val="22"/>
          <w:szCs w:val="22"/>
        </w:rPr>
      </w:pPr>
      <w:bookmarkStart w:id="35" w:name="_Toc9321521"/>
      <w:r w:rsidRPr="00EA5BE2">
        <w:rPr>
          <w:b/>
          <w:i w:val="0"/>
          <w:color w:val="000000" w:themeColor="text1"/>
          <w:sz w:val="22"/>
          <w:szCs w:val="22"/>
        </w:rPr>
        <w:t xml:space="preserve">Rysunek </w:t>
      </w:r>
      <w:r w:rsidRPr="00EA5BE2">
        <w:rPr>
          <w:b/>
          <w:i w:val="0"/>
          <w:color w:val="000000" w:themeColor="text1"/>
          <w:sz w:val="22"/>
          <w:szCs w:val="22"/>
        </w:rPr>
        <w:fldChar w:fldCharType="begin"/>
      </w:r>
      <w:r w:rsidRPr="00EA5BE2">
        <w:rPr>
          <w:b/>
          <w:i w:val="0"/>
          <w:color w:val="000000" w:themeColor="text1"/>
          <w:sz w:val="22"/>
          <w:szCs w:val="22"/>
        </w:rPr>
        <w:instrText xml:space="preserve"> SEQ Rysunek \* ARABIC </w:instrText>
      </w:r>
      <w:r w:rsidRPr="00EA5BE2">
        <w:rPr>
          <w:b/>
          <w:i w:val="0"/>
          <w:color w:val="000000" w:themeColor="text1"/>
          <w:sz w:val="22"/>
          <w:szCs w:val="22"/>
        </w:rPr>
        <w:fldChar w:fldCharType="separate"/>
      </w:r>
      <w:r w:rsidR="00D2031F">
        <w:rPr>
          <w:b/>
          <w:i w:val="0"/>
          <w:noProof/>
          <w:color w:val="000000" w:themeColor="text1"/>
          <w:sz w:val="22"/>
          <w:szCs w:val="22"/>
        </w:rPr>
        <w:t>9</w:t>
      </w:r>
      <w:r w:rsidRPr="00EA5BE2">
        <w:rPr>
          <w:b/>
          <w:i w:val="0"/>
          <w:color w:val="000000" w:themeColor="text1"/>
          <w:sz w:val="22"/>
          <w:szCs w:val="22"/>
        </w:rPr>
        <w:fldChar w:fldCharType="end"/>
      </w:r>
      <w:r w:rsidR="00F3611C" w:rsidRPr="00EA5BE2">
        <w:rPr>
          <w:b/>
          <w:i w:val="0"/>
          <w:color w:val="000000" w:themeColor="text1"/>
          <w:sz w:val="22"/>
          <w:szCs w:val="22"/>
        </w:rPr>
        <w:t xml:space="preserve">. </w:t>
      </w:r>
      <w:r w:rsidR="00F3611C" w:rsidRPr="00EA5BE2">
        <w:rPr>
          <w:i w:val="0"/>
          <w:color w:val="000000" w:themeColor="text1"/>
          <w:sz w:val="22"/>
          <w:szCs w:val="22"/>
        </w:rPr>
        <w:t>Rozkład stężeń średniorocznych pyłu PM</w:t>
      </w:r>
      <w:r w:rsidR="00F3315E" w:rsidRPr="00EA5BE2">
        <w:rPr>
          <w:i w:val="0"/>
          <w:color w:val="000000" w:themeColor="text1"/>
          <w:sz w:val="22"/>
          <w:szCs w:val="22"/>
        </w:rPr>
        <w:t xml:space="preserve"> </w:t>
      </w:r>
      <w:r w:rsidR="00F3611C" w:rsidRPr="00EA5BE2">
        <w:rPr>
          <w:i w:val="0"/>
          <w:color w:val="000000" w:themeColor="text1"/>
          <w:sz w:val="22"/>
          <w:szCs w:val="22"/>
        </w:rPr>
        <w:t>2,5 w obszarze przygranicznym w 2017 r.</w:t>
      </w:r>
      <w:bookmarkEnd w:id="35"/>
    </w:p>
    <w:p w:rsidR="00F3611C" w:rsidRDefault="00F3611C" w:rsidP="00F3315E">
      <w:pPr>
        <w:spacing w:after="0" w:line="240" w:lineRule="auto"/>
        <w:jc w:val="both"/>
        <w:rPr>
          <w:b/>
          <w:sz w:val="24"/>
        </w:rPr>
      </w:pPr>
      <w:r w:rsidRPr="008B0EB1">
        <w:rPr>
          <w:i/>
        </w:rPr>
        <w:t xml:space="preserve">Źródło: </w:t>
      </w:r>
      <w:r w:rsidRPr="00403F5A">
        <w:rPr>
          <w:i/>
        </w:rPr>
        <w:t>Stan środowiska województwa podkarpackiego na obszarze prz</w:t>
      </w:r>
      <w:r>
        <w:rPr>
          <w:i/>
        </w:rPr>
        <w:t>ygranicznym z Ukrainą w 2017 r.</w:t>
      </w:r>
    </w:p>
    <w:p w:rsidR="00F3611C" w:rsidRDefault="00F3611C" w:rsidP="00700AAB">
      <w:pPr>
        <w:jc w:val="both"/>
        <w:rPr>
          <w:sz w:val="24"/>
        </w:rPr>
      </w:pPr>
    </w:p>
    <w:p w:rsidR="00F3611C" w:rsidRPr="00F3611C" w:rsidRDefault="00F3611C" w:rsidP="00F3611C">
      <w:pPr>
        <w:rPr>
          <w:sz w:val="24"/>
        </w:rPr>
      </w:pPr>
    </w:p>
    <w:p w:rsidR="00F3611C" w:rsidRPr="00F3611C" w:rsidRDefault="00F3611C" w:rsidP="00F3611C">
      <w:pPr>
        <w:rPr>
          <w:sz w:val="24"/>
        </w:rPr>
      </w:pPr>
    </w:p>
    <w:p w:rsidR="00D163C3" w:rsidRPr="00D163C3" w:rsidRDefault="00D163C3" w:rsidP="00700AAB">
      <w:pPr>
        <w:jc w:val="both"/>
        <w:rPr>
          <w:b/>
          <w:sz w:val="24"/>
        </w:rPr>
      </w:pPr>
      <w:r w:rsidRPr="00D163C3">
        <w:rPr>
          <w:b/>
          <w:sz w:val="24"/>
        </w:rPr>
        <w:lastRenderedPageBreak/>
        <w:t xml:space="preserve">Benzo(α)piren w pyle PM10 </w:t>
      </w:r>
    </w:p>
    <w:p w:rsidR="00F85E3C" w:rsidRPr="00AC422A" w:rsidRDefault="00D163C3" w:rsidP="00700AAB">
      <w:pPr>
        <w:jc w:val="both"/>
      </w:pPr>
      <w:r w:rsidRPr="00AC422A">
        <w:t>Badania zanieczyszczenia powietrza benzo(α)pirenem w pyle zawieszonym PM10 prowadzono na stanowisku pomiarowym w Przemyślu i stwierdzono przekroczenie wartości docelowej. Stężenie średnioroczne benzo(α)pirenu w Przemyślu wyniosło 3,9 ng/m</w:t>
      </w:r>
      <w:r w:rsidRPr="00AC422A">
        <w:rPr>
          <w:vertAlign w:val="superscript"/>
        </w:rPr>
        <w:t>3</w:t>
      </w:r>
      <w:r w:rsidRPr="00AC422A">
        <w:t xml:space="preserve"> (3</w:t>
      </w:r>
      <w:r w:rsidR="006B6F8C" w:rsidRPr="00AC422A">
        <w:t xml:space="preserve">90 % poziomu docelowego), </w:t>
      </w:r>
      <w:r w:rsidR="00F85E3C" w:rsidRPr="00AC422A">
        <w:t>pochodzi głównie ze spalin paliw stałych do celów grzewczych ze źródeł bytowo-komunalnych (tzw. „niska emisja”)</w:t>
      </w:r>
      <w:r w:rsidR="006B6F8C" w:rsidRPr="00AC422A">
        <w:t>, wzrastało</w:t>
      </w:r>
      <w:r w:rsidR="00F85E3C" w:rsidRPr="00AC422A">
        <w:t xml:space="preserve"> zwłaszcza w sezonie grzewczym.</w:t>
      </w:r>
    </w:p>
    <w:p w:rsidR="006B6F8C" w:rsidRPr="00AC422A" w:rsidRDefault="00D163C3" w:rsidP="006B6F8C">
      <w:pPr>
        <w:spacing w:after="0"/>
        <w:jc w:val="both"/>
      </w:pPr>
      <w:r w:rsidRPr="00AC422A">
        <w:t>Wyniki modelowania zanieczyszczenia powietrza benzo(α)pirenem wykazały występowanie na obszarze przygranicznym obszarów przekroczenia obowiązującego dla tego zanieczyszczenia poziomu docelowego. Wartości stężeń średniorocznych B(a)P określone w</w:t>
      </w:r>
      <w:r w:rsidR="00AC422A" w:rsidRPr="00AC422A">
        <w:t> </w:t>
      </w:r>
      <w:r w:rsidRPr="00AC422A">
        <w:t xml:space="preserve">modelowaniu zawierały </w:t>
      </w:r>
      <w:r w:rsidR="00AC422A" w:rsidRPr="00AC422A">
        <w:t>się w przedziale 0,35-6,65 ng/m</w:t>
      </w:r>
      <w:r w:rsidRPr="00AC422A">
        <w:rPr>
          <w:vertAlign w:val="superscript"/>
        </w:rPr>
        <w:t>3</w:t>
      </w:r>
      <w:r w:rsidRPr="00AC422A">
        <w:t xml:space="preserve"> (35-665 % poziomu docelowego.</w:t>
      </w:r>
    </w:p>
    <w:p w:rsidR="006B6F8C" w:rsidRDefault="006B6F8C" w:rsidP="006B6F8C">
      <w:pPr>
        <w:spacing w:after="0"/>
        <w:jc w:val="both"/>
        <w:rPr>
          <w:sz w:val="24"/>
        </w:rPr>
      </w:pPr>
      <w:r w:rsidRPr="006B6F8C">
        <w:rPr>
          <w:noProof/>
          <w:sz w:val="24"/>
          <w:lang w:eastAsia="pl-PL"/>
        </w:rPr>
        <w:drawing>
          <wp:inline distT="0" distB="0" distL="0" distR="0">
            <wp:extent cx="5760720" cy="5962050"/>
            <wp:effectExtent l="0" t="0" r="0" b="635"/>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60720" cy="5962050"/>
                    </a:xfrm>
                    <a:prstGeom prst="rect">
                      <a:avLst/>
                    </a:prstGeom>
                    <a:noFill/>
                    <a:ln>
                      <a:noFill/>
                    </a:ln>
                  </pic:spPr>
                </pic:pic>
              </a:graphicData>
            </a:graphic>
          </wp:inline>
        </w:drawing>
      </w:r>
    </w:p>
    <w:p w:rsidR="006B6F8C" w:rsidRPr="00EA5BE2" w:rsidRDefault="00EA5BE2" w:rsidP="00EA5BE2">
      <w:pPr>
        <w:pStyle w:val="Legenda"/>
        <w:spacing w:after="0"/>
        <w:rPr>
          <w:i w:val="0"/>
          <w:color w:val="000000" w:themeColor="text1"/>
          <w:sz w:val="22"/>
          <w:szCs w:val="22"/>
        </w:rPr>
      </w:pPr>
      <w:bookmarkStart w:id="36" w:name="_Toc9321522"/>
      <w:r w:rsidRPr="00EA5BE2">
        <w:rPr>
          <w:b/>
          <w:i w:val="0"/>
          <w:color w:val="000000" w:themeColor="text1"/>
          <w:sz w:val="22"/>
          <w:szCs w:val="22"/>
        </w:rPr>
        <w:t xml:space="preserve">Rysunek </w:t>
      </w:r>
      <w:r w:rsidRPr="00EA5BE2">
        <w:rPr>
          <w:b/>
          <w:i w:val="0"/>
          <w:color w:val="000000" w:themeColor="text1"/>
          <w:sz w:val="22"/>
          <w:szCs w:val="22"/>
        </w:rPr>
        <w:fldChar w:fldCharType="begin"/>
      </w:r>
      <w:r w:rsidRPr="00EA5BE2">
        <w:rPr>
          <w:b/>
          <w:i w:val="0"/>
          <w:color w:val="000000" w:themeColor="text1"/>
          <w:sz w:val="22"/>
          <w:szCs w:val="22"/>
        </w:rPr>
        <w:instrText xml:space="preserve"> SEQ Rysunek \* ARABIC </w:instrText>
      </w:r>
      <w:r w:rsidRPr="00EA5BE2">
        <w:rPr>
          <w:b/>
          <w:i w:val="0"/>
          <w:color w:val="000000" w:themeColor="text1"/>
          <w:sz w:val="22"/>
          <w:szCs w:val="22"/>
        </w:rPr>
        <w:fldChar w:fldCharType="separate"/>
      </w:r>
      <w:r w:rsidR="00D2031F">
        <w:rPr>
          <w:b/>
          <w:i w:val="0"/>
          <w:noProof/>
          <w:color w:val="000000" w:themeColor="text1"/>
          <w:sz w:val="22"/>
          <w:szCs w:val="22"/>
        </w:rPr>
        <w:t>10</w:t>
      </w:r>
      <w:r w:rsidRPr="00EA5BE2">
        <w:rPr>
          <w:b/>
          <w:i w:val="0"/>
          <w:color w:val="000000" w:themeColor="text1"/>
          <w:sz w:val="22"/>
          <w:szCs w:val="22"/>
        </w:rPr>
        <w:fldChar w:fldCharType="end"/>
      </w:r>
      <w:r w:rsidR="006B6F8C" w:rsidRPr="00EA5BE2">
        <w:rPr>
          <w:b/>
          <w:i w:val="0"/>
          <w:color w:val="000000" w:themeColor="text1"/>
          <w:sz w:val="22"/>
          <w:szCs w:val="22"/>
        </w:rPr>
        <w:t xml:space="preserve">. </w:t>
      </w:r>
      <w:r w:rsidR="006B6F8C" w:rsidRPr="00EA5BE2">
        <w:rPr>
          <w:i w:val="0"/>
          <w:color w:val="000000" w:themeColor="text1"/>
          <w:sz w:val="22"/>
          <w:szCs w:val="22"/>
        </w:rPr>
        <w:t xml:space="preserve">Rozkład stężeń średniorocznych benzo(α)pirenu w pyle PM10 w obszarze </w:t>
      </w:r>
      <w:r>
        <w:rPr>
          <w:i w:val="0"/>
          <w:color w:val="000000" w:themeColor="text1"/>
          <w:sz w:val="22"/>
          <w:szCs w:val="22"/>
        </w:rPr>
        <w:t>p</w:t>
      </w:r>
      <w:r w:rsidR="006B6F8C" w:rsidRPr="00EA5BE2">
        <w:rPr>
          <w:i w:val="0"/>
          <w:color w:val="000000" w:themeColor="text1"/>
          <w:sz w:val="22"/>
          <w:szCs w:val="22"/>
        </w:rPr>
        <w:t>rzygranicznym w 2017 r.</w:t>
      </w:r>
      <w:bookmarkEnd w:id="36"/>
    </w:p>
    <w:p w:rsidR="006B6F8C" w:rsidRPr="006B6F8C" w:rsidRDefault="006B6F8C" w:rsidP="006B6F8C">
      <w:pPr>
        <w:spacing w:after="0"/>
        <w:jc w:val="both"/>
      </w:pPr>
      <w:r w:rsidRPr="008B0EB1">
        <w:rPr>
          <w:i/>
        </w:rPr>
        <w:t xml:space="preserve">Źródło: </w:t>
      </w:r>
      <w:r w:rsidRPr="00403F5A">
        <w:rPr>
          <w:i/>
        </w:rPr>
        <w:t>Stan środowiska województwa podkarpackiego na obszarze prz</w:t>
      </w:r>
      <w:r>
        <w:rPr>
          <w:i/>
        </w:rPr>
        <w:t>ygranicznym z Ukrainą w 2017 r.</w:t>
      </w:r>
    </w:p>
    <w:p w:rsidR="006B6F8C" w:rsidRDefault="00E87579" w:rsidP="00E87579">
      <w:pPr>
        <w:pStyle w:val="Nagwek3"/>
      </w:pPr>
      <w:bookmarkStart w:id="37" w:name="_Toc9321408"/>
      <w:r>
        <w:lastRenderedPageBreak/>
        <w:t xml:space="preserve">4.1.3. </w:t>
      </w:r>
      <w:r w:rsidRPr="00E87579">
        <w:t>Problemy i zagrożenia</w:t>
      </w:r>
      <w:bookmarkEnd w:id="37"/>
    </w:p>
    <w:p w:rsidR="00E87579" w:rsidRDefault="00E87579" w:rsidP="00700AAB">
      <w:pPr>
        <w:jc w:val="both"/>
      </w:pPr>
    </w:p>
    <w:p w:rsidR="00116D8C" w:rsidRPr="00976458" w:rsidRDefault="00E87579" w:rsidP="00700AAB">
      <w:pPr>
        <w:jc w:val="both"/>
        <w:rPr>
          <w:sz w:val="24"/>
        </w:rPr>
      </w:pPr>
      <w:r w:rsidRPr="00976458">
        <w:rPr>
          <w:sz w:val="24"/>
        </w:rPr>
        <w:t>Z uwagi na fakt istotnych przekroczeń poziomu dopuszczalnego pyłu zawieszonego PM 10, WIOŚ w Rzeszowie opracował dokument pn. „Program Ochrony Powietrza dla strefy podkarpackiej</w:t>
      </w:r>
      <w:r w:rsidR="00116D8C" w:rsidRPr="00976458">
        <w:rPr>
          <w:sz w:val="24"/>
        </w:rPr>
        <w:t>”</w:t>
      </w:r>
      <w:r w:rsidRPr="00976458">
        <w:rPr>
          <w:sz w:val="24"/>
        </w:rPr>
        <w:t xml:space="preserve">. Celem </w:t>
      </w:r>
      <w:r w:rsidR="00116D8C" w:rsidRPr="00976458">
        <w:rPr>
          <w:sz w:val="24"/>
        </w:rPr>
        <w:t>dokumentu</w:t>
      </w:r>
      <w:r w:rsidRPr="00976458">
        <w:rPr>
          <w:sz w:val="24"/>
        </w:rPr>
        <w:t xml:space="preserve"> było ustalenie przyczyn powstawania przekroczeń poziomu dopuszczalnego pyłu zawieszonego PM</w:t>
      </w:r>
      <w:r w:rsidR="00116D8C" w:rsidRPr="00976458">
        <w:rPr>
          <w:sz w:val="24"/>
        </w:rPr>
        <w:t xml:space="preserve"> </w:t>
      </w:r>
      <w:r w:rsidRPr="00976458">
        <w:rPr>
          <w:sz w:val="24"/>
        </w:rPr>
        <w:t xml:space="preserve">10 oraz wskazanie kierunków i zakresów naprawczych zmierzających do poprawy stanu jakości powietrza w strefie podkarpackiej. </w:t>
      </w:r>
    </w:p>
    <w:p w:rsidR="00116D8C" w:rsidRPr="00976458" w:rsidRDefault="00E87579" w:rsidP="00700AAB">
      <w:pPr>
        <w:jc w:val="both"/>
        <w:rPr>
          <w:sz w:val="24"/>
        </w:rPr>
      </w:pPr>
      <w:r w:rsidRPr="00976458">
        <w:rPr>
          <w:sz w:val="24"/>
        </w:rPr>
        <w:t xml:space="preserve">Obecnie tj. </w:t>
      </w:r>
      <w:r w:rsidR="00116D8C" w:rsidRPr="00976458">
        <w:rPr>
          <w:sz w:val="24"/>
        </w:rPr>
        <w:t>od 2018 r. obowiązującym jest "</w:t>
      </w:r>
      <w:r w:rsidRPr="00976458">
        <w:rPr>
          <w:sz w:val="24"/>
        </w:rPr>
        <w:t>Aktualizacja Programu ochrony powietrza dla strefy podkarpackiej z uwagi na stwierdzone przekroczenia poziomu dopuszczalnego pyłu zawieszonego PM</w:t>
      </w:r>
      <w:r w:rsidR="00116D8C" w:rsidRPr="00976458">
        <w:rPr>
          <w:sz w:val="24"/>
        </w:rPr>
        <w:t xml:space="preserve"> </w:t>
      </w:r>
      <w:r w:rsidRPr="00976458">
        <w:rPr>
          <w:sz w:val="24"/>
        </w:rPr>
        <w:t>10, poziomu dopuszczalnego pyłu zawieszonego PM 2,5 oraz poziomu docelowego benzo(</w:t>
      </w:r>
      <w:r w:rsidR="00116D8C" w:rsidRPr="00976458">
        <w:rPr>
          <w:sz w:val="24"/>
        </w:rPr>
        <w:t>α</w:t>
      </w:r>
      <w:r w:rsidRPr="00976458">
        <w:rPr>
          <w:sz w:val="24"/>
        </w:rPr>
        <w:t xml:space="preserve">)pirenu oraz z Planem Działań Krótkoterminowych”. </w:t>
      </w:r>
    </w:p>
    <w:p w:rsidR="00116D8C" w:rsidRPr="00976458" w:rsidRDefault="00E87579" w:rsidP="00700AAB">
      <w:pPr>
        <w:jc w:val="both"/>
        <w:rPr>
          <w:sz w:val="24"/>
        </w:rPr>
      </w:pPr>
      <w:r w:rsidRPr="00976458">
        <w:rPr>
          <w:sz w:val="24"/>
        </w:rPr>
        <w:t xml:space="preserve">Obecnie na terenie Gminy </w:t>
      </w:r>
      <w:r w:rsidR="00116D8C" w:rsidRPr="00976458">
        <w:rPr>
          <w:sz w:val="24"/>
        </w:rPr>
        <w:t>Bircza</w:t>
      </w:r>
      <w:r w:rsidRPr="00976458">
        <w:rPr>
          <w:sz w:val="24"/>
        </w:rPr>
        <w:t xml:space="preserve"> stwierdza się przekroczenie dopuszczalnego poziomu </w:t>
      </w:r>
      <w:r w:rsidR="00116D8C" w:rsidRPr="00976458">
        <w:rPr>
          <w:sz w:val="24"/>
        </w:rPr>
        <w:t xml:space="preserve">benzo(α)pirenu </w:t>
      </w:r>
      <w:r w:rsidR="00AC422A">
        <w:rPr>
          <w:sz w:val="24"/>
        </w:rPr>
        <w:t>na części obszaru G</w:t>
      </w:r>
      <w:r w:rsidRPr="00976458">
        <w:rPr>
          <w:sz w:val="24"/>
        </w:rPr>
        <w:t>miny</w:t>
      </w:r>
      <w:r w:rsidR="00116D8C" w:rsidRPr="00976458">
        <w:rPr>
          <w:sz w:val="24"/>
        </w:rPr>
        <w:t xml:space="preserve">, </w:t>
      </w:r>
      <w:r w:rsidRPr="00976458">
        <w:rPr>
          <w:sz w:val="24"/>
        </w:rPr>
        <w:t xml:space="preserve">natomiast dla pozostałych substancji nie stwierdza się przekroczenia norm stężeń zanieczyszczeń. </w:t>
      </w:r>
    </w:p>
    <w:p w:rsidR="0018485D" w:rsidRPr="00976458" w:rsidRDefault="0018485D" w:rsidP="00700AAB">
      <w:pPr>
        <w:jc w:val="both"/>
        <w:rPr>
          <w:sz w:val="24"/>
        </w:rPr>
      </w:pPr>
      <w:r w:rsidRPr="00976458">
        <w:rPr>
          <w:sz w:val="24"/>
        </w:rPr>
        <w:t>Należy przyjąć, że</w:t>
      </w:r>
      <w:r w:rsidR="00E87579" w:rsidRPr="00976458">
        <w:rPr>
          <w:sz w:val="24"/>
        </w:rPr>
        <w:t xml:space="preserve"> głównym celem na najbliższe lata w zakresie ochrony powietrza jest realizacja wymienionego wyżej programu naprawczego obejmującego obszar całego województwa podkarpackiego. Za najpoważniejsz</w:t>
      </w:r>
      <w:r w:rsidRPr="00976458">
        <w:rPr>
          <w:sz w:val="24"/>
        </w:rPr>
        <w:t>y</w:t>
      </w:r>
      <w:r w:rsidR="00E87579" w:rsidRPr="00976458">
        <w:rPr>
          <w:sz w:val="24"/>
        </w:rPr>
        <w:t xml:space="preserve"> problem należy uznać niską emisję pochodzącą z ogrzewania mieszkań i ze spalin samochodowych. Poza tym w gęstej zabudowie problemem </w:t>
      </w:r>
      <w:r w:rsidRPr="00976458">
        <w:rPr>
          <w:sz w:val="24"/>
        </w:rPr>
        <w:t xml:space="preserve">może być słaba </w:t>
      </w:r>
      <w:r w:rsidR="00E87579" w:rsidRPr="00976458">
        <w:rPr>
          <w:sz w:val="24"/>
        </w:rPr>
        <w:t>sprawność urządzeń spa</w:t>
      </w:r>
      <w:r w:rsidRPr="00976458">
        <w:rPr>
          <w:sz w:val="24"/>
        </w:rPr>
        <w:t>lających paliwa konwencjonalne oraz</w:t>
      </w:r>
      <w:r w:rsidR="00E87579" w:rsidRPr="00976458">
        <w:rPr>
          <w:sz w:val="24"/>
        </w:rPr>
        <w:t xml:space="preserve"> kumulacja emisji niskiej w słabo przewietrzonej zwartej zabudowie. </w:t>
      </w:r>
    </w:p>
    <w:p w:rsidR="0018485D" w:rsidRPr="00976458" w:rsidRDefault="0018485D" w:rsidP="00700AAB">
      <w:pPr>
        <w:jc w:val="both"/>
        <w:rPr>
          <w:sz w:val="24"/>
        </w:rPr>
      </w:pPr>
      <w:r w:rsidRPr="00976458">
        <w:rPr>
          <w:sz w:val="24"/>
        </w:rPr>
        <w:t>Ważne jest, iż u</w:t>
      </w:r>
      <w:r w:rsidR="00E87579" w:rsidRPr="00976458">
        <w:rPr>
          <w:sz w:val="24"/>
        </w:rPr>
        <w:t>ciąż</w:t>
      </w:r>
      <w:r w:rsidRPr="00976458">
        <w:rPr>
          <w:sz w:val="24"/>
        </w:rPr>
        <w:t>liwość związana z niską emisją</w:t>
      </w:r>
      <w:r w:rsidR="00E87579" w:rsidRPr="00976458">
        <w:rPr>
          <w:sz w:val="24"/>
        </w:rPr>
        <w:t xml:space="preserve"> charakteryzuje się wahaniami sezonowymi. </w:t>
      </w:r>
      <w:r w:rsidRPr="00976458">
        <w:rPr>
          <w:sz w:val="24"/>
        </w:rPr>
        <w:t>To właśnie w</w:t>
      </w:r>
      <w:r w:rsidR="00E87579" w:rsidRPr="00976458">
        <w:rPr>
          <w:sz w:val="24"/>
        </w:rPr>
        <w:t xml:space="preserve"> sezonach grzewczych </w:t>
      </w:r>
      <w:r w:rsidRPr="00976458">
        <w:rPr>
          <w:sz w:val="24"/>
        </w:rPr>
        <w:t xml:space="preserve">następuje </w:t>
      </w:r>
      <w:r w:rsidR="00E87579" w:rsidRPr="00976458">
        <w:rPr>
          <w:sz w:val="24"/>
        </w:rPr>
        <w:t>wzrost zanieczyszczeń związany jest ze</w:t>
      </w:r>
      <w:r w:rsidR="00835BBC">
        <w:rPr>
          <w:sz w:val="24"/>
        </w:rPr>
        <w:t> </w:t>
      </w:r>
      <w:r w:rsidR="00E87579" w:rsidRPr="00976458">
        <w:rPr>
          <w:sz w:val="24"/>
        </w:rPr>
        <w:t>spalaniem węgla w</w:t>
      </w:r>
      <w:r w:rsidRPr="00976458">
        <w:rPr>
          <w:sz w:val="24"/>
        </w:rPr>
        <w:t> </w:t>
      </w:r>
      <w:r w:rsidR="00E87579" w:rsidRPr="00976458">
        <w:rPr>
          <w:sz w:val="24"/>
        </w:rPr>
        <w:t>paleniskach domowych</w:t>
      </w:r>
      <w:r w:rsidRPr="00976458">
        <w:rPr>
          <w:sz w:val="24"/>
        </w:rPr>
        <w:t>. W</w:t>
      </w:r>
      <w:r w:rsidR="00E87579" w:rsidRPr="00976458">
        <w:rPr>
          <w:sz w:val="24"/>
        </w:rPr>
        <w:t xml:space="preserve">iększość mieszkań w Gminie </w:t>
      </w:r>
      <w:r w:rsidRPr="00976458">
        <w:rPr>
          <w:sz w:val="24"/>
        </w:rPr>
        <w:t>Bircza</w:t>
      </w:r>
      <w:r w:rsidR="00E87579" w:rsidRPr="00976458">
        <w:rPr>
          <w:sz w:val="24"/>
        </w:rPr>
        <w:t xml:space="preserve"> ogrzewana jest nadal paliwami stałymi, głównie węglem kamiennym i drewnem. </w:t>
      </w:r>
    </w:p>
    <w:p w:rsidR="0018485D" w:rsidRPr="00976458" w:rsidRDefault="00E87579" w:rsidP="00700AAB">
      <w:pPr>
        <w:jc w:val="both"/>
        <w:rPr>
          <w:sz w:val="24"/>
        </w:rPr>
      </w:pPr>
      <w:r w:rsidRPr="00976458">
        <w:rPr>
          <w:sz w:val="24"/>
        </w:rPr>
        <w:t>Największe ilości benzo(</w:t>
      </w:r>
      <w:r w:rsidR="0018485D" w:rsidRPr="00976458">
        <w:rPr>
          <w:sz w:val="24"/>
        </w:rPr>
        <w:t>α</w:t>
      </w:r>
      <w:r w:rsidRPr="00976458">
        <w:rPr>
          <w:sz w:val="24"/>
        </w:rPr>
        <w:t>)pirenu uwalnianie są do atmosfery podczas spalania odpadów w</w:t>
      </w:r>
      <w:r w:rsidR="0018485D" w:rsidRPr="00976458">
        <w:rPr>
          <w:sz w:val="24"/>
        </w:rPr>
        <w:t> </w:t>
      </w:r>
      <w:r w:rsidRPr="00976458">
        <w:rPr>
          <w:sz w:val="24"/>
        </w:rPr>
        <w:t xml:space="preserve">indywidualnych systemach grzewczych. </w:t>
      </w:r>
      <w:r w:rsidR="0018485D" w:rsidRPr="00976458">
        <w:rPr>
          <w:sz w:val="24"/>
        </w:rPr>
        <w:t xml:space="preserve">Niestety, społeczeństwo w dalszym ciągu wykazuje </w:t>
      </w:r>
      <w:r w:rsidRPr="00976458">
        <w:rPr>
          <w:sz w:val="24"/>
        </w:rPr>
        <w:t xml:space="preserve"> </w:t>
      </w:r>
      <w:r w:rsidR="0018485D" w:rsidRPr="00976458">
        <w:rPr>
          <w:sz w:val="24"/>
        </w:rPr>
        <w:t xml:space="preserve">niewielką świadomość </w:t>
      </w:r>
      <w:r w:rsidRPr="00976458">
        <w:rPr>
          <w:sz w:val="24"/>
        </w:rPr>
        <w:t xml:space="preserve">zagrożeń z tym związanych, co przekłada się na społeczne przyzwolenie dla tego </w:t>
      </w:r>
      <w:r w:rsidR="0018485D" w:rsidRPr="00976458">
        <w:rPr>
          <w:sz w:val="24"/>
        </w:rPr>
        <w:t xml:space="preserve">typu </w:t>
      </w:r>
      <w:r w:rsidRPr="00976458">
        <w:rPr>
          <w:sz w:val="24"/>
        </w:rPr>
        <w:t>proce</w:t>
      </w:r>
      <w:r w:rsidR="0018485D" w:rsidRPr="00976458">
        <w:rPr>
          <w:sz w:val="24"/>
        </w:rPr>
        <w:t>dur</w:t>
      </w:r>
      <w:r w:rsidRPr="00976458">
        <w:rPr>
          <w:sz w:val="24"/>
        </w:rPr>
        <w:t xml:space="preserve">. </w:t>
      </w:r>
    </w:p>
    <w:p w:rsidR="00EE18DF" w:rsidRPr="00976458" w:rsidRDefault="00E87579" w:rsidP="00700AAB">
      <w:pPr>
        <w:jc w:val="both"/>
        <w:rPr>
          <w:sz w:val="24"/>
        </w:rPr>
      </w:pPr>
      <w:r w:rsidRPr="00976458">
        <w:rPr>
          <w:sz w:val="24"/>
        </w:rPr>
        <w:t xml:space="preserve">Wpływ na stan czystości powietrza atmosferycznego w </w:t>
      </w:r>
      <w:r w:rsidR="006C1F34">
        <w:rPr>
          <w:sz w:val="24"/>
        </w:rPr>
        <w:t>G</w:t>
      </w:r>
      <w:r w:rsidR="0018485D" w:rsidRPr="00976458">
        <w:rPr>
          <w:sz w:val="24"/>
        </w:rPr>
        <w:t>minie</w:t>
      </w:r>
      <w:r w:rsidRPr="00976458">
        <w:rPr>
          <w:sz w:val="24"/>
        </w:rPr>
        <w:t xml:space="preserve"> ma również emisja liniowa ze źródeł mobilnych zwłaszcza na terenie zawartej zabudowy miejscowości. </w:t>
      </w:r>
    </w:p>
    <w:p w:rsidR="00FA5E30" w:rsidRPr="00976458" w:rsidRDefault="00E87579" w:rsidP="00700AAB">
      <w:pPr>
        <w:jc w:val="both"/>
        <w:rPr>
          <w:sz w:val="24"/>
        </w:rPr>
      </w:pPr>
      <w:r w:rsidRPr="00976458">
        <w:rPr>
          <w:sz w:val="24"/>
        </w:rPr>
        <w:t xml:space="preserve">Opracowanie oraz wdrożenie założeń Planu Gospodarki Niskoemisyjnej </w:t>
      </w:r>
      <w:r w:rsidR="00EE18DF" w:rsidRPr="00976458">
        <w:rPr>
          <w:sz w:val="24"/>
        </w:rPr>
        <w:t xml:space="preserve">oraz Programu Ochrony Środowiska </w:t>
      </w:r>
      <w:r w:rsidRPr="00976458">
        <w:rPr>
          <w:sz w:val="24"/>
        </w:rPr>
        <w:t xml:space="preserve">(inwestycje z zakresu stosowania odnawialnych źródeł energii, termomodernizacje nieruchomości, prowadzenie akcji edukacyjnych) </w:t>
      </w:r>
      <w:r w:rsidR="0018485D" w:rsidRPr="00976458">
        <w:rPr>
          <w:sz w:val="24"/>
        </w:rPr>
        <w:t>ma</w:t>
      </w:r>
      <w:r w:rsidR="00EE18DF" w:rsidRPr="00976458">
        <w:rPr>
          <w:sz w:val="24"/>
        </w:rPr>
        <w:t>ją</w:t>
      </w:r>
      <w:r w:rsidR="0018485D" w:rsidRPr="00976458">
        <w:rPr>
          <w:sz w:val="24"/>
        </w:rPr>
        <w:t xml:space="preserve"> za zadanie </w:t>
      </w:r>
      <w:r w:rsidRPr="00976458">
        <w:rPr>
          <w:sz w:val="24"/>
        </w:rPr>
        <w:t>wpł</w:t>
      </w:r>
      <w:r w:rsidR="0018485D" w:rsidRPr="00976458">
        <w:rPr>
          <w:sz w:val="24"/>
        </w:rPr>
        <w:t>ynąć</w:t>
      </w:r>
      <w:r w:rsidRPr="00976458">
        <w:rPr>
          <w:sz w:val="24"/>
        </w:rPr>
        <w:t xml:space="preserve"> pozytywnie na jakość powietrza atmosferycznego na terenie Gminy </w:t>
      </w:r>
      <w:r w:rsidR="0018485D" w:rsidRPr="00976458">
        <w:rPr>
          <w:sz w:val="24"/>
        </w:rPr>
        <w:t>Bircza</w:t>
      </w:r>
      <w:r w:rsidRPr="00976458">
        <w:rPr>
          <w:sz w:val="24"/>
        </w:rPr>
        <w:t>.</w:t>
      </w:r>
    </w:p>
    <w:p w:rsidR="00FA5E30" w:rsidRDefault="00FA5E30" w:rsidP="00700AAB">
      <w:pPr>
        <w:jc w:val="both"/>
      </w:pPr>
    </w:p>
    <w:p w:rsidR="00FA5E30" w:rsidRDefault="00E87579" w:rsidP="00FA5E30">
      <w:pPr>
        <w:pStyle w:val="Nagwek3"/>
      </w:pPr>
      <w:r>
        <w:t xml:space="preserve"> </w:t>
      </w:r>
      <w:r w:rsidR="008B5D67" w:rsidRPr="00E87579">
        <w:rPr>
          <w:sz w:val="22"/>
        </w:rPr>
        <w:br w:type="column"/>
      </w:r>
      <w:bookmarkStart w:id="38" w:name="_Toc9321409"/>
      <w:r w:rsidR="00FF7CE7">
        <w:lastRenderedPageBreak/>
        <w:t>5</w:t>
      </w:r>
      <w:r w:rsidR="00FA5E30">
        <w:t>.1.4. Analiza SWOT dla obszaru interwencji – ochrona klimatu i jakości powietrza</w:t>
      </w:r>
      <w:bookmarkEnd w:id="38"/>
    </w:p>
    <w:p w:rsidR="00FA5E30" w:rsidRDefault="00FA5E30" w:rsidP="00FA5E30"/>
    <w:p w:rsidR="00FA5E30" w:rsidRPr="00063AF0" w:rsidRDefault="00740F01" w:rsidP="00740F01">
      <w:pPr>
        <w:pStyle w:val="Legenda"/>
        <w:spacing w:after="0"/>
        <w:rPr>
          <w:rFonts w:cs="Times New Roman"/>
          <w:b/>
          <w:i w:val="0"/>
          <w:color w:val="000000" w:themeColor="text1"/>
          <w:sz w:val="24"/>
          <w:szCs w:val="24"/>
        </w:rPr>
      </w:pPr>
      <w:bookmarkStart w:id="39" w:name="_Toc9321491"/>
      <w:r w:rsidRPr="00063AF0">
        <w:rPr>
          <w:rFonts w:cs="Times New Roman"/>
          <w:b/>
          <w:i w:val="0"/>
          <w:color w:val="000000" w:themeColor="text1"/>
          <w:sz w:val="24"/>
          <w:szCs w:val="24"/>
        </w:rPr>
        <w:t xml:space="preserve">Tabela </w:t>
      </w:r>
      <w:r w:rsidRPr="00063AF0">
        <w:rPr>
          <w:rFonts w:cs="Times New Roman"/>
          <w:b/>
          <w:i w:val="0"/>
          <w:color w:val="000000" w:themeColor="text1"/>
          <w:sz w:val="24"/>
          <w:szCs w:val="24"/>
        </w:rPr>
        <w:fldChar w:fldCharType="begin"/>
      </w:r>
      <w:r w:rsidRPr="00063AF0">
        <w:rPr>
          <w:rFonts w:cs="Times New Roman"/>
          <w:b/>
          <w:i w:val="0"/>
          <w:color w:val="000000" w:themeColor="text1"/>
          <w:sz w:val="24"/>
          <w:szCs w:val="24"/>
        </w:rPr>
        <w:instrText xml:space="preserve"> SEQ Tabela \* ARABIC </w:instrText>
      </w:r>
      <w:r w:rsidRPr="00063AF0">
        <w:rPr>
          <w:rFonts w:cs="Times New Roman"/>
          <w:b/>
          <w:i w:val="0"/>
          <w:color w:val="000000" w:themeColor="text1"/>
          <w:sz w:val="24"/>
          <w:szCs w:val="24"/>
        </w:rPr>
        <w:fldChar w:fldCharType="separate"/>
      </w:r>
      <w:r w:rsidR="00D2031F">
        <w:rPr>
          <w:rFonts w:cs="Times New Roman"/>
          <w:b/>
          <w:i w:val="0"/>
          <w:noProof/>
          <w:color w:val="000000" w:themeColor="text1"/>
          <w:sz w:val="24"/>
          <w:szCs w:val="24"/>
        </w:rPr>
        <w:t>7</w:t>
      </w:r>
      <w:r w:rsidRPr="00063AF0">
        <w:rPr>
          <w:rFonts w:cs="Times New Roman"/>
          <w:b/>
          <w:i w:val="0"/>
          <w:color w:val="000000" w:themeColor="text1"/>
          <w:sz w:val="24"/>
          <w:szCs w:val="24"/>
        </w:rPr>
        <w:fldChar w:fldCharType="end"/>
      </w:r>
      <w:r w:rsidR="00433086" w:rsidRPr="00063AF0">
        <w:rPr>
          <w:rFonts w:cs="Times New Roman"/>
          <w:b/>
          <w:i w:val="0"/>
          <w:color w:val="000000" w:themeColor="text1"/>
          <w:sz w:val="24"/>
          <w:szCs w:val="24"/>
        </w:rPr>
        <w:t xml:space="preserve">. </w:t>
      </w:r>
      <w:r w:rsidR="00433086" w:rsidRPr="00063AF0">
        <w:rPr>
          <w:rFonts w:cs="Times New Roman"/>
          <w:i w:val="0"/>
          <w:color w:val="000000" w:themeColor="text1"/>
          <w:sz w:val="24"/>
          <w:szCs w:val="24"/>
        </w:rPr>
        <w:t>Analiza SWOT dotycząca klimatu i jakości powietrza atmosferycznego.</w:t>
      </w:r>
      <w:bookmarkEnd w:id="39"/>
    </w:p>
    <w:tbl>
      <w:tblPr>
        <w:tblStyle w:val="Tabela-Siatka"/>
        <w:tblW w:w="0" w:type="auto"/>
        <w:tblLook w:val="04A0" w:firstRow="1" w:lastRow="0" w:firstColumn="1" w:lastColumn="0" w:noHBand="0" w:noVBand="1"/>
      </w:tblPr>
      <w:tblGrid>
        <w:gridCol w:w="704"/>
        <w:gridCol w:w="4678"/>
        <w:gridCol w:w="3680"/>
      </w:tblGrid>
      <w:tr w:rsidR="00FA5E30" w:rsidTr="00595FBE">
        <w:tc>
          <w:tcPr>
            <w:tcW w:w="704" w:type="dxa"/>
            <w:vMerge w:val="restart"/>
            <w:shd w:val="clear" w:color="auto" w:fill="9CC2E5" w:themeFill="accent1" w:themeFillTint="99"/>
            <w:textDirection w:val="btLr"/>
            <w:vAlign w:val="center"/>
          </w:tcPr>
          <w:p w:rsidR="00FA5E30" w:rsidRPr="00595FBE" w:rsidRDefault="00FA5E30" w:rsidP="00FA5E30">
            <w:pPr>
              <w:ind w:left="113" w:right="113"/>
              <w:jc w:val="center"/>
              <w:rPr>
                <w:b/>
                <w:sz w:val="28"/>
              </w:rPr>
            </w:pPr>
            <w:r w:rsidRPr="00595FBE">
              <w:rPr>
                <w:b/>
                <w:sz w:val="28"/>
              </w:rPr>
              <w:t>Czynniki wewnętrzne</w:t>
            </w:r>
          </w:p>
        </w:tc>
        <w:tc>
          <w:tcPr>
            <w:tcW w:w="4678" w:type="dxa"/>
            <w:shd w:val="clear" w:color="auto" w:fill="B4C6E7" w:themeFill="accent5" w:themeFillTint="66"/>
          </w:tcPr>
          <w:p w:rsidR="00FA5E30" w:rsidRPr="00595FBE" w:rsidRDefault="00FA5E30" w:rsidP="00FA5E30">
            <w:pPr>
              <w:spacing w:before="240" w:after="240"/>
              <w:jc w:val="center"/>
              <w:rPr>
                <w:b/>
                <w:sz w:val="28"/>
              </w:rPr>
            </w:pPr>
            <w:r w:rsidRPr="00595FBE">
              <w:rPr>
                <w:b/>
                <w:sz w:val="28"/>
              </w:rPr>
              <w:t>Mocne strony</w:t>
            </w:r>
          </w:p>
        </w:tc>
        <w:tc>
          <w:tcPr>
            <w:tcW w:w="3680" w:type="dxa"/>
            <w:shd w:val="clear" w:color="auto" w:fill="B4C6E7" w:themeFill="accent5" w:themeFillTint="66"/>
          </w:tcPr>
          <w:p w:rsidR="00FA5E30" w:rsidRPr="00595FBE" w:rsidRDefault="00FA5E30" w:rsidP="00FA5E30">
            <w:pPr>
              <w:spacing w:before="240" w:after="240"/>
              <w:jc w:val="center"/>
              <w:rPr>
                <w:b/>
                <w:sz w:val="28"/>
              </w:rPr>
            </w:pPr>
            <w:r w:rsidRPr="00595FBE">
              <w:rPr>
                <w:b/>
                <w:sz w:val="28"/>
              </w:rPr>
              <w:t>Słabe strony</w:t>
            </w:r>
          </w:p>
        </w:tc>
      </w:tr>
      <w:tr w:rsidR="00FA5E30" w:rsidTr="00433086">
        <w:trPr>
          <w:trHeight w:val="1928"/>
        </w:trPr>
        <w:tc>
          <w:tcPr>
            <w:tcW w:w="704" w:type="dxa"/>
            <w:vMerge/>
            <w:shd w:val="clear" w:color="auto" w:fill="9CC2E5" w:themeFill="accent1" w:themeFillTint="99"/>
            <w:textDirection w:val="btLr"/>
            <w:vAlign w:val="center"/>
          </w:tcPr>
          <w:p w:rsidR="00FA5E30" w:rsidRPr="00595FBE" w:rsidRDefault="00FA5E30" w:rsidP="00FA5E30">
            <w:pPr>
              <w:ind w:left="113" w:right="113"/>
              <w:rPr>
                <w:b/>
                <w:sz w:val="28"/>
              </w:rPr>
            </w:pPr>
          </w:p>
        </w:tc>
        <w:tc>
          <w:tcPr>
            <w:tcW w:w="4678" w:type="dxa"/>
            <w:vAlign w:val="center"/>
          </w:tcPr>
          <w:p w:rsidR="00FA5E30" w:rsidRDefault="00B638E4" w:rsidP="00493BFD">
            <w:pPr>
              <w:pStyle w:val="Akapitzlist"/>
              <w:numPr>
                <w:ilvl w:val="0"/>
                <w:numId w:val="8"/>
              </w:numPr>
            </w:pPr>
            <w:r>
              <w:t>Aktualny Plan Gospodarki Niskoemisyjnej</w:t>
            </w:r>
            <w:r w:rsidR="00E2180E">
              <w:t xml:space="preserve"> dla Gminy</w:t>
            </w:r>
            <w:r>
              <w:t>,</w:t>
            </w:r>
          </w:p>
          <w:p w:rsidR="00B638E4" w:rsidRDefault="00B638E4" w:rsidP="00493BFD">
            <w:pPr>
              <w:pStyle w:val="Akapitzlist"/>
              <w:numPr>
                <w:ilvl w:val="0"/>
                <w:numId w:val="8"/>
              </w:numPr>
            </w:pPr>
            <w:r>
              <w:t>Prowadzenie systematycznych prac nad modernizacją i</w:t>
            </w:r>
            <w:r w:rsidR="00A61915">
              <w:t> </w:t>
            </w:r>
            <w:r>
              <w:t>remontem</w:t>
            </w:r>
            <w:r w:rsidR="00A61915">
              <w:t xml:space="preserve"> </w:t>
            </w:r>
            <w:r>
              <w:t>nawierzchni dróg;</w:t>
            </w:r>
          </w:p>
          <w:p w:rsidR="00B638E4" w:rsidRDefault="00E2180E" w:rsidP="00493BFD">
            <w:pPr>
              <w:pStyle w:val="Akapitzlist"/>
              <w:numPr>
                <w:ilvl w:val="0"/>
                <w:numId w:val="8"/>
              </w:numPr>
            </w:pPr>
            <w:r>
              <w:t>Z</w:t>
            </w:r>
            <w:r w:rsidR="00A61915">
              <w:t xml:space="preserve">akończona realizacja </w:t>
            </w:r>
            <w:r>
              <w:t>prac</w:t>
            </w:r>
            <w:r w:rsidR="00B638E4">
              <w:t xml:space="preserve"> termomodernizacyjnych w</w:t>
            </w:r>
            <w:r>
              <w:t> </w:t>
            </w:r>
            <w:r w:rsidR="00B638E4">
              <w:t>obiektach</w:t>
            </w:r>
            <w:r w:rsidR="00F57E80">
              <w:t xml:space="preserve"> użyteczności </w:t>
            </w:r>
            <w:r w:rsidR="00B638E4">
              <w:t xml:space="preserve"> </w:t>
            </w:r>
            <w:r w:rsidR="00F57E80">
              <w:t>publicznej</w:t>
            </w:r>
            <w:r>
              <w:t xml:space="preserve"> </w:t>
            </w:r>
            <w:r w:rsidR="00B638E4">
              <w:t>na</w:t>
            </w:r>
            <w:r>
              <w:t xml:space="preserve"> </w:t>
            </w:r>
            <w:r w:rsidR="006C1F34">
              <w:t>terenie G</w:t>
            </w:r>
            <w:r w:rsidR="00B638E4">
              <w:t>miny;</w:t>
            </w:r>
          </w:p>
          <w:p w:rsidR="00B638E4" w:rsidRDefault="00E2180E" w:rsidP="00493BFD">
            <w:pPr>
              <w:pStyle w:val="Akapitzlist"/>
              <w:numPr>
                <w:ilvl w:val="0"/>
                <w:numId w:val="8"/>
              </w:numPr>
            </w:pPr>
            <w:r>
              <w:t>W</w:t>
            </w:r>
            <w:r w:rsidR="00B638E4">
              <w:t>zrost liczby instalacji opartych na</w:t>
            </w:r>
            <w:r>
              <w:t xml:space="preserve"> </w:t>
            </w:r>
            <w:r w:rsidR="00B638E4">
              <w:t>odnawialnych źródłach energii.</w:t>
            </w:r>
          </w:p>
        </w:tc>
        <w:tc>
          <w:tcPr>
            <w:tcW w:w="3680" w:type="dxa"/>
            <w:vAlign w:val="center"/>
          </w:tcPr>
          <w:p w:rsidR="00E2180E" w:rsidRDefault="00E2180E" w:rsidP="00493BFD">
            <w:pPr>
              <w:pStyle w:val="Akapitzlist"/>
              <w:numPr>
                <w:ilvl w:val="0"/>
                <w:numId w:val="8"/>
              </w:numPr>
            </w:pPr>
            <w:r>
              <w:t>S</w:t>
            </w:r>
            <w:r w:rsidR="00B638E4">
              <w:t>tosowanie węgla kamiennego jako</w:t>
            </w:r>
            <w:r>
              <w:t xml:space="preserve"> </w:t>
            </w:r>
            <w:r w:rsidR="00B638E4">
              <w:t>źródła ogrzewania budynków</w:t>
            </w:r>
            <w:r>
              <w:t xml:space="preserve"> </w:t>
            </w:r>
            <w:r w:rsidR="00B638E4">
              <w:t>w</w:t>
            </w:r>
            <w:r w:rsidR="006C1F34">
              <w:t> </w:t>
            </w:r>
            <w:r w:rsidR="00B638E4">
              <w:t>zabudowie jednorodzinnej;</w:t>
            </w:r>
          </w:p>
          <w:p w:rsidR="00F57E80" w:rsidRDefault="00F57E80" w:rsidP="00493BFD">
            <w:pPr>
              <w:pStyle w:val="Akapitzlist"/>
              <w:numPr>
                <w:ilvl w:val="0"/>
                <w:numId w:val="8"/>
              </w:numPr>
            </w:pPr>
            <w:r>
              <w:t>Spalanie paliw stałych niskiej jakości;</w:t>
            </w:r>
          </w:p>
          <w:p w:rsidR="00FA5E30" w:rsidRDefault="00E2180E" w:rsidP="00493BFD">
            <w:pPr>
              <w:pStyle w:val="Akapitzlist"/>
              <w:numPr>
                <w:ilvl w:val="0"/>
                <w:numId w:val="8"/>
              </w:numPr>
            </w:pPr>
            <w:r>
              <w:t>B</w:t>
            </w:r>
            <w:r w:rsidR="00B638E4">
              <w:t>rak scentralizowanej sieci</w:t>
            </w:r>
            <w:r>
              <w:t xml:space="preserve"> </w:t>
            </w:r>
            <w:r w:rsidR="00B638E4">
              <w:t>ciepłowniczej.</w:t>
            </w:r>
          </w:p>
        </w:tc>
      </w:tr>
      <w:tr w:rsidR="00FA5E30" w:rsidTr="00595FBE">
        <w:tc>
          <w:tcPr>
            <w:tcW w:w="704" w:type="dxa"/>
            <w:vMerge w:val="restart"/>
            <w:shd w:val="clear" w:color="auto" w:fill="9CC2E5" w:themeFill="accent1" w:themeFillTint="99"/>
            <w:textDirection w:val="btLr"/>
            <w:vAlign w:val="center"/>
          </w:tcPr>
          <w:p w:rsidR="00FA5E30" w:rsidRPr="00595FBE" w:rsidRDefault="00FA5E30" w:rsidP="00FA5E30">
            <w:pPr>
              <w:ind w:left="113" w:right="113"/>
              <w:jc w:val="center"/>
              <w:rPr>
                <w:b/>
                <w:sz w:val="28"/>
              </w:rPr>
            </w:pPr>
            <w:r w:rsidRPr="00595FBE">
              <w:rPr>
                <w:b/>
                <w:sz w:val="28"/>
              </w:rPr>
              <w:t>Czynniki zewnętrzne</w:t>
            </w:r>
          </w:p>
        </w:tc>
        <w:tc>
          <w:tcPr>
            <w:tcW w:w="4678" w:type="dxa"/>
            <w:shd w:val="clear" w:color="auto" w:fill="B4C6E7" w:themeFill="accent5" w:themeFillTint="66"/>
            <w:vAlign w:val="center"/>
          </w:tcPr>
          <w:p w:rsidR="00FA5E30" w:rsidRPr="00595FBE" w:rsidRDefault="00FA5E30" w:rsidP="00FA5E30">
            <w:pPr>
              <w:spacing w:before="240" w:after="240"/>
              <w:jc w:val="center"/>
              <w:rPr>
                <w:b/>
                <w:sz w:val="28"/>
              </w:rPr>
            </w:pPr>
            <w:r w:rsidRPr="00595FBE">
              <w:rPr>
                <w:b/>
                <w:sz w:val="28"/>
              </w:rPr>
              <w:t>Szanse</w:t>
            </w:r>
          </w:p>
        </w:tc>
        <w:tc>
          <w:tcPr>
            <w:tcW w:w="3680" w:type="dxa"/>
            <w:shd w:val="clear" w:color="auto" w:fill="B4C6E7" w:themeFill="accent5" w:themeFillTint="66"/>
            <w:vAlign w:val="center"/>
          </w:tcPr>
          <w:p w:rsidR="00FA5E30" w:rsidRPr="00595FBE" w:rsidRDefault="00FA5E30" w:rsidP="00FA5E30">
            <w:pPr>
              <w:spacing w:before="240" w:after="240"/>
              <w:jc w:val="center"/>
              <w:rPr>
                <w:b/>
                <w:sz w:val="28"/>
              </w:rPr>
            </w:pPr>
            <w:r w:rsidRPr="00595FBE">
              <w:rPr>
                <w:b/>
                <w:sz w:val="28"/>
              </w:rPr>
              <w:t>Zagrożenia</w:t>
            </w:r>
          </w:p>
        </w:tc>
      </w:tr>
      <w:tr w:rsidR="00FA5E30" w:rsidTr="00433086">
        <w:trPr>
          <w:trHeight w:val="2129"/>
        </w:trPr>
        <w:tc>
          <w:tcPr>
            <w:tcW w:w="704" w:type="dxa"/>
            <w:vMerge/>
            <w:shd w:val="clear" w:color="auto" w:fill="9CC2E5" w:themeFill="accent1" w:themeFillTint="99"/>
          </w:tcPr>
          <w:p w:rsidR="00FA5E30" w:rsidRDefault="00FA5E30" w:rsidP="00FA5E30"/>
        </w:tc>
        <w:tc>
          <w:tcPr>
            <w:tcW w:w="4678" w:type="dxa"/>
            <w:vAlign w:val="center"/>
          </w:tcPr>
          <w:p w:rsidR="00E2180E" w:rsidRDefault="00E2180E" w:rsidP="00493BFD">
            <w:pPr>
              <w:pStyle w:val="Akapitzlist"/>
              <w:numPr>
                <w:ilvl w:val="0"/>
                <w:numId w:val="9"/>
              </w:numPr>
            </w:pPr>
            <w:r>
              <w:t>M</w:t>
            </w:r>
            <w:r w:rsidR="00B638E4">
              <w:t>ożliwości wsparcia przez państwo i</w:t>
            </w:r>
            <w:r w:rsidR="00433086">
              <w:t> </w:t>
            </w:r>
            <w:r w:rsidR="00B638E4">
              <w:t>UE inwestycji</w:t>
            </w:r>
            <w:r>
              <w:t xml:space="preserve"> </w:t>
            </w:r>
            <w:r w:rsidR="00B638E4">
              <w:t xml:space="preserve">związanych z OZE, </w:t>
            </w:r>
            <w:r>
              <w:t xml:space="preserve"> t</w:t>
            </w:r>
            <w:r w:rsidR="00B638E4">
              <w:t>ermomodernizacją, rozwojem infrastruktury</w:t>
            </w:r>
            <w:r>
              <w:t xml:space="preserve"> (np. program „Czyste powietrze”);</w:t>
            </w:r>
          </w:p>
          <w:p w:rsidR="00E2180E" w:rsidRDefault="00E2180E" w:rsidP="00493BFD">
            <w:pPr>
              <w:pStyle w:val="Akapitzlist"/>
              <w:numPr>
                <w:ilvl w:val="0"/>
                <w:numId w:val="9"/>
              </w:numPr>
            </w:pPr>
            <w:r>
              <w:t>Rosnące</w:t>
            </w:r>
            <w:r w:rsidR="00B638E4">
              <w:t xml:space="preserve"> koszty energii zwiększające opłacalność działań zmniejszających jej zużycie; </w:t>
            </w:r>
          </w:p>
          <w:p w:rsidR="00E2180E" w:rsidRDefault="00E2180E" w:rsidP="00493BFD">
            <w:pPr>
              <w:pStyle w:val="Akapitzlist"/>
              <w:numPr>
                <w:ilvl w:val="0"/>
                <w:numId w:val="9"/>
              </w:numPr>
            </w:pPr>
            <w:r>
              <w:t>W</w:t>
            </w:r>
            <w:r w:rsidR="00B638E4">
              <w:t xml:space="preserve">ymagania UE dotyczące efektywności energetycznej, redukcji emisji oraz wzrostu wykorzystania OZE; </w:t>
            </w:r>
          </w:p>
          <w:p w:rsidR="00FA5E30" w:rsidRDefault="00E2180E" w:rsidP="00493BFD">
            <w:pPr>
              <w:pStyle w:val="Akapitzlist"/>
              <w:numPr>
                <w:ilvl w:val="0"/>
                <w:numId w:val="9"/>
              </w:numPr>
            </w:pPr>
            <w:r>
              <w:t>Ciągły r</w:t>
            </w:r>
            <w:r w:rsidR="00B638E4">
              <w:t>ozwój technologii energooszczędnych or</w:t>
            </w:r>
            <w:r>
              <w:t>az ich coraz większa dostępność.</w:t>
            </w:r>
          </w:p>
        </w:tc>
        <w:tc>
          <w:tcPr>
            <w:tcW w:w="3680" w:type="dxa"/>
            <w:vAlign w:val="center"/>
          </w:tcPr>
          <w:p w:rsidR="00F57E80" w:rsidRDefault="00F57E80" w:rsidP="00493BFD">
            <w:pPr>
              <w:pStyle w:val="Akapitzlist"/>
              <w:numPr>
                <w:ilvl w:val="0"/>
                <w:numId w:val="9"/>
              </w:numPr>
            </w:pPr>
            <w:r>
              <w:t>U</w:t>
            </w:r>
            <w:r w:rsidR="00B638E4">
              <w:t>trzymujący się trend wzrostu zużycia energii;</w:t>
            </w:r>
          </w:p>
          <w:p w:rsidR="00F57E80" w:rsidRDefault="00433086" w:rsidP="00493BFD">
            <w:pPr>
              <w:pStyle w:val="Akapitzlist"/>
              <w:numPr>
                <w:ilvl w:val="0"/>
                <w:numId w:val="9"/>
              </w:numPr>
            </w:pPr>
            <w:r>
              <w:t>W</w:t>
            </w:r>
            <w:r w:rsidR="00B638E4">
              <w:t>ysoki koszt inwestycji w</w:t>
            </w:r>
            <w:r>
              <w:t> </w:t>
            </w:r>
            <w:r w:rsidR="00B638E4">
              <w:t>OZE;</w:t>
            </w:r>
          </w:p>
          <w:p w:rsidR="00FA5E30" w:rsidRDefault="00433086" w:rsidP="00493BFD">
            <w:pPr>
              <w:pStyle w:val="Akapitzlist"/>
              <w:numPr>
                <w:ilvl w:val="0"/>
                <w:numId w:val="9"/>
              </w:numPr>
            </w:pPr>
            <w:r>
              <w:t>R</w:t>
            </w:r>
            <w:r w:rsidR="00B638E4">
              <w:t>o</w:t>
            </w:r>
            <w:r w:rsidR="00F57E80">
              <w:t>snąca ilość pojazdów na drogach publicznych</w:t>
            </w:r>
            <w:r>
              <w:t>, a tym samym wzrost emisji szkodliwych substancji w powietrzu</w:t>
            </w:r>
            <w:r w:rsidR="006C1F34">
              <w:t>.</w:t>
            </w:r>
          </w:p>
        </w:tc>
      </w:tr>
    </w:tbl>
    <w:p w:rsidR="00433086" w:rsidRPr="002F7FA3" w:rsidRDefault="00433086" w:rsidP="00433086">
      <w:pPr>
        <w:tabs>
          <w:tab w:val="left" w:pos="1200"/>
        </w:tabs>
        <w:spacing w:after="0" w:line="240" w:lineRule="auto"/>
        <w:rPr>
          <w:sz w:val="24"/>
        </w:rPr>
      </w:pPr>
      <w:r w:rsidRPr="0045251F">
        <w:rPr>
          <w:i/>
        </w:rPr>
        <w:t>Źródło: Opracowanie własne</w:t>
      </w:r>
      <w:r>
        <w:rPr>
          <w:i/>
        </w:rPr>
        <w:t>.</w:t>
      </w:r>
    </w:p>
    <w:p w:rsidR="00FA5E30" w:rsidRPr="00FA5E30" w:rsidRDefault="00FA5E30" w:rsidP="00FA5E30"/>
    <w:p w:rsidR="00433086" w:rsidRPr="00433086" w:rsidRDefault="00FA5E30" w:rsidP="00433086">
      <w:pPr>
        <w:pStyle w:val="Nagwek3"/>
      </w:pPr>
      <w:r>
        <w:rPr>
          <w:b/>
        </w:rPr>
        <w:br w:type="column"/>
      </w:r>
      <w:bookmarkStart w:id="40" w:name="_Toc9321410"/>
      <w:r w:rsidR="00FF7CE7">
        <w:lastRenderedPageBreak/>
        <w:t>5</w:t>
      </w:r>
      <w:r w:rsidR="00433086" w:rsidRPr="00433086">
        <w:t xml:space="preserve">.1.5. </w:t>
      </w:r>
      <w:r w:rsidR="00433086">
        <w:t>Cele i zadania środowiskowe z zakresu ochrony klimatu i jakości powietrza</w:t>
      </w:r>
      <w:bookmarkEnd w:id="40"/>
    </w:p>
    <w:p w:rsidR="00433086" w:rsidRDefault="00433086" w:rsidP="00700AAB">
      <w:pPr>
        <w:jc w:val="both"/>
        <w:rPr>
          <w:sz w:val="24"/>
        </w:rPr>
      </w:pPr>
    </w:p>
    <w:p w:rsidR="009D7704" w:rsidRPr="00976458" w:rsidRDefault="00433086" w:rsidP="00433086">
      <w:pPr>
        <w:jc w:val="both"/>
        <w:rPr>
          <w:sz w:val="24"/>
        </w:rPr>
      </w:pPr>
      <w:r w:rsidRPr="00976458">
        <w:rPr>
          <w:sz w:val="24"/>
        </w:rPr>
        <w:t>Zgodnie z zapisami ustawy z dnia 27 kwietnia 2001 roku Prawo ochrony środowiska (t.j.: Dz. U. z 201</w:t>
      </w:r>
      <w:r w:rsidR="009D7704" w:rsidRPr="00976458">
        <w:rPr>
          <w:sz w:val="24"/>
        </w:rPr>
        <w:t>8</w:t>
      </w:r>
      <w:r w:rsidRPr="00976458">
        <w:rPr>
          <w:sz w:val="24"/>
        </w:rPr>
        <w:t xml:space="preserve"> r., poz.</w:t>
      </w:r>
      <w:r w:rsidR="009D7704" w:rsidRPr="00976458">
        <w:rPr>
          <w:sz w:val="24"/>
        </w:rPr>
        <w:t xml:space="preserve"> 799</w:t>
      </w:r>
      <w:r w:rsidRPr="00976458">
        <w:rPr>
          <w:sz w:val="24"/>
        </w:rPr>
        <w:t>, z późn. zm.) ochrona powietrza polega na zapewnieniu jak najlepszej jego jakości, w</w:t>
      </w:r>
      <w:r w:rsidR="009D7704" w:rsidRPr="00976458">
        <w:rPr>
          <w:sz w:val="24"/>
        </w:rPr>
        <w:t> </w:t>
      </w:r>
      <w:r w:rsidRPr="00976458">
        <w:rPr>
          <w:sz w:val="24"/>
        </w:rPr>
        <w:t>szczególności przez:</w:t>
      </w:r>
    </w:p>
    <w:p w:rsidR="003820EB" w:rsidRPr="00311CEF" w:rsidRDefault="00433086" w:rsidP="00F41A85">
      <w:pPr>
        <w:pStyle w:val="Akapitzlist"/>
        <w:numPr>
          <w:ilvl w:val="0"/>
          <w:numId w:val="10"/>
        </w:numPr>
        <w:spacing w:after="0"/>
        <w:ind w:left="709" w:hanging="357"/>
        <w:jc w:val="both"/>
        <w:rPr>
          <w:sz w:val="24"/>
        </w:rPr>
      </w:pPr>
      <w:r w:rsidRPr="00311CEF">
        <w:rPr>
          <w:sz w:val="24"/>
        </w:rPr>
        <w:t>utrzymanie poziomów substancji w powietrzu poniżej dopuszczalnych dla nich poziomów lub</w:t>
      </w:r>
      <w:r w:rsidR="00311CEF">
        <w:rPr>
          <w:sz w:val="24"/>
        </w:rPr>
        <w:t xml:space="preserve"> </w:t>
      </w:r>
      <w:r w:rsidRPr="00311CEF">
        <w:rPr>
          <w:sz w:val="24"/>
        </w:rPr>
        <w:t>co najmniej na tych poziomach;</w:t>
      </w:r>
    </w:p>
    <w:p w:rsidR="003820EB" w:rsidRPr="00976458" w:rsidRDefault="00433086" w:rsidP="00493BFD">
      <w:pPr>
        <w:pStyle w:val="Akapitzlist"/>
        <w:numPr>
          <w:ilvl w:val="0"/>
          <w:numId w:val="10"/>
        </w:numPr>
        <w:jc w:val="both"/>
        <w:rPr>
          <w:sz w:val="24"/>
        </w:rPr>
      </w:pPr>
      <w:r w:rsidRPr="00976458">
        <w:rPr>
          <w:sz w:val="24"/>
        </w:rPr>
        <w:t>zmniejszanie poziomów substancji w powietrzu co najmniej do dopuszczalnych, gdy nie są one</w:t>
      </w:r>
      <w:r w:rsidR="003820EB" w:rsidRPr="00976458">
        <w:rPr>
          <w:sz w:val="24"/>
        </w:rPr>
        <w:t xml:space="preserve"> </w:t>
      </w:r>
      <w:r w:rsidRPr="00976458">
        <w:rPr>
          <w:sz w:val="24"/>
        </w:rPr>
        <w:t>dotrzymane;</w:t>
      </w:r>
    </w:p>
    <w:p w:rsidR="00433086" w:rsidRPr="00976458" w:rsidRDefault="00433086" w:rsidP="00493BFD">
      <w:pPr>
        <w:pStyle w:val="Akapitzlist"/>
        <w:numPr>
          <w:ilvl w:val="0"/>
          <w:numId w:val="10"/>
        </w:numPr>
        <w:jc w:val="both"/>
        <w:rPr>
          <w:sz w:val="24"/>
        </w:rPr>
      </w:pPr>
      <w:r w:rsidRPr="00976458">
        <w:rPr>
          <w:sz w:val="24"/>
        </w:rPr>
        <w:t>zmniejszanie i utrzymanie poziomów substancji w powietrzu poniżej poziomów docelowych</w:t>
      </w:r>
      <w:r w:rsidR="003820EB" w:rsidRPr="00976458">
        <w:rPr>
          <w:sz w:val="24"/>
        </w:rPr>
        <w:t> </w:t>
      </w:r>
      <w:r w:rsidRPr="00976458">
        <w:rPr>
          <w:sz w:val="24"/>
        </w:rPr>
        <w:t>albo poziomów celów długoterminowych lub co najmniej na tych poziomach.</w:t>
      </w:r>
    </w:p>
    <w:p w:rsidR="00433086" w:rsidRPr="00976458" w:rsidRDefault="003820EB" w:rsidP="00433086">
      <w:pPr>
        <w:jc w:val="both"/>
        <w:rPr>
          <w:sz w:val="24"/>
        </w:rPr>
      </w:pPr>
      <w:r w:rsidRPr="00976458">
        <w:rPr>
          <w:sz w:val="24"/>
        </w:rPr>
        <w:t>Głównym c</w:t>
      </w:r>
      <w:r w:rsidR="00976458">
        <w:rPr>
          <w:sz w:val="24"/>
        </w:rPr>
        <w:t>elem G</w:t>
      </w:r>
      <w:r w:rsidR="00433086" w:rsidRPr="00976458">
        <w:rPr>
          <w:sz w:val="24"/>
        </w:rPr>
        <w:t xml:space="preserve">miny </w:t>
      </w:r>
      <w:r w:rsidRPr="00976458">
        <w:rPr>
          <w:sz w:val="24"/>
        </w:rPr>
        <w:t>Bircza</w:t>
      </w:r>
      <w:r w:rsidR="00433086" w:rsidRPr="00976458">
        <w:rPr>
          <w:sz w:val="24"/>
        </w:rPr>
        <w:t xml:space="preserve"> jest dalszy rozwój przy jednoczesnym zachowaniu wysokiej jakości</w:t>
      </w:r>
      <w:r w:rsidRPr="00976458">
        <w:rPr>
          <w:sz w:val="24"/>
        </w:rPr>
        <w:t xml:space="preserve"> </w:t>
      </w:r>
      <w:r w:rsidR="00433086" w:rsidRPr="00976458">
        <w:rPr>
          <w:sz w:val="24"/>
        </w:rPr>
        <w:t>środowiska naturalnego. W szczególności oznacza to ograniczenie zapotrzebowania na energię końcową</w:t>
      </w:r>
      <w:r w:rsidRPr="00976458">
        <w:rPr>
          <w:sz w:val="24"/>
        </w:rPr>
        <w:t xml:space="preserve"> </w:t>
      </w:r>
      <w:r w:rsidR="00433086" w:rsidRPr="00976458">
        <w:rPr>
          <w:sz w:val="24"/>
        </w:rPr>
        <w:t xml:space="preserve">i pierwotną wśród wszystkich uczestników rynku energii. W tym celu </w:t>
      </w:r>
      <w:r w:rsidR="00311CEF">
        <w:rPr>
          <w:sz w:val="24"/>
        </w:rPr>
        <w:t>G</w:t>
      </w:r>
      <w:r w:rsidR="00433086" w:rsidRPr="00976458">
        <w:rPr>
          <w:sz w:val="24"/>
        </w:rPr>
        <w:t xml:space="preserve">mina </w:t>
      </w:r>
      <w:r w:rsidR="00595FBE" w:rsidRPr="00976458">
        <w:rPr>
          <w:sz w:val="24"/>
        </w:rPr>
        <w:t>Bircza</w:t>
      </w:r>
      <w:r w:rsidR="00433086" w:rsidRPr="00976458">
        <w:rPr>
          <w:sz w:val="24"/>
        </w:rPr>
        <w:t xml:space="preserve"> w 201</w:t>
      </w:r>
      <w:r w:rsidR="00595FBE" w:rsidRPr="00976458">
        <w:rPr>
          <w:sz w:val="24"/>
        </w:rPr>
        <w:t>7</w:t>
      </w:r>
      <w:r w:rsidR="00433086" w:rsidRPr="00976458">
        <w:rPr>
          <w:sz w:val="24"/>
        </w:rPr>
        <w:t xml:space="preserve"> roku opracowała Plan</w:t>
      </w:r>
      <w:r w:rsidR="00595FBE" w:rsidRPr="00976458">
        <w:rPr>
          <w:sz w:val="24"/>
        </w:rPr>
        <w:t xml:space="preserve"> Gospodarki N</w:t>
      </w:r>
      <w:r w:rsidR="00433086" w:rsidRPr="00976458">
        <w:rPr>
          <w:sz w:val="24"/>
        </w:rPr>
        <w:t>iskoemisyjnej, w którym zaplanowała szereg celów i zadań służących zmniejszeniu zapotrzebowania</w:t>
      </w:r>
      <w:r w:rsidR="00595FBE" w:rsidRPr="00976458">
        <w:rPr>
          <w:sz w:val="24"/>
        </w:rPr>
        <w:t xml:space="preserve"> </w:t>
      </w:r>
      <w:r w:rsidR="00433086" w:rsidRPr="00976458">
        <w:rPr>
          <w:sz w:val="24"/>
        </w:rPr>
        <w:t>na energię końcową w obiektach użyteczności publicznej oraz mieszkalnych. Cele długoterminowe to:</w:t>
      </w:r>
    </w:p>
    <w:p w:rsidR="00595FBE" w:rsidRPr="00976458" w:rsidRDefault="00595FBE" w:rsidP="00493BFD">
      <w:pPr>
        <w:pStyle w:val="Akapitzlist"/>
        <w:numPr>
          <w:ilvl w:val="0"/>
          <w:numId w:val="10"/>
        </w:numPr>
        <w:spacing w:after="0"/>
        <w:ind w:left="714" w:hanging="357"/>
        <w:jc w:val="both"/>
        <w:rPr>
          <w:sz w:val="24"/>
        </w:rPr>
      </w:pPr>
      <w:r w:rsidRPr="00976458">
        <w:rPr>
          <w:sz w:val="24"/>
        </w:rPr>
        <w:t>poprawa bezpieczeństwa energetycznego Gminy Bircza,</w:t>
      </w:r>
    </w:p>
    <w:p w:rsidR="00595FBE" w:rsidRPr="00976458" w:rsidRDefault="00595FBE" w:rsidP="00493BFD">
      <w:pPr>
        <w:pStyle w:val="Akapitzlist"/>
        <w:numPr>
          <w:ilvl w:val="0"/>
          <w:numId w:val="10"/>
        </w:numPr>
        <w:spacing w:after="0"/>
        <w:ind w:left="714" w:hanging="357"/>
        <w:jc w:val="both"/>
        <w:rPr>
          <w:sz w:val="24"/>
        </w:rPr>
      </w:pPr>
      <w:r w:rsidRPr="00976458">
        <w:rPr>
          <w:sz w:val="24"/>
        </w:rPr>
        <w:t>zwiększenie udziału odnawialnych źródeł energii w ogólnym bilansie energetycznym Gminy Bircza,</w:t>
      </w:r>
    </w:p>
    <w:p w:rsidR="00595FBE" w:rsidRPr="00976458" w:rsidRDefault="00595FBE" w:rsidP="00493BFD">
      <w:pPr>
        <w:pStyle w:val="Akapitzlist"/>
        <w:numPr>
          <w:ilvl w:val="0"/>
          <w:numId w:val="10"/>
        </w:numPr>
        <w:spacing w:after="0"/>
        <w:ind w:left="714" w:hanging="357"/>
        <w:jc w:val="both"/>
        <w:rPr>
          <w:sz w:val="24"/>
        </w:rPr>
      </w:pPr>
      <w:r w:rsidRPr="00976458">
        <w:rPr>
          <w:sz w:val="24"/>
        </w:rPr>
        <w:t>wysoka efektywność wytwarzania, dystrybucji i wykorzystywania energii,</w:t>
      </w:r>
    </w:p>
    <w:p w:rsidR="00595FBE" w:rsidRPr="00976458" w:rsidRDefault="00595FBE" w:rsidP="00493BFD">
      <w:pPr>
        <w:pStyle w:val="Akapitzlist"/>
        <w:numPr>
          <w:ilvl w:val="0"/>
          <w:numId w:val="10"/>
        </w:numPr>
        <w:spacing w:after="0"/>
        <w:ind w:left="714" w:hanging="357"/>
        <w:jc w:val="both"/>
        <w:rPr>
          <w:sz w:val="24"/>
        </w:rPr>
      </w:pPr>
      <w:r w:rsidRPr="00976458">
        <w:rPr>
          <w:sz w:val="24"/>
        </w:rPr>
        <w:t>wzorcowa rola Gminy Bircza w wypełnianiu obowiązku redukcji zużycia energii finalnej w</w:t>
      </w:r>
      <w:r w:rsidR="00A36A57" w:rsidRPr="00976458">
        <w:rPr>
          <w:sz w:val="24"/>
        </w:rPr>
        <w:t> </w:t>
      </w:r>
      <w:r w:rsidRPr="00976458">
        <w:rPr>
          <w:sz w:val="24"/>
        </w:rPr>
        <w:t>jednostkach sektora publicznego,</w:t>
      </w:r>
    </w:p>
    <w:p w:rsidR="00595FBE" w:rsidRPr="00976458" w:rsidRDefault="00595FBE" w:rsidP="00493BFD">
      <w:pPr>
        <w:pStyle w:val="Akapitzlist"/>
        <w:numPr>
          <w:ilvl w:val="0"/>
          <w:numId w:val="10"/>
        </w:numPr>
        <w:spacing w:after="0"/>
        <w:ind w:left="714" w:hanging="357"/>
        <w:jc w:val="both"/>
        <w:rPr>
          <w:sz w:val="24"/>
        </w:rPr>
      </w:pPr>
      <w:r w:rsidRPr="00976458">
        <w:rPr>
          <w:sz w:val="24"/>
        </w:rPr>
        <w:t>kształtowanie proekologicznych postaw społeczności lokalnej oraz promocja rozwiązań ekologicznych w energetyce prowadzących do redukcji zużycia energii finalnej.</w:t>
      </w:r>
    </w:p>
    <w:p w:rsidR="00595FBE" w:rsidRPr="009D7704" w:rsidRDefault="00595FBE" w:rsidP="00433086">
      <w:pPr>
        <w:jc w:val="both"/>
      </w:pPr>
    </w:p>
    <w:p w:rsidR="00595FBE" w:rsidRDefault="00595FBE" w:rsidP="00433086">
      <w:pPr>
        <w:jc w:val="both"/>
        <w:rPr>
          <w:b/>
          <w:sz w:val="24"/>
        </w:rPr>
      </w:pPr>
    </w:p>
    <w:p w:rsidR="00595FBE" w:rsidRDefault="00FF7CE7" w:rsidP="00595FBE">
      <w:pPr>
        <w:pStyle w:val="Nagwek3"/>
      </w:pPr>
      <w:bookmarkStart w:id="41" w:name="_Toc9321411"/>
      <w:r>
        <w:t>5</w:t>
      </w:r>
      <w:r w:rsidR="00595FBE">
        <w:t>.2.5. Wpływ zmian klimatu na energetykę i transport, wrażliwość i adaptacja do zmian</w:t>
      </w:r>
      <w:bookmarkEnd w:id="41"/>
    </w:p>
    <w:p w:rsidR="00DF6964" w:rsidRDefault="00DF6964" w:rsidP="00433086">
      <w:pPr>
        <w:jc w:val="both"/>
        <w:rPr>
          <w:sz w:val="24"/>
        </w:rPr>
      </w:pPr>
    </w:p>
    <w:p w:rsidR="004B70CC" w:rsidRPr="00976458" w:rsidRDefault="00DF6964" w:rsidP="00433086">
      <w:pPr>
        <w:jc w:val="both"/>
        <w:rPr>
          <w:sz w:val="24"/>
        </w:rPr>
      </w:pPr>
      <w:r w:rsidRPr="00976458">
        <w:rPr>
          <w:sz w:val="24"/>
        </w:rPr>
        <w:t xml:space="preserve">W zapotrzebowaniu na energię elektryczną obserwuje się w Polsce dwie tendencje. Pierwsza z nich to zmniejszenie się różnic w zapotrzebowaniu na moc w miesiącach zimowych i letnich, druga – stopniowy wzrost zapotrzebowania na moc i energię. </w:t>
      </w:r>
    </w:p>
    <w:p w:rsidR="004B70CC" w:rsidRPr="00976458" w:rsidRDefault="00DF6964" w:rsidP="00433086">
      <w:pPr>
        <w:jc w:val="both"/>
        <w:rPr>
          <w:sz w:val="24"/>
        </w:rPr>
      </w:pPr>
      <w:r w:rsidRPr="00976458">
        <w:rPr>
          <w:sz w:val="24"/>
        </w:rPr>
        <w:t>Mimo wzrostu zapotrzebowania roczne zużycie energii elektrycznej na mieszkańca jest w</w:t>
      </w:r>
      <w:r w:rsidR="00835BBC">
        <w:rPr>
          <w:sz w:val="24"/>
        </w:rPr>
        <w:t> </w:t>
      </w:r>
      <w:r w:rsidRPr="00976458">
        <w:rPr>
          <w:sz w:val="24"/>
        </w:rPr>
        <w:t xml:space="preserve">Polsce ciągle jeszcze dwukrotnie mniejsze niż w innych krajach UE stąd z dużym prawdopodobieństwem można założyć, że zapotrzebowanie to będzie wzrastało (na pewno do 2030 roku). </w:t>
      </w:r>
    </w:p>
    <w:p w:rsidR="004B70CC" w:rsidRPr="00976458" w:rsidRDefault="00DF6964" w:rsidP="00433086">
      <w:pPr>
        <w:jc w:val="both"/>
        <w:rPr>
          <w:sz w:val="24"/>
        </w:rPr>
      </w:pPr>
      <w:r w:rsidRPr="00976458">
        <w:rPr>
          <w:sz w:val="24"/>
        </w:rPr>
        <w:lastRenderedPageBreak/>
        <w:t>Wzrost temperatury nie zmieni tej tendencji, gdyż brak jest korelacji między warunkami klimatycznymi w kraju a zużyciem energii elektrycznej. O ile w perspektywie przyszłych lat prognozowany jest wzrost zapotrzebowania na energię elektryczną, to w przypadku ciepła należy się spodziewać spadku lub utrzymania aktualnych potrzeb.</w:t>
      </w:r>
    </w:p>
    <w:p w:rsidR="004B70CC" w:rsidRPr="00976458" w:rsidRDefault="00DF6964" w:rsidP="00433086">
      <w:pPr>
        <w:jc w:val="both"/>
        <w:rPr>
          <w:sz w:val="24"/>
        </w:rPr>
      </w:pPr>
      <w:r w:rsidRPr="00976458">
        <w:rPr>
          <w:sz w:val="24"/>
        </w:rPr>
        <w:t>Utrzymywanie się dotychczasowego zapotrzebowania jest wypadkową dwóch podstawowych składowych: ciągłego przyrostu liczby mieszkań, połączonego ze wzrostem ich powierzchni oraz spadku jednostkowego zapotrzebowania na ciepło w istniejących budynkach. Zapotrzebowanie na ciepło zależy oczywiście także od warunków klimatycznych. Prognoza klimatyczna wskazuje, że do 2030 roku liczba stopniodni (będących wymiarem zapotrzebowania na ciepło) – zależnie od rejonu Polski – zmniejszy się o 140–220, czyli poniżej 5%, przy czym zmniejszą się różnice w potrzebach cieplnych mi</w:t>
      </w:r>
      <w:r w:rsidR="004B70CC" w:rsidRPr="00976458">
        <w:rPr>
          <w:sz w:val="24"/>
        </w:rPr>
        <w:t>eszkańców różnych rejonów kraju.</w:t>
      </w:r>
    </w:p>
    <w:p w:rsidR="004B70CC" w:rsidRPr="00976458" w:rsidRDefault="00DF6964" w:rsidP="00433086">
      <w:pPr>
        <w:jc w:val="both"/>
        <w:rPr>
          <w:sz w:val="24"/>
        </w:rPr>
      </w:pPr>
      <w:r w:rsidRPr="00976458">
        <w:rPr>
          <w:sz w:val="24"/>
        </w:rPr>
        <w:t xml:space="preserve">Zmniejszenie zapotrzebowania będzie korzystne dla scentralizowanych systemów ciepłowniczych, gdyż zmniejszy się dysproporcja między zapotrzebowaniem letnim (ciepła woda użytkowa), a zimowym (dodatkowo ogrzewanie). Zmiana liczby stopniodni do roku 2100 może sięgnąć 25% i w takiej perspektywie liczyć się należy ze znacznym zmniejszeniem zapotrzebowania na ciepło. Efekt ten będzie dodatkowo wzmocniony perspektywą znaczącej wymiany infrastruktury budowlanej na energooszczędną. </w:t>
      </w:r>
    </w:p>
    <w:p w:rsidR="004B70CC" w:rsidRPr="00976458" w:rsidRDefault="00DF6964" w:rsidP="00433086">
      <w:pPr>
        <w:jc w:val="both"/>
        <w:rPr>
          <w:sz w:val="24"/>
        </w:rPr>
      </w:pPr>
      <w:r w:rsidRPr="00976458">
        <w:rPr>
          <w:sz w:val="24"/>
        </w:rPr>
        <w:t>Najbardziej wrażliwą, z punktu widzenia zmian klimatu, składową sektora energetyki jest infrastruktura wykorzystywana do dystrybucji energii elektrycznej. Już obecnie obfite opady śniegu połączone z</w:t>
      </w:r>
      <w:r w:rsidR="004B70CC" w:rsidRPr="00976458">
        <w:rPr>
          <w:sz w:val="24"/>
        </w:rPr>
        <w:t> </w:t>
      </w:r>
      <w:r w:rsidRPr="00976458">
        <w:rPr>
          <w:sz w:val="24"/>
        </w:rPr>
        <w:t>przechodzeniem temperatury przez wartość 0°C powodują masowe awarie sieci niskiego napięcia i</w:t>
      </w:r>
      <w:r w:rsidR="004B70CC" w:rsidRPr="00976458">
        <w:rPr>
          <w:sz w:val="24"/>
        </w:rPr>
        <w:t> </w:t>
      </w:r>
      <w:r w:rsidRPr="00976458">
        <w:rPr>
          <w:sz w:val="24"/>
        </w:rPr>
        <w:t xml:space="preserve">nawet kilkudniowe braki zasilania, głównie na obszarach wiejskich. </w:t>
      </w:r>
    </w:p>
    <w:p w:rsidR="0082074B" w:rsidRPr="00976458" w:rsidRDefault="00DF6964" w:rsidP="00433086">
      <w:pPr>
        <w:jc w:val="both"/>
        <w:rPr>
          <w:sz w:val="24"/>
        </w:rPr>
      </w:pPr>
      <w:r w:rsidRPr="00976458">
        <w:rPr>
          <w:sz w:val="24"/>
        </w:rPr>
        <w:t>Wzrost temperatury w warunkach krajowych spowoduje, że zimą dni o temperaturze 0°C znacznie przybędzie. Wzrastały będą zatem straty spowodowane brakiem zasilania w energię elektryczną. Można przypuszczać, że przyszłe technologie energetyczne OZE praktycznie nie będą wrażliwe na zmiany klimatu, co zapewni odpowiedni rozwój poszczególnych technologii i ic</w:t>
      </w:r>
      <w:r w:rsidR="0082074B" w:rsidRPr="00976458">
        <w:rPr>
          <w:sz w:val="24"/>
        </w:rPr>
        <w:t>h adaptację do nowych warunków.</w:t>
      </w:r>
    </w:p>
    <w:p w:rsidR="0082074B" w:rsidRPr="00976458" w:rsidRDefault="00DF6964" w:rsidP="00433086">
      <w:pPr>
        <w:jc w:val="both"/>
        <w:rPr>
          <w:sz w:val="24"/>
        </w:rPr>
      </w:pPr>
      <w:r w:rsidRPr="00976458">
        <w:rPr>
          <w:sz w:val="24"/>
        </w:rPr>
        <w:t>Niektóre podsektory, jak energetyka wodna czy technologie spalania biomasy naturalnej (w</w:t>
      </w:r>
      <w:r w:rsidR="00835BBC">
        <w:rPr>
          <w:sz w:val="24"/>
        </w:rPr>
        <w:t> </w:t>
      </w:r>
      <w:r w:rsidRPr="00976458">
        <w:rPr>
          <w:sz w:val="24"/>
        </w:rPr>
        <w:t xml:space="preserve">tym plantacji energetycznych) nie będą wykorzystywane w związku ze znacznie ograniczonymi ich zasobami. Sektor energetyki powinien przygotować się do efektywnego pozyskiwania energii ze źródeł odnawialnych, ich magazynowania i przetwarzania w energię końcową, biorąc pod uwagę specyfikę poszczególnych odbiorców: przemysłu, budownictwa, transportu i rolnictwa, jak i zróżnicowaną specyfikę OZE. </w:t>
      </w:r>
    </w:p>
    <w:p w:rsidR="0082074B" w:rsidRPr="00976458" w:rsidRDefault="00DF6964" w:rsidP="00433086">
      <w:pPr>
        <w:jc w:val="both"/>
        <w:rPr>
          <w:sz w:val="24"/>
        </w:rPr>
      </w:pPr>
      <w:r w:rsidRPr="00976458">
        <w:rPr>
          <w:sz w:val="24"/>
        </w:rPr>
        <w:t xml:space="preserve">Konieczne jest prowadzenie działań zintegrowanych pomiędzy poszczególnymi sektorami gospodarki. Działania adaptacyjne poszczególnych sektorów powinny uwzględniać odpowiednie podlegające im obszary, tj. planowania energetycznego, przestrzennego, budownictwa i infrastruktury, transportu, rolnictwa, z uwzględnieniem wspólnych celów zmniejszania ich energochłonności i zanieczyszczenia środowiska. </w:t>
      </w:r>
    </w:p>
    <w:p w:rsidR="0082074B" w:rsidRPr="00976458" w:rsidRDefault="00DF6964" w:rsidP="00433086">
      <w:pPr>
        <w:jc w:val="both"/>
        <w:rPr>
          <w:sz w:val="24"/>
        </w:rPr>
      </w:pPr>
      <w:r w:rsidRPr="00976458">
        <w:rPr>
          <w:sz w:val="24"/>
        </w:rPr>
        <w:t xml:space="preserve">Jednocześnie istotne jest, aby obiekty energetyczne, wytwarzające czy też pozyskujące energię dostosowywały się do zmian klimatu. Oznacza to konieczność rozszerzenia </w:t>
      </w:r>
      <w:r w:rsidRPr="00976458">
        <w:rPr>
          <w:sz w:val="24"/>
        </w:rPr>
        <w:lastRenderedPageBreak/>
        <w:t>i</w:t>
      </w:r>
      <w:r w:rsidR="00705D53">
        <w:rPr>
          <w:sz w:val="24"/>
        </w:rPr>
        <w:t> </w:t>
      </w:r>
      <w:r w:rsidRPr="00976458">
        <w:rPr>
          <w:sz w:val="24"/>
        </w:rPr>
        <w:t xml:space="preserve">wzmocnienia badań nad nowymi technologiami energetycznymi oraz rozszerzenia programów nauczania na szczeblu podstawowym, średnim i wyższym. Edukacja w zakresie innowacyjnych energooszczędnych rozwiązań we wszystkich sektorach gospodarczych jest kluczowa dla szybkiej i efektywnej adaptacji do zmian klimatu i jego skutków. </w:t>
      </w:r>
    </w:p>
    <w:p w:rsidR="00CA449A" w:rsidRPr="00976458" w:rsidRDefault="00DF6964" w:rsidP="00433086">
      <w:pPr>
        <w:jc w:val="both"/>
        <w:rPr>
          <w:sz w:val="24"/>
        </w:rPr>
      </w:pPr>
      <w:r w:rsidRPr="00976458">
        <w:rPr>
          <w:sz w:val="24"/>
        </w:rPr>
        <w:t>W zależności od obszaru działań, sektora gospodarki i jego wrażliwości na zmiany klimatu, działania adaptacyjne mogą mieć charakter jednorazowy, cykliczny lub długoterminowy. Wobec bardzo długiego okresu, w jakim będzie przeprowadzany proces adaptacyjny, preferowane powinny być działania cykliczne w zakresie administracyjnoprawnym i ciągłe w</w:t>
      </w:r>
      <w:r w:rsidR="00705D53">
        <w:rPr>
          <w:sz w:val="24"/>
        </w:rPr>
        <w:t> </w:t>
      </w:r>
      <w:r w:rsidRPr="00976458">
        <w:rPr>
          <w:sz w:val="24"/>
        </w:rPr>
        <w:t xml:space="preserve">obszarze edukacyjnym. </w:t>
      </w:r>
    </w:p>
    <w:p w:rsidR="00CA449A" w:rsidRPr="00976458" w:rsidRDefault="00DF6964" w:rsidP="00433086">
      <w:pPr>
        <w:jc w:val="both"/>
        <w:rPr>
          <w:sz w:val="24"/>
        </w:rPr>
      </w:pPr>
      <w:r w:rsidRPr="00976458">
        <w:rPr>
          <w:sz w:val="24"/>
        </w:rPr>
        <w:t xml:space="preserve">Większość działań powinna zostać podjęta natychmiast, skutki monitorowane w zależności od tych skutków działania cyklicznie korygowane. Transport to jedna z najbardziej wrażliwych na zmiany klimatu dziedzina gospodarki. </w:t>
      </w:r>
    </w:p>
    <w:p w:rsidR="00CA449A" w:rsidRPr="00976458" w:rsidRDefault="00DF6964" w:rsidP="00433086">
      <w:pPr>
        <w:jc w:val="both"/>
        <w:rPr>
          <w:sz w:val="24"/>
        </w:rPr>
      </w:pPr>
      <w:r w:rsidRPr="00976458">
        <w:rPr>
          <w:sz w:val="24"/>
        </w:rPr>
        <w:t>Największym zagrożeniem dla transportu, wskazanym w scenariuszach klimatycznych w</w:t>
      </w:r>
      <w:r w:rsidR="00705D53">
        <w:rPr>
          <w:sz w:val="24"/>
        </w:rPr>
        <w:t> </w:t>
      </w:r>
      <w:r w:rsidRPr="00976458">
        <w:rPr>
          <w:sz w:val="24"/>
        </w:rPr>
        <w:t>perspektywie do końca XXI wieku mogą być zmiany w strukturze: występowanie ekstremalnych opadów deszczu oraz zwiększenie opadu zimowego. Prognozy dotyczące średnich prędkości wiatru nie przewidują zmian w</w:t>
      </w:r>
      <w:r w:rsidR="00CA449A" w:rsidRPr="00976458">
        <w:rPr>
          <w:sz w:val="24"/>
        </w:rPr>
        <w:t> </w:t>
      </w:r>
      <w:r w:rsidRPr="00976458">
        <w:rPr>
          <w:sz w:val="24"/>
        </w:rPr>
        <w:t xml:space="preserve">oddziaływaniu wiatru. Natomiast prognozowanie zmian ekstremalnych prędkości jest jeszcze niemożliwe. </w:t>
      </w:r>
    </w:p>
    <w:p w:rsidR="00DF6964" w:rsidRPr="00976458" w:rsidRDefault="00DF6964" w:rsidP="00433086">
      <w:pPr>
        <w:jc w:val="both"/>
        <w:rPr>
          <w:sz w:val="24"/>
        </w:rPr>
      </w:pPr>
      <w:r w:rsidRPr="00976458">
        <w:rPr>
          <w:sz w:val="24"/>
        </w:rPr>
        <w:t>Analiza przewidywanych zmian klimatu dowodzi, że zmiany te w dalszej perspektywie będą oddziaływać na transport negatywnie. W okresie do 2070 roku należy się liczyć przede wszystkim ze zdarzeniami ekstremalnymi, które będą utrudniać funkcjonowanie sektora</w:t>
      </w:r>
      <w:r w:rsidRPr="00976458">
        <w:rPr>
          <w:rStyle w:val="Odwoanieprzypisudolnego"/>
          <w:sz w:val="24"/>
        </w:rPr>
        <w:footnoteReference w:id="2"/>
      </w:r>
      <w:r w:rsidRPr="00976458">
        <w:rPr>
          <w:sz w:val="24"/>
        </w:rPr>
        <w:t>.</w:t>
      </w:r>
    </w:p>
    <w:p w:rsidR="00CA449A" w:rsidRDefault="00CA449A" w:rsidP="00433086">
      <w:pPr>
        <w:jc w:val="both"/>
        <w:rPr>
          <w:sz w:val="24"/>
        </w:rPr>
      </w:pPr>
    </w:p>
    <w:p w:rsidR="00976458" w:rsidRDefault="00FF7CE7" w:rsidP="00453AF4">
      <w:pPr>
        <w:pStyle w:val="Nagwek2"/>
        <w:rPr>
          <w:b/>
          <w:sz w:val="24"/>
        </w:rPr>
      </w:pPr>
      <w:bookmarkStart w:id="42" w:name="_Toc9321412"/>
      <w:r>
        <w:rPr>
          <w:b/>
          <w:sz w:val="24"/>
        </w:rPr>
        <w:t>5</w:t>
      </w:r>
      <w:r w:rsidR="00CA449A">
        <w:rPr>
          <w:b/>
          <w:sz w:val="24"/>
        </w:rPr>
        <w:t>.2</w:t>
      </w:r>
      <w:r w:rsidR="00CA449A" w:rsidRPr="00CA449A">
        <w:rPr>
          <w:b/>
          <w:sz w:val="24"/>
        </w:rPr>
        <w:t>. Zagrożenia hałasem</w:t>
      </w:r>
      <w:bookmarkEnd w:id="42"/>
      <w:r w:rsidR="00CA449A" w:rsidRPr="00CA449A">
        <w:rPr>
          <w:b/>
          <w:sz w:val="24"/>
        </w:rPr>
        <w:t xml:space="preserve"> </w:t>
      </w:r>
    </w:p>
    <w:p w:rsidR="00976458" w:rsidRDefault="00976458" w:rsidP="00453AF4">
      <w:pPr>
        <w:pStyle w:val="Nagwek2"/>
      </w:pPr>
    </w:p>
    <w:p w:rsidR="00976458" w:rsidRDefault="00FF7CE7" w:rsidP="00976458">
      <w:pPr>
        <w:pStyle w:val="Nagwek3"/>
      </w:pPr>
      <w:bookmarkStart w:id="43" w:name="_Toc9321413"/>
      <w:r>
        <w:t>5</w:t>
      </w:r>
      <w:r w:rsidR="00976458">
        <w:t>.2.1. Ocena stanu aktualnego</w:t>
      </w:r>
      <w:bookmarkEnd w:id="43"/>
    </w:p>
    <w:p w:rsidR="00976458" w:rsidRPr="00976458" w:rsidRDefault="00976458" w:rsidP="00976458"/>
    <w:p w:rsidR="00653BEF" w:rsidRDefault="00653BEF" w:rsidP="002313D8">
      <w:pPr>
        <w:jc w:val="both"/>
        <w:rPr>
          <w:sz w:val="24"/>
        </w:rPr>
      </w:pPr>
      <w:r w:rsidRPr="00653BEF">
        <w:rPr>
          <w:sz w:val="24"/>
        </w:rPr>
        <w:t xml:space="preserve">Według definicji „hałasem nazywa się wszystkie niepożądane, nieprzyjemne, dokuczliwe lub szkodliwe drgania mechaniczne ośrodka sprężystego, działające za pośrednictwem powietrza na organ słuchu i inne elementy organizmu ludzkiego”. </w:t>
      </w:r>
    </w:p>
    <w:p w:rsidR="00976458" w:rsidRDefault="00976458" w:rsidP="002313D8">
      <w:pPr>
        <w:jc w:val="both"/>
        <w:rPr>
          <w:sz w:val="24"/>
        </w:rPr>
      </w:pPr>
      <w:r w:rsidRPr="00976458">
        <w:rPr>
          <w:sz w:val="24"/>
        </w:rPr>
        <w:t>Hałas jest jednym z elementów zanieczyszczenia środowiska, który negatywnie wpływa na zdrowie człowieka. Wraz z</w:t>
      </w:r>
      <w:r w:rsidR="00653BEF">
        <w:rPr>
          <w:sz w:val="24"/>
        </w:rPr>
        <w:t> </w:t>
      </w:r>
      <w:r w:rsidRPr="00976458">
        <w:rPr>
          <w:sz w:val="24"/>
        </w:rPr>
        <w:t xml:space="preserve">rozwojem cywilizacyjnym, wzrasta liczba źródeł hałasu i ich aktywności, tworząc niekorzystny klimat akustyczny. Uciążliwy hałas nie tylko wywiera negatywny wpływ na wytrzymałość psychofizyczną człowieka, ale może również w skrajnych przypadkach, powodować trwałe uszkodzenie słuchu. </w:t>
      </w:r>
    </w:p>
    <w:p w:rsidR="00653BEF" w:rsidRDefault="00653BEF" w:rsidP="002313D8">
      <w:pPr>
        <w:jc w:val="both"/>
        <w:rPr>
          <w:sz w:val="24"/>
        </w:rPr>
      </w:pPr>
      <w:r w:rsidRPr="00653BEF">
        <w:rPr>
          <w:sz w:val="24"/>
        </w:rPr>
        <w:t>Klimat akustyczny jest to zespół zjawisk akustycznych występujących na danym obszarze, niezależnie od źródeł je wywołujących. Najczęściej klimat akustyczny ocenia się ilościowo przy pomocy poziomu dźwięku (hałasu). Podstawowym technicznym wskaźnikiem oceny poziomu hałasu w środowisku jest tzw. równoważny poziom dźwięku A, określany symbolem L</w:t>
      </w:r>
      <w:r w:rsidRPr="00653BEF">
        <w:rPr>
          <w:sz w:val="24"/>
          <w:vertAlign w:val="subscript"/>
        </w:rPr>
        <w:t>Aeq</w:t>
      </w:r>
      <w:r w:rsidRPr="00653BEF">
        <w:rPr>
          <w:sz w:val="24"/>
        </w:rPr>
        <w:t xml:space="preserve">. </w:t>
      </w:r>
      <w:r w:rsidRPr="00653BEF">
        <w:rPr>
          <w:sz w:val="24"/>
        </w:rPr>
        <w:lastRenderedPageBreak/>
        <w:t>Charakteryzuje on w decybelach (dB) średnią wartość dźwięku w określonym czasie, skorygowaną za pomocą filtra korekcyjnego A. Czułość ucha ludzkiego nie jest jednakowa na dźwięk o różnych częstotliwościach, więc w celu zwiększenia korelacji między odczuciami subiektywnymi a obiektywnymi wynikami pomiarów wprowadzono filtr korekcyjny A.</w:t>
      </w:r>
    </w:p>
    <w:p w:rsidR="00653BEF" w:rsidRPr="002313D8" w:rsidRDefault="00976458" w:rsidP="002313D8">
      <w:pPr>
        <w:jc w:val="both"/>
        <w:rPr>
          <w:sz w:val="24"/>
        </w:rPr>
      </w:pPr>
      <w:r w:rsidRPr="002313D8">
        <w:rPr>
          <w:sz w:val="24"/>
        </w:rPr>
        <w:t xml:space="preserve">Klimat akustyczny w Gminie Bircza, kształtowany jest w głównej mierze przez trasy komunikacyjne. W roku 2012 nastąpiła istotna zmiana przepisów odnoszących się do dopuszczalnych poziomów hałasu w środowisku pochodzącego od ruchu komunikacyjnego. Zgodnie z rozporządzeniem Ministra Środowiska z dnia 14 czerwca 2007 roku w sprawie dopuszczalnych poziomów hałasu w środowisku (Dz. U. z 2014 r., poz. 112) wprowadzone zostały nowe, wyższe poziomy dopuszczalne. </w:t>
      </w:r>
    </w:p>
    <w:p w:rsidR="00653BEF" w:rsidRDefault="00653BEF" w:rsidP="00705D53">
      <w:pPr>
        <w:pStyle w:val="Nagwek3"/>
        <w:rPr>
          <w:rFonts w:asciiTheme="minorHAnsi" w:eastAsiaTheme="minorHAnsi" w:hAnsiTheme="minorHAnsi" w:cstheme="minorBidi"/>
          <w:color w:val="auto"/>
          <w:szCs w:val="22"/>
        </w:rPr>
      </w:pPr>
    </w:p>
    <w:p w:rsidR="00976458" w:rsidRDefault="00FF7CE7" w:rsidP="00705D53">
      <w:pPr>
        <w:pStyle w:val="Nagwek3"/>
      </w:pPr>
      <w:bookmarkStart w:id="44" w:name="_Toc9321414"/>
      <w:r>
        <w:t>5</w:t>
      </w:r>
      <w:r w:rsidR="00705D53">
        <w:t xml:space="preserve">.2.2. </w:t>
      </w:r>
      <w:r w:rsidR="00705D53" w:rsidRPr="00705D53">
        <w:t>Hałas komunikacyjny</w:t>
      </w:r>
      <w:bookmarkEnd w:id="44"/>
    </w:p>
    <w:p w:rsidR="00705D53" w:rsidRDefault="00705D53" w:rsidP="00705D53"/>
    <w:p w:rsidR="00EC120B" w:rsidRDefault="00323F68" w:rsidP="00323F68">
      <w:pPr>
        <w:jc w:val="both"/>
        <w:rPr>
          <w:sz w:val="24"/>
        </w:rPr>
      </w:pPr>
      <w:r w:rsidRPr="00323F68">
        <w:rPr>
          <w:sz w:val="24"/>
        </w:rPr>
        <w:t>Hałas komunikacyjny należy do najuciążliwszych źródeł hałasu występujących w środowisku. Komunikacja drogowa, ze względu na powszechność i dużą częstotliwość występowania może wywierać negatywne skutki na środowisko. Szybki wzrost liczby pojazdów na drogach oraz wysoki udział transportu drogowego znacząco przyczynia się do wzrostu liczby osób</w:t>
      </w:r>
      <w:r w:rsidR="00EC120B">
        <w:rPr>
          <w:sz w:val="24"/>
        </w:rPr>
        <w:t xml:space="preserve">. </w:t>
      </w:r>
      <w:r w:rsidRPr="00323F68">
        <w:rPr>
          <w:sz w:val="24"/>
        </w:rPr>
        <w:t>Szybki rozwój motoryzacji od lat 90 spowodował gwałtowne zmiany klimatu akustycznego, które z</w:t>
      </w:r>
      <w:r w:rsidR="004B06A5">
        <w:rPr>
          <w:sz w:val="24"/>
        </w:rPr>
        <w:t> </w:t>
      </w:r>
      <w:r w:rsidRPr="00323F68">
        <w:rPr>
          <w:sz w:val="24"/>
        </w:rPr>
        <w:t xml:space="preserve">czasem ulegają pogorszeniu zarówno na terenie powiatu przemyskiego, jak i w całym województwie podkarpackim. </w:t>
      </w:r>
    </w:p>
    <w:p w:rsidR="00BD5EBE" w:rsidRPr="00BD5EBE" w:rsidRDefault="00BD5EBE" w:rsidP="00BD5EBE">
      <w:pPr>
        <w:jc w:val="both"/>
        <w:rPr>
          <w:sz w:val="24"/>
        </w:rPr>
      </w:pPr>
      <w:r w:rsidRPr="00BD5EBE">
        <w:rPr>
          <w:sz w:val="24"/>
        </w:rPr>
        <w:t>Podstawowymi czynnikami determinującymi powstawanie nadmiernego hałasu drogowego są:</w:t>
      </w:r>
    </w:p>
    <w:p w:rsidR="00BD5EBE" w:rsidRDefault="00BD5EBE" w:rsidP="00493BFD">
      <w:pPr>
        <w:pStyle w:val="Akapitzlist"/>
        <w:numPr>
          <w:ilvl w:val="0"/>
          <w:numId w:val="11"/>
        </w:numPr>
        <w:jc w:val="both"/>
        <w:rPr>
          <w:sz w:val="24"/>
        </w:rPr>
      </w:pPr>
      <w:r w:rsidRPr="00BD5EBE">
        <w:rPr>
          <w:sz w:val="24"/>
        </w:rPr>
        <w:t>prędkość pojazdu,</w:t>
      </w:r>
    </w:p>
    <w:p w:rsidR="00BD5EBE" w:rsidRDefault="00BD5EBE" w:rsidP="00493BFD">
      <w:pPr>
        <w:pStyle w:val="Akapitzlist"/>
        <w:numPr>
          <w:ilvl w:val="0"/>
          <w:numId w:val="11"/>
        </w:numPr>
        <w:jc w:val="both"/>
        <w:rPr>
          <w:sz w:val="24"/>
        </w:rPr>
      </w:pPr>
      <w:r w:rsidRPr="00BD5EBE">
        <w:rPr>
          <w:sz w:val="24"/>
        </w:rPr>
        <w:t>zły stan techniczny pojazdu,</w:t>
      </w:r>
    </w:p>
    <w:p w:rsidR="00BD5EBE" w:rsidRDefault="00BD5EBE" w:rsidP="00493BFD">
      <w:pPr>
        <w:pStyle w:val="Akapitzlist"/>
        <w:numPr>
          <w:ilvl w:val="0"/>
          <w:numId w:val="11"/>
        </w:numPr>
        <w:jc w:val="both"/>
        <w:rPr>
          <w:sz w:val="24"/>
        </w:rPr>
      </w:pPr>
      <w:r w:rsidRPr="00BD5EBE">
        <w:rPr>
          <w:sz w:val="24"/>
        </w:rPr>
        <w:t>brak płynności ruchu pojazdów</w:t>
      </w:r>
      <w:r>
        <w:rPr>
          <w:sz w:val="24"/>
        </w:rPr>
        <w:t>,</w:t>
      </w:r>
    </w:p>
    <w:p w:rsidR="00BD5EBE" w:rsidRDefault="00BD5EBE" w:rsidP="00493BFD">
      <w:pPr>
        <w:pStyle w:val="Akapitzlist"/>
        <w:numPr>
          <w:ilvl w:val="0"/>
          <w:numId w:val="11"/>
        </w:numPr>
        <w:jc w:val="both"/>
        <w:rPr>
          <w:sz w:val="24"/>
        </w:rPr>
      </w:pPr>
      <w:r w:rsidRPr="00BD5EBE">
        <w:rPr>
          <w:sz w:val="24"/>
        </w:rPr>
        <w:t>duża ilość pojazdów ciężkich,</w:t>
      </w:r>
    </w:p>
    <w:p w:rsidR="004911CE" w:rsidRDefault="00BD5EBE" w:rsidP="00493BFD">
      <w:pPr>
        <w:pStyle w:val="Akapitzlist"/>
        <w:numPr>
          <w:ilvl w:val="0"/>
          <w:numId w:val="11"/>
        </w:numPr>
        <w:jc w:val="both"/>
        <w:rPr>
          <w:sz w:val="24"/>
        </w:rPr>
      </w:pPr>
      <w:r w:rsidRPr="004911CE">
        <w:rPr>
          <w:sz w:val="24"/>
        </w:rPr>
        <w:t>zły stan techniczny nawierzchni drogi</w:t>
      </w:r>
      <w:r w:rsidR="004911CE" w:rsidRPr="004911CE">
        <w:rPr>
          <w:sz w:val="24"/>
        </w:rPr>
        <w:t>,</w:t>
      </w:r>
    </w:p>
    <w:p w:rsidR="00BD5EBE" w:rsidRDefault="00BD5EBE" w:rsidP="00493BFD">
      <w:pPr>
        <w:pStyle w:val="Akapitzlist"/>
        <w:numPr>
          <w:ilvl w:val="0"/>
          <w:numId w:val="11"/>
        </w:numPr>
        <w:jc w:val="both"/>
        <w:rPr>
          <w:sz w:val="24"/>
        </w:rPr>
      </w:pPr>
      <w:r w:rsidRPr="004911CE">
        <w:rPr>
          <w:sz w:val="24"/>
        </w:rPr>
        <w:t>nieodpowiednia struktura nawierzchni drogi.</w:t>
      </w:r>
    </w:p>
    <w:p w:rsidR="000E2036" w:rsidRPr="000E2036" w:rsidRDefault="000E2036" w:rsidP="000E2036">
      <w:pPr>
        <w:jc w:val="both"/>
        <w:rPr>
          <w:sz w:val="24"/>
        </w:rPr>
      </w:pPr>
      <w:r w:rsidRPr="000E2036">
        <w:rPr>
          <w:sz w:val="24"/>
        </w:rPr>
        <w:t xml:space="preserve">Rozporządzenie Ministra Środowiska określa dopuszczalne poziomy hałasu w środowisku (na zewnątrz) pochodzące od różnych źródeł. Rozporządzenie to określa w podziale na poszczególne funkcje terenu i rodzaje zabudowy wartości dopuszczalnego poziomu hałasu dla pory dnia, czyli dla okresu doby od 6:00 do 22:00 oraz dla pory nocy, która obejmuje okres od 22:00 do 6:00. Są to </w:t>
      </w:r>
      <w:r>
        <w:rPr>
          <w:sz w:val="24"/>
        </w:rPr>
        <w:t xml:space="preserve">m.in. </w:t>
      </w:r>
      <w:r w:rsidRPr="000E2036">
        <w:rPr>
          <w:sz w:val="24"/>
        </w:rPr>
        <w:t>następujące wartości dla dróg:</w:t>
      </w:r>
    </w:p>
    <w:p w:rsidR="000E2036" w:rsidRPr="000E2036" w:rsidRDefault="000E2036" w:rsidP="00493BFD">
      <w:pPr>
        <w:pStyle w:val="Akapitzlist"/>
        <w:numPr>
          <w:ilvl w:val="0"/>
          <w:numId w:val="12"/>
        </w:numPr>
        <w:jc w:val="both"/>
        <w:rPr>
          <w:sz w:val="24"/>
        </w:rPr>
      </w:pPr>
      <w:r w:rsidRPr="000E2036">
        <w:rPr>
          <w:sz w:val="24"/>
        </w:rPr>
        <w:t>pora dnia – 61 dB, pora nocy – 56 dB, wartości te obowiązują dla:</w:t>
      </w:r>
    </w:p>
    <w:p w:rsidR="000E2036" w:rsidRPr="000E2036" w:rsidRDefault="000E2036" w:rsidP="00493BFD">
      <w:pPr>
        <w:pStyle w:val="Akapitzlist"/>
        <w:numPr>
          <w:ilvl w:val="1"/>
          <w:numId w:val="13"/>
        </w:numPr>
        <w:jc w:val="both"/>
        <w:rPr>
          <w:sz w:val="24"/>
        </w:rPr>
      </w:pPr>
      <w:r w:rsidRPr="000E2036">
        <w:rPr>
          <w:sz w:val="24"/>
        </w:rPr>
        <w:t>terenów zabudowy mieszkaniowej jednorodzinnej,</w:t>
      </w:r>
    </w:p>
    <w:p w:rsidR="000E2036" w:rsidRPr="000E2036" w:rsidRDefault="000E2036" w:rsidP="00493BFD">
      <w:pPr>
        <w:pStyle w:val="Akapitzlist"/>
        <w:numPr>
          <w:ilvl w:val="1"/>
          <w:numId w:val="13"/>
        </w:numPr>
        <w:jc w:val="both"/>
        <w:rPr>
          <w:sz w:val="24"/>
        </w:rPr>
      </w:pPr>
      <w:r w:rsidRPr="000E2036">
        <w:rPr>
          <w:sz w:val="24"/>
        </w:rPr>
        <w:t>terenów zabudowy związanej ze stałym lub wielogodzinnym pobytem dzieci i</w:t>
      </w:r>
      <w:r>
        <w:rPr>
          <w:sz w:val="24"/>
        </w:rPr>
        <w:t> </w:t>
      </w:r>
      <w:r w:rsidRPr="000E2036">
        <w:rPr>
          <w:sz w:val="24"/>
        </w:rPr>
        <w:t>młodzieży,</w:t>
      </w:r>
    </w:p>
    <w:p w:rsidR="000E2036" w:rsidRPr="000E2036" w:rsidRDefault="000E2036" w:rsidP="00493BFD">
      <w:pPr>
        <w:pStyle w:val="Akapitzlist"/>
        <w:numPr>
          <w:ilvl w:val="1"/>
          <w:numId w:val="13"/>
        </w:numPr>
        <w:jc w:val="both"/>
        <w:rPr>
          <w:sz w:val="24"/>
        </w:rPr>
      </w:pPr>
      <w:r w:rsidRPr="000E2036">
        <w:rPr>
          <w:sz w:val="24"/>
        </w:rPr>
        <w:t>terenów domów opieki,</w:t>
      </w:r>
    </w:p>
    <w:p w:rsidR="000E2036" w:rsidRPr="000E2036" w:rsidRDefault="000E2036" w:rsidP="00493BFD">
      <w:pPr>
        <w:pStyle w:val="Akapitzlist"/>
        <w:numPr>
          <w:ilvl w:val="1"/>
          <w:numId w:val="13"/>
        </w:numPr>
        <w:jc w:val="both"/>
        <w:rPr>
          <w:sz w:val="24"/>
        </w:rPr>
      </w:pPr>
      <w:r w:rsidRPr="000E2036">
        <w:rPr>
          <w:sz w:val="24"/>
        </w:rPr>
        <w:t>terenów szpitali w miastach;</w:t>
      </w:r>
    </w:p>
    <w:p w:rsidR="000E2036" w:rsidRPr="000E2036" w:rsidRDefault="000E2036" w:rsidP="000E2036">
      <w:pPr>
        <w:jc w:val="both"/>
        <w:rPr>
          <w:sz w:val="24"/>
        </w:rPr>
      </w:pPr>
    </w:p>
    <w:p w:rsidR="000E2036" w:rsidRPr="000E2036" w:rsidRDefault="000E2036" w:rsidP="00493BFD">
      <w:pPr>
        <w:pStyle w:val="Akapitzlist"/>
        <w:numPr>
          <w:ilvl w:val="0"/>
          <w:numId w:val="12"/>
        </w:numPr>
        <w:jc w:val="both"/>
        <w:rPr>
          <w:sz w:val="24"/>
        </w:rPr>
      </w:pPr>
      <w:r w:rsidRPr="000E2036">
        <w:rPr>
          <w:sz w:val="24"/>
        </w:rPr>
        <w:lastRenderedPageBreak/>
        <w:t>pora dnia – 65 dB, pora nocy – 56 dB, wartości te obowiązują dla:</w:t>
      </w:r>
    </w:p>
    <w:p w:rsidR="000E2036" w:rsidRPr="000E2036" w:rsidRDefault="000E2036" w:rsidP="00493BFD">
      <w:pPr>
        <w:pStyle w:val="Akapitzlist"/>
        <w:numPr>
          <w:ilvl w:val="1"/>
          <w:numId w:val="13"/>
        </w:numPr>
        <w:jc w:val="both"/>
        <w:rPr>
          <w:sz w:val="24"/>
        </w:rPr>
      </w:pPr>
      <w:r w:rsidRPr="000E2036">
        <w:rPr>
          <w:sz w:val="24"/>
        </w:rPr>
        <w:t>terenów zabudowy mieszkaniowej wielorodzinnej i zamieszkania zbiorowego,</w:t>
      </w:r>
    </w:p>
    <w:p w:rsidR="000E2036" w:rsidRPr="000E2036" w:rsidRDefault="000E2036" w:rsidP="00493BFD">
      <w:pPr>
        <w:pStyle w:val="Akapitzlist"/>
        <w:numPr>
          <w:ilvl w:val="1"/>
          <w:numId w:val="13"/>
        </w:numPr>
        <w:jc w:val="both"/>
        <w:rPr>
          <w:sz w:val="24"/>
        </w:rPr>
      </w:pPr>
      <w:r w:rsidRPr="000E2036">
        <w:rPr>
          <w:sz w:val="24"/>
        </w:rPr>
        <w:t>terenów zabudowy mieszkaniowej jednorodzinnej z usługami rzemieślniczymi,</w:t>
      </w:r>
    </w:p>
    <w:p w:rsidR="000E2036" w:rsidRPr="000E2036" w:rsidRDefault="000E2036" w:rsidP="00493BFD">
      <w:pPr>
        <w:pStyle w:val="Akapitzlist"/>
        <w:numPr>
          <w:ilvl w:val="1"/>
          <w:numId w:val="13"/>
        </w:numPr>
        <w:jc w:val="both"/>
        <w:rPr>
          <w:sz w:val="24"/>
        </w:rPr>
      </w:pPr>
      <w:r w:rsidRPr="000E2036">
        <w:rPr>
          <w:sz w:val="24"/>
        </w:rPr>
        <w:t>terenów rekreacyjno-wypoczynkowych poza miastem,</w:t>
      </w:r>
    </w:p>
    <w:p w:rsidR="000E2036" w:rsidRDefault="000E2036" w:rsidP="00493BFD">
      <w:pPr>
        <w:pStyle w:val="Akapitzlist"/>
        <w:numPr>
          <w:ilvl w:val="1"/>
          <w:numId w:val="13"/>
        </w:numPr>
        <w:jc w:val="both"/>
        <w:rPr>
          <w:sz w:val="24"/>
        </w:rPr>
      </w:pPr>
      <w:r w:rsidRPr="000E2036">
        <w:rPr>
          <w:sz w:val="24"/>
        </w:rPr>
        <w:t>terenów zabudowy zagrodowej.</w:t>
      </w:r>
    </w:p>
    <w:p w:rsidR="000E2036" w:rsidRPr="000E2036" w:rsidRDefault="000E2036" w:rsidP="000E2036">
      <w:pPr>
        <w:jc w:val="both"/>
        <w:rPr>
          <w:sz w:val="24"/>
        </w:rPr>
      </w:pPr>
    </w:p>
    <w:p w:rsidR="00323F68" w:rsidRPr="00323F68" w:rsidRDefault="003B0650" w:rsidP="00323F68">
      <w:pPr>
        <w:jc w:val="both"/>
        <w:rPr>
          <w:sz w:val="24"/>
        </w:rPr>
      </w:pPr>
      <w:r>
        <w:rPr>
          <w:sz w:val="24"/>
        </w:rPr>
        <w:t>Na obszarze G</w:t>
      </w:r>
      <w:r w:rsidR="00323F68" w:rsidRPr="00323F68">
        <w:rPr>
          <w:sz w:val="24"/>
        </w:rPr>
        <w:t>miny Bircza nie prowad</w:t>
      </w:r>
      <w:r w:rsidR="001C6F1A">
        <w:rPr>
          <w:sz w:val="24"/>
        </w:rPr>
        <w:t xml:space="preserve">zono pomiarów natężenia hałasu. </w:t>
      </w:r>
      <w:r w:rsidR="00323F68" w:rsidRPr="00323F68">
        <w:rPr>
          <w:sz w:val="24"/>
        </w:rPr>
        <w:t>Z uwa</w:t>
      </w:r>
      <w:r>
        <w:rPr>
          <w:sz w:val="24"/>
        </w:rPr>
        <w:t>gi na rolniczo-leśny charakter G</w:t>
      </w:r>
      <w:r w:rsidR="00323F68" w:rsidRPr="00323F68">
        <w:rPr>
          <w:sz w:val="24"/>
        </w:rPr>
        <w:t>miny oraz fakt, że najwyższą kategorię dróg stanowią drogi</w:t>
      </w:r>
      <w:r w:rsidR="001C6F1A">
        <w:rPr>
          <w:sz w:val="24"/>
        </w:rPr>
        <w:t xml:space="preserve"> </w:t>
      </w:r>
      <w:r w:rsidR="00323F68" w:rsidRPr="00323F68">
        <w:rPr>
          <w:sz w:val="24"/>
        </w:rPr>
        <w:t>powiatowe, można domniemywać, że poziom hałasu nie przekracza wartości dopuszczalnych.</w:t>
      </w:r>
    </w:p>
    <w:p w:rsidR="00C405D7" w:rsidRDefault="00C405D7" w:rsidP="00453AF4">
      <w:pPr>
        <w:pStyle w:val="Nagwek2"/>
        <w:rPr>
          <w:rFonts w:asciiTheme="minorHAnsi" w:eastAsiaTheme="minorHAnsi" w:hAnsiTheme="minorHAnsi" w:cstheme="minorBidi"/>
          <w:color w:val="auto"/>
          <w:sz w:val="24"/>
          <w:szCs w:val="22"/>
        </w:rPr>
      </w:pPr>
    </w:p>
    <w:p w:rsidR="00C405D7" w:rsidRDefault="00FF7CE7" w:rsidP="00C405D7">
      <w:pPr>
        <w:pStyle w:val="Nagwek3"/>
      </w:pPr>
      <w:bookmarkStart w:id="45" w:name="_Toc9321415"/>
      <w:r>
        <w:t>5</w:t>
      </w:r>
      <w:r w:rsidR="00C405D7">
        <w:t>.2.3. Infrastruktura drogowa i komunikacja</w:t>
      </w:r>
      <w:bookmarkEnd w:id="45"/>
    </w:p>
    <w:p w:rsidR="00C405D7" w:rsidRDefault="00C405D7" w:rsidP="00C405D7"/>
    <w:p w:rsidR="00C405D7" w:rsidRPr="00C405D7" w:rsidRDefault="00C405D7" w:rsidP="00C405D7">
      <w:pPr>
        <w:jc w:val="both"/>
        <w:rPr>
          <w:sz w:val="24"/>
        </w:rPr>
      </w:pPr>
      <w:r w:rsidRPr="00C405D7">
        <w:rPr>
          <w:sz w:val="24"/>
        </w:rPr>
        <w:t xml:space="preserve">System komunikacji stanowi jeden z podstawowych elementów zagospodarowania układu przestrzennego gminy. Spełnia on w stosunku do niego funkcję usługową, która polega na zaspokojeniu podstawowych potrzeb w zakresie przewozu ludzi i towarów. Sprawne funkcjonowanie systemu komunikacji jest czynnikiem decydującym o szybkości rozwoju danego regionu (gminy). </w:t>
      </w:r>
    </w:p>
    <w:p w:rsidR="00C405D7" w:rsidRPr="00C405D7" w:rsidRDefault="00C405D7" w:rsidP="00C405D7">
      <w:pPr>
        <w:jc w:val="both"/>
        <w:rPr>
          <w:sz w:val="24"/>
        </w:rPr>
      </w:pPr>
      <w:r w:rsidRPr="00C405D7">
        <w:rPr>
          <w:sz w:val="24"/>
        </w:rPr>
        <w:t>Atrakcyjna komunikacja oznacza dobrą dostępność nawet przy zwiększonej ruchliwości ludności poruszającej się własnym samochodem. Sieć drogową na terenie Gminy Bircza tworzą drogi powiatowe, gminne, wojewódzkie oraz krajowe. Zarządcami dróg, do właściwości których należą sprawy z zakresu planowania budowy, modernizacji, utrzymania i ochrony dróg, są następujące organy administracji rządowej  i samorządowej:</w:t>
      </w:r>
    </w:p>
    <w:p w:rsidR="00C405D7" w:rsidRPr="00C405D7" w:rsidRDefault="00C405D7" w:rsidP="00493BFD">
      <w:pPr>
        <w:pStyle w:val="Akapitzlist"/>
        <w:numPr>
          <w:ilvl w:val="0"/>
          <w:numId w:val="11"/>
        </w:numPr>
        <w:jc w:val="both"/>
        <w:rPr>
          <w:sz w:val="24"/>
        </w:rPr>
      </w:pPr>
      <w:r w:rsidRPr="00C405D7">
        <w:rPr>
          <w:sz w:val="24"/>
        </w:rPr>
        <w:t>dróg powiatowych – Skarb Państwa (ZDP),</w:t>
      </w:r>
    </w:p>
    <w:p w:rsidR="00C405D7" w:rsidRPr="00C405D7" w:rsidRDefault="00C405D7" w:rsidP="00493BFD">
      <w:pPr>
        <w:pStyle w:val="Akapitzlist"/>
        <w:numPr>
          <w:ilvl w:val="0"/>
          <w:numId w:val="11"/>
        </w:numPr>
        <w:jc w:val="both"/>
        <w:rPr>
          <w:sz w:val="24"/>
        </w:rPr>
      </w:pPr>
      <w:r w:rsidRPr="00C405D7">
        <w:rPr>
          <w:sz w:val="24"/>
        </w:rPr>
        <w:t xml:space="preserve">dróg krajowych – Skarb Państwa (GDDKiA), </w:t>
      </w:r>
    </w:p>
    <w:p w:rsidR="00C405D7" w:rsidRPr="00C405D7" w:rsidRDefault="00C405D7" w:rsidP="00493BFD">
      <w:pPr>
        <w:pStyle w:val="Akapitzlist"/>
        <w:numPr>
          <w:ilvl w:val="0"/>
          <w:numId w:val="11"/>
        </w:numPr>
        <w:jc w:val="both"/>
        <w:rPr>
          <w:sz w:val="24"/>
        </w:rPr>
      </w:pPr>
      <w:r w:rsidRPr="00C405D7">
        <w:rPr>
          <w:sz w:val="24"/>
        </w:rPr>
        <w:t xml:space="preserve">dróg wojewódzkich – Wojewoda Podkarpacki (PZDW), </w:t>
      </w:r>
    </w:p>
    <w:p w:rsidR="00C405D7" w:rsidRPr="00C405D7" w:rsidRDefault="00C405D7" w:rsidP="00493BFD">
      <w:pPr>
        <w:pStyle w:val="Akapitzlist"/>
        <w:numPr>
          <w:ilvl w:val="0"/>
          <w:numId w:val="11"/>
        </w:numPr>
        <w:jc w:val="both"/>
        <w:rPr>
          <w:sz w:val="24"/>
        </w:rPr>
      </w:pPr>
      <w:r w:rsidRPr="00C405D7">
        <w:rPr>
          <w:sz w:val="24"/>
        </w:rPr>
        <w:t>dróg gminnych – Wójt Gminy  (Gmina).</w:t>
      </w:r>
    </w:p>
    <w:p w:rsidR="00C405D7" w:rsidRPr="00C405D7" w:rsidRDefault="00C405D7" w:rsidP="00C405D7">
      <w:pPr>
        <w:ind w:firstLine="708"/>
        <w:jc w:val="both"/>
        <w:rPr>
          <w:sz w:val="24"/>
        </w:rPr>
      </w:pPr>
      <w:r w:rsidRPr="00C405D7">
        <w:rPr>
          <w:sz w:val="24"/>
        </w:rPr>
        <w:t>Położenie Gminy Bircza rozrzucone jest przy różnych drogach publicznych:</w:t>
      </w:r>
    </w:p>
    <w:p w:rsidR="00CE4155" w:rsidRDefault="00C405D7" w:rsidP="00493BFD">
      <w:pPr>
        <w:pStyle w:val="Akapitzlist"/>
        <w:numPr>
          <w:ilvl w:val="0"/>
          <w:numId w:val="11"/>
        </w:numPr>
        <w:jc w:val="both"/>
        <w:rPr>
          <w:sz w:val="24"/>
        </w:rPr>
      </w:pPr>
      <w:r w:rsidRPr="00CE4155">
        <w:rPr>
          <w:sz w:val="24"/>
        </w:rPr>
        <w:t xml:space="preserve">Droga krajowa Nr 28 Zator – Sanok – Medyka o długości 21,131 km w km od 300 + 630 do km 321 +761 biegnącej przez sołectwa: Korzeniec, Boguszówka, Bircza, </w:t>
      </w:r>
      <w:r w:rsidR="00CE4155">
        <w:rPr>
          <w:sz w:val="24"/>
        </w:rPr>
        <w:t>Stara Leszczawa Dolna, Kuźmina,</w:t>
      </w:r>
    </w:p>
    <w:p w:rsidR="00CE4155" w:rsidRPr="00CE4155" w:rsidRDefault="00CE4155" w:rsidP="00493BFD">
      <w:pPr>
        <w:pStyle w:val="Akapitzlist"/>
        <w:numPr>
          <w:ilvl w:val="0"/>
          <w:numId w:val="11"/>
        </w:numPr>
        <w:jc w:val="both"/>
        <w:rPr>
          <w:sz w:val="24"/>
        </w:rPr>
      </w:pPr>
      <w:r w:rsidRPr="00CE4155">
        <w:rPr>
          <w:sz w:val="24"/>
        </w:rPr>
        <w:t>Droga w</w:t>
      </w:r>
      <w:r w:rsidR="00C405D7" w:rsidRPr="00CE4155">
        <w:rPr>
          <w:sz w:val="24"/>
        </w:rPr>
        <w:t>ojewódzka nr 890 Kuźmina – Krościenko o długości 25,600 km, długość odcinka drogi w granicach gminy 3,720 km w km 00+3720, droga biegnie przez sołectwa Kuźm</w:t>
      </w:r>
      <w:r>
        <w:rPr>
          <w:sz w:val="24"/>
        </w:rPr>
        <w:t>ina, Roztoka,</w:t>
      </w:r>
    </w:p>
    <w:p w:rsidR="00CE4155" w:rsidRDefault="00C405D7" w:rsidP="00493BFD">
      <w:pPr>
        <w:pStyle w:val="Akapitzlist"/>
        <w:numPr>
          <w:ilvl w:val="0"/>
          <w:numId w:val="11"/>
        </w:numPr>
        <w:jc w:val="both"/>
        <w:rPr>
          <w:sz w:val="24"/>
        </w:rPr>
      </w:pPr>
      <w:r w:rsidRPr="00CE4155">
        <w:rPr>
          <w:sz w:val="24"/>
        </w:rPr>
        <w:t>Droga powiatowa Nr 1777 R Pruchnik</w:t>
      </w:r>
      <w:r w:rsidR="00CE4155">
        <w:rPr>
          <w:sz w:val="24"/>
        </w:rPr>
        <w:t xml:space="preserve"> -</w:t>
      </w:r>
      <w:r w:rsidRPr="00CE4155">
        <w:rPr>
          <w:sz w:val="24"/>
        </w:rPr>
        <w:t xml:space="preserve"> Bircza o długości 27,171 km, odcinek drogi biegnie przez sołectwa: Bircza</w:t>
      </w:r>
      <w:r w:rsidR="00CE4155">
        <w:rPr>
          <w:sz w:val="24"/>
        </w:rPr>
        <w:t>, Nowa Wieś, Sufczyna, Brzuska,</w:t>
      </w:r>
    </w:p>
    <w:p w:rsidR="00CE4155" w:rsidRDefault="00C405D7" w:rsidP="00493BFD">
      <w:pPr>
        <w:pStyle w:val="Akapitzlist"/>
        <w:numPr>
          <w:ilvl w:val="0"/>
          <w:numId w:val="11"/>
        </w:numPr>
        <w:jc w:val="both"/>
        <w:rPr>
          <w:sz w:val="24"/>
        </w:rPr>
      </w:pPr>
      <w:r w:rsidRPr="00CE4155">
        <w:rPr>
          <w:sz w:val="24"/>
        </w:rPr>
        <w:t>Droga Powiatowa Nr 2079 R Brzuska – Huta Brzuska o długości 4,040 km, odcinek drogi biegnie przez s</w:t>
      </w:r>
      <w:r w:rsidR="00CE4155">
        <w:rPr>
          <w:sz w:val="24"/>
        </w:rPr>
        <w:t>ołectwa: Brzuska, Huta Brzuska,</w:t>
      </w:r>
    </w:p>
    <w:p w:rsidR="00C405D7" w:rsidRPr="00CE4155" w:rsidRDefault="00C405D7" w:rsidP="00493BFD">
      <w:pPr>
        <w:pStyle w:val="Akapitzlist"/>
        <w:numPr>
          <w:ilvl w:val="0"/>
          <w:numId w:val="11"/>
        </w:numPr>
        <w:jc w:val="both"/>
        <w:rPr>
          <w:sz w:val="24"/>
        </w:rPr>
      </w:pPr>
      <w:r w:rsidRPr="00CE4155">
        <w:rPr>
          <w:sz w:val="24"/>
        </w:rPr>
        <w:t>Droga powiatowa Nr 2042 R Wara – Stara Bircza o długości 17,473 km, odcinek drogi biegnie przez Sołectwa Stara Bircza</w:t>
      </w:r>
      <w:r w:rsidR="00CE4155">
        <w:rPr>
          <w:sz w:val="24"/>
        </w:rPr>
        <w:t>, Malawa, Lipa, Jawornik Ruski,</w:t>
      </w:r>
    </w:p>
    <w:p w:rsidR="00CE4155" w:rsidRDefault="00C405D7" w:rsidP="00493BFD">
      <w:pPr>
        <w:pStyle w:val="Akapitzlist"/>
        <w:numPr>
          <w:ilvl w:val="0"/>
          <w:numId w:val="11"/>
        </w:numPr>
        <w:jc w:val="both"/>
        <w:rPr>
          <w:sz w:val="24"/>
        </w:rPr>
      </w:pPr>
      <w:r w:rsidRPr="00CE4155">
        <w:rPr>
          <w:sz w:val="24"/>
        </w:rPr>
        <w:lastRenderedPageBreak/>
        <w:t>Droga powiatowa Nr 2045 Jawornik Ruski – Ulucz o długości 2,581 km, odcinek drogi bie</w:t>
      </w:r>
      <w:r w:rsidR="00CE4155">
        <w:rPr>
          <w:sz w:val="24"/>
        </w:rPr>
        <w:t>gnie przez sołectwa: Borownica,</w:t>
      </w:r>
    </w:p>
    <w:p w:rsidR="00CE4155" w:rsidRPr="00CE4155" w:rsidRDefault="00C405D7" w:rsidP="00493BFD">
      <w:pPr>
        <w:pStyle w:val="Akapitzlist"/>
        <w:numPr>
          <w:ilvl w:val="0"/>
          <w:numId w:val="11"/>
        </w:numPr>
        <w:jc w:val="both"/>
        <w:rPr>
          <w:sz w:val="24"/>
        </w:rPr>
      </w:pPr>
      <w:r w:rsidRPr="00CE4155">
        <w:rPr>
          <w:sz w:val="24"/>
        </w:rPr>
        <w:t>Droga powiatowa nr 2071 R Iskań – Jawornik Ruski o długości 15,312 km, odcinek drogi biegnie przez sołectwa Jawornik Ruski, Żohatyn</w:t>
      </w:r>
      <w:r w:rsidR="00CE4155">
        <w:rPr>
          <w:sz w:val="24"/>
        </w:rPr>
        <w:t>,</w:t>
      </w:r>
    </w:p>
    <w:p w:rsidR="00FA5A69" w:rsidRDefault="00C405D7" w:rsidP="00493BFD">
      <w:pPr>
        <w:pStyle w:val="Akapitzlist"/>
        <w:numPr>
          <w:ilvl w:val="0"/>
          <w:numId w:val="11"/>
        </w:numPr>
        <w:jc w:val="both"/>
        <w:rPr>
          <w:sz w:val="24"/>
        </w:rPr>
      </w:pPr>
      <w:r w:rsidRPr="00FA5A69">
        <w:rPr>
          <w:sz w:val="24"/>
        </w:rPr>
        <w:t xml:space="preserve">Droga powiatowa nr 2074 R Lipa – Brzeżawa o długości 4,959 km, odcinek drogi biegnie </w:t>
      </w:r>
      <w:r w:rsidR="00FA5A69">
        <w:rPr>
          <w:sz w:val="24"/>
        </w:rPr>
        <w:t>przez sołectwa: Lipa, Brzeżawa,</w:t>
      </w:r>
    </w:p>
    <w:p w:rsidR="00C405D7" w:rsidRPr="00FA5A69" w:rsidRDefault="00C405D7" w:rsidP="00493BFD">
      <w:pPr>
        <w:pStyle w:val="Akapitzlist"/>
        <w:numPr>
          <w:ilvl w:val="0"/>
          <w:numId w:val="11"/>
        </w:numPr>
        <w:jc w:val="both"/>
        <w:rPr>
          <w:sz w:val="24"/>
        </w:rPr>
      </w:pPr>
      <w:r w:rsidRPr="00FA5A69">
        <w:rPr>
          <w:sz w:val="24"/>
        </w:rPr>
        <w:t>Droga powiatowa nr 2076 R Leszczawa Dolna – Leszczawka o długości 3,334 km, odcinek drogi biegnie przez sołectwa: Leszczawa Dolna, Leszczawka</w:t>
      </w:r>
      <w:r w:rsidR="00FA5A69">
        <w:rPr>
          <w:sz w:val="24"/>
        </w:rPr>
        <w:t>,</w:t>
      </w:r>
    </w:p>
    <w:p w:rsidR="00C405D7" w:rsidRPr="00CE4155" w:rsidRDefault="00C405D7" w:rsidP="00493BFD">
      <w:pPr>
        <w:pStyle w:val="Akapitzlist"/>
        <w:numPr>
          <w:ilvl w:val="0"/>
          <w:numId w:val="11"/>
        </w:numPr>
        <w:jc w:val="both"/>
        <w:rPr>
          <w:sz w:val="24"/>
        </w:rPr>
      </w:pPr>
      <w:r w:rsidRPr="00CE4155">
        <w:rPr>
          <w:sz w:val="24"/>
        </w:rPr>
        <w:t>Droga powiatowa nr 2077 R Leszczawa Dolna – Leszczawa Górna o długości 6,744 km, odcinek drogi biegnie przez sołectwa Leszczawa Dolna, Leszczawa Górna</w:t>
      </w:r>
      <w:r w:rsidR="00FA5A69">
        <w:rPr>
          <w:sz w:val="24"/>
        </w:rPr>
        <w:t>,</w:t>
      </w:r>
    </w:p>
    <w:p w:rsidR="00C405D7" w:rsidRPr="00CE4155" w:rsidRDefault="00C405D7" w:rsidP="00493BFD">
      <w:pPr>
        <w:pStyle w:val="Akapitzlist"/>
        <w:numPr>
          <w:ilvl w:val="0"/>
          <w:numId w:val="11"/>
        </w:numPr>
        <w:jc w:val="both"/>
        <w:rPr>
          <w:sz w:val="24"/>
        </w:rPr>
      </w:pPr>
      <w:r w:rsidRPr="00CE4155">
        <w:rPr>
          <w:sz w:val="24"/>
        </w:rPr>
        <w:t xml:space="preserve">Droga powiatowa nr 2072 R </w:t>
      </w:r>
      <w:r w:rsidR="00FA5A69">
        <w:rPr>
          <w:sz w:val="24"/>
        </w:rPr>
        <w:t>P</w:t>
      </w:r>
      <w:r w:rsidRPr="00CE4155">
        <w:rPr>
          <w:sz w:val="24"/>
        </w:rPr>
        <w:t>iątkowa - Kotów – Stara Bircza o długości 11,150 km, odcin</w:t>
      </w:r>
      <w:r w:rsidR="00FA5A69">
        <w:rPr>
          <w:sz w:val="24"/>
        </w:rPr>
        <w:t>ek drogi biegnie przez sołectwa:</w:t>
      </w:r>
      <w:r w:rsidRPr="00CE4155">
        <w:rPr>
          <w:sz w:val="24"/>
        </w:rPr>
        <w:t xml:space="preserve"> Stara Bircza, Rudawka, Kotów</w:t>
      </w:r>
      <w:r w:rsidR="00FA5A69">
        <w:rPr>
          <w:sz w:val="24"/>
        </w:rPr>
        <w:t>,</w:t>
      </w:r>
    </w:p>
    <w:p w:rsidR="00C405D7" w:rsidRPr="00CE4155" w:rsidRDefault="00C405D7" w:rsidP="00493BFD">
      <w:pPr>
        <w:pStyle w:val="Akapitzlist"/>
        <w:numPr>
          <w:ilvl w:val="0"/>
          <w:numId w:val="11"/>
        </w:numPr>
        <w:jc w:val="both"/>
        <w:rPr>
          <w:sz w:val="24"/>
        </w:rPr>
      </w:pPr>
      <w:r w:rsidRPr="00CE4155">
        <w:rPr>
          <w:sz w:val="24"/>
        </w:rPr>
        <w:t>Droga powiatowa nr 2073 R Kotów – Sufczyna droga o długości 6,150 km, odcinek  drogi biegnie przez sołectwa: Sufczyna, Jasienica Sufczyńska</w:t>
      </w:r>
      <w:r w:rsidR="00FA5A69">
        <w:rPr>
          <w:sz w:val="24"/>
        </w:rPr>
        <w:t>,</w:t>
      </w:r>
    </w:p>
    <w:p w:rsidR="00C405D7" w:rsidRPr="00CE4155" w:rsidRDefault="00C405D7" w:rsidP="00493BFD">
      <w:pPr>
        <w:pStyle w:val="Akapitzlist"/>
        <w:numPr>
          <w:ilvl w:val="0"/>
          <w:numId w:val="11"/>
        </w:numPr>
        <w:jc w:val="both"/>
        <w:rPr>
          <w:sz w:val="24"/>
        </w:rPr>
      </w:pPr>
      <w:r w:rsidRPr="00CE4155">
        <w:rPr>
          <w:sz w:val="24"/>
        </w:rPr>
        <w:t>Droga powiatowa 2078 R Bircza – Huwniki – Granica Państwa droga o długości 26,615</w:t>
      </w:r>
      <w:r w:rsidR="00CE3F7C">
        <w:rPr>
          <w:sz w:val="24"/>
        </w:rPr>
        <w:t> </w:t>
      </w:r>
      <w:r w:rsidRPr="00CE4155">
        <w:rPr>
          <w:sz w:val="24"/>
        </w:rPr>
        <w:t>km, odcinek drogi biegnie przez sołectwa: Bircza, Wola Korzeniecka, Łodzinka</w:t>
      </w:r>
      <w:r w:rsidR="00FA5A69">
        <w:rPr>
          <w:sz w:val="24"/>
        </w:rPr>
        <w:t>,</w:t>
      </w:r>
    </w:p>
    <w:p w:rsidR="00C405D7" w:rsidRDefault="00C405D7" w:rsidP="00493BFD">
      <w:pPr>
        <w:pStyle w:val="Akapitzlist"/>
        <w:numPr>
          <w:ilvl w:val="0"/>
          <w:numId w:val="11"/>
        </w:numPr>
        <w:jc w:val="both"/>
        <w:rPr>
          <w:sz w:val="24"/>
        </w:rPr>
      </w:pPr>
      <w:r w:rsidRPr="00CE4155">
        <w:rPr>
          <w:sz w:val="24"/>
        </w:rPr>
        <w:t>Droga powiatowa nr 2075 R Malawa – Dobrzanka o długości 3,800 km, odcinek drogi biegnie przez sołectwo: Malawa</w:t>
      </w:r>
      <w:r w:rsidR="00FA5A69">
        <w:rPr>
          <w:sz w:val="24"/>
        </w:rPr>
        <w:t>.</w:t>
      </w:r>
      <w:r w:rsidRPr="00CE4155">
        <w:rPr>
          <w:sz w:val="24"/>
        </w:rPr>
        <w:t xml:space="preserve"> </w:t>
      </w:r>
    </w:p>
    <w:p w:rsidR="00023E72" w:rsidRPr="00CE4155" w:rsidRDefault="00023E72" w:rsidP="00023E72">
      <w:pPr>
        <w:pStyle w:val="Akapitzlist"/>
        <w:jc w:val="both"/>
        <w:rPr>
          <w:sz w:val="24"/>
        </w:rPr>
      </w:pPr>
    </w:p>
    <w:p w:rsidR="00C405D7" w:rsidRPr="00063AF0" w:rsidRDefault="00CD69A6" w:rsidP="00CD69A6">
      <w:pPr>
        <w:pStyle w:val="Legenda"/>
        <w:spacing w:after="0"/>
        <w:rPr>
          <w:rFonts w:cs="Times New Roman"/>
          <w:b/>
          <w:i w:val="0"/>
          <w:color w:val="000000" w:themeColor="text1"/>
          <w:sz w:val="24"/>
          <w:szCs w:val="24"/>
        </w:rPr>
      </w:pPr>
      <w:bookmarkStart w:id="46" w:name="_Toc9321492"/>
      <w:r w:rsidRPr="00063AF0">
        <w:rPr>
          <w:rFonts w:cs="Times New Roman"/>
          <w:b/>
          <w:i w:val="0"/>
          <w:color w:val="000000" w:themeColor="text1"/>
          <w:sz w:val="24"/>
          <w:szCs w:val="24"/>
        </w:rPr>
        <w:t xml:space="preserve">Tabela </w:t>
      </w:r>
      <w:r w:rsidRPr="00063AF0">
        <w:rPr>
          <w:rFonts w:cs="Times New Roman"/>
          <w:b/>
          <w:i w:val="0"/>
          <w:color w:val="000000" w:themeColor="text1"/>
          <w:sz w:val="24"/>
          <w:szCs w:val="24"/>
        </w:rPr>
        <w:fldChar w:fldCharType="begin"/>
      </w:r>
      <w:r w:rsidRPr="00063AF0">
        <w:rPr>
          <w:rFonts w:cs="Times New Roman"/>
          <w:b/>
          <w:i w:val="0"/>
          <w:color w:val="000000" w:themeColor="text1"/>
          <w:sz w:val="24"/>
          <w:szCs w:val="24"/>
        </w:rPr>
        <w:instrText xml:space="preserve"> SEQ Tabela \* ARABIC </w:instrText>
      </w:r>
      <w:r w:rsidRPr="00063AF0">
        <w:rPr>
          <w:rFonts w:cs="Times New Roman"/>
          <w:b/>
          <w:i w:val="0"/>
          <w:color w:val="000000" w:themeColor="text1"/>
          <w:sz w:val="24"/>
          <w:szCs w:val="24"/>
        </w:rPr>
        <w:fldChar w:fldCharType="separate"/>
      </w:r>
      <w:r w:rsidR="00D2031F">
        <w:rPr>
          <w:rFonts w:cs="Times New Roman"/>
          <w:b/>
          <w:i w:val="0"/>
          <w:noProof/>
          <w:color w:val="000000" w:themeColor="text1"/>
          <w:sz w:val="24"/>
          <w:szCs w:val="24"/>
        </w:rPr>
        <w:t>8</w:t>
      </w:r>
      <w:r w:rsidRPr="00063AF0">
        <w:rPr>
          <w:rFonts w:cs="Times New Roman"/>
          <w:b/>
          <w:i w:val="0"/>
          <w:color w:val="000000" w:themeColor="text1"/>
          <w:sz w:val="24"/>
          <w:szCs w:val="24"/>
        </w:rPr>
        <w:fldChar w:fldCharType="end"/>
      </w:r>
      <w:r w:rsidR="00C405D7" w:rsidRPr="00063AF0">
        <w:rPr>
          <w:rFonts w:cs="Times New Roman"/>
          <w:b/>
          <w:i w:val="0"/>
          <w:color w:val="000000" w:themeColor="text1"/>
          <w:sz w:val="24"/>
          <w:szCs w:val="24"/>
        </w:rPr>
        <w:t xml:space="preserve">. </w:t>
      </w:r>
      <w:r w:rsidR="0060269A" w:rsidRPr="00063AF0">
        <w:rPr>
          <w:rFonts w:cs="Times New Roman"/>
          <w:i w:val="0"/>
          <w:color w:val="000000" w:themeColor="text1"/>
          <w:sz w:val="24"/>
          <w:szCs w:val="24"/>
        </w:rPr>
        <w:t>Wykaz gminnych dróg publicznych.</w:t>
      </w:r>
      <w:bookmarkEnd w:id="46"/>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71"/>
        <w:gridCol w:w="1381"/>
        <w:gridCol w:w="2189"/>
        <w:gridCol w:w="3270"/>
        <w:gridCol w:w="1661"/>
      </w:tblGrid>
      <w:tr w:rsidR="00FA5A69" w:rsidRPr="001F41B4" w:rsidTr="0060269A">
        <w:tc>
          <w:tcPr>
            <w:tcW w:w="571" w:type="dxa"/>
            <w:shd w:val="clear" w:color="auto" w:fill="BDD6EE" w:themeFill="accent1" w:themeFillTint="66"/>
            <w:vAlign w:val="center"/>
          </w:tcPr>
          <w:p w:rsidR="00FA5A69" w:rsidRPr="001F41B4" w:rsidRDefault="00FA5A69" w:rsidP="0060269A">
            <w:pPr>
              <w:spacing w:before="100" w:beforeAutospacing="1" w:after="100" w:afterAutospacing="1"/>
              <w:contextualSpacing/>
              <w:jc w:val="center"/>
              <w:rPr>
                <w:rFonts w:ascii="Times New Roman" w:hAnsi="Times New Roman" w:cs="Times New Roman"/>
                <w:b/>
                <w:sz w:val="24"/>
                <w:szCs w:val="24"/>
              </w:rPr>
            </w:pPr>
          </w:p>
          <w:p w:rsidR="00FA5A69" w:rsidRPr="001F41B4" w:rsidRDefault="00FA5A69" w:rsidP="0060269A">
            <w:pPr>
              <w:spacing w:before="100" w:beforeAutospacing="1" w:after="100" w:afterAutospacing="1"/>
              <w:contextualSpacing/>
              <w:jc w:val="center"/>
              <w:rPr>
                <w:rFonts w:ascii="Times New Roman" w:hAnsi="Times New Roman" w:cs="Times New Roman"/>
                <w:b/>
                <w:sz w:val="24"/>
                <w:szCs w:val="24"/>
              </w:rPr>
            </w:pPr>
            <w:r w:rsidRPr="001F41B4">
              <w:rPr>
                <w:rFonts w:ascii="Times New Roman" w:hAnsi="Times New Roman" w:cs="Times New Roman"/>
                <w:b/>
                <w:sz w:val="24"/>
                <w:szCs w:val="24"/>
              </w:rPr>
              <w:t>Lp.</w:t>
            </w:r>
          </w:p>
        </w:tc>
        <w:tc>
          <w:tcPr>
            <w:tcW w:w="1381" w:type="dxa"/>
            <w:shd w:val="clear" w:color="auto" w:fill="BDD6EE" w:themeFill="accent1" w:themeFillTint="66"/>
            <w:vAlign w:val="center"/>
          </w:tcPr>
          <w:p w:rsidR="00FA5A69" w:rsidRPr="001F41B4" w:rsidRDefault="00FA5A69" w:rsidP="0060269A">
            <w:pPr>
              <w:spacing w:before="100" w:beforeAutospacing="1" w:after="100" w:afterAutospacing="1"/>
              <w:contextualSpacing/>
              <w:jc w:val="center"/>
              <w:rPr>
                <w:rFonts w:ascii="Times New Roman" w:hAnsi="Times New Roman" w:cs="Times New Roman"/>
                <w:b/>
                <w:sz w:val="24"/>
                <w:szCs w:val="24"/>
              </w:rPr>
            </w:pPr>
          </w:p>
          <w:p w:rsidR="00FA5A69" w:rsidRPr="001F41B4" w:rsidRDefault="00FA5A69" w:rsidP="0060269A">
            <w:pPr>
              <w:spacing w:before="100" w:beforeAutospacing="1" w:after="100" w:afterAutospacing="1"/>
              <w:contextualSpacing/>
              <w:jc w:val="center"/>
              <w:rPr>
                <w:rFonts w:ascii="Times New Roman" w:hAnsi="Times New Roman" w:cs="Times New Roman"/>
                <w:b/>
                <w:sz w:val="24"/>
                <w:szCs w:val="24"/>
              </w:rPr>
            </w:pPr>
            <w:r w:rsidRPr="001F41B4">
              <w:rPr>
                <w:rFonts w:ascii="Times New Roman" w:hAnsi="Times New Roman" w:cs="Times New Roman"/>
                <w:b/>
                <w:sz w:val="24"/>
                <w:szCs w:val="24"/>
              </w:rPr>
              <w:t>Nr drogi</w:t>
            </w:r>
          </w:p>
        </w:tc>
        <w:tc>
          <w:tcPr>
            <w:tcW w:w="2189" w:type="dxa"/>
            <w:shd w:val="clear" w:color="auto" w:fill="BDD6EE" w:themeFill="accent1" w:themeFillTint="66"/>
            <w:vAlign w:val="center"/>
          </w:tcPr>
          <w:p w:rsidR="00FA5A69" w:rsidRPr="001F41B4" w:rsidRDefault="00FA5A69" w:rsidP="0060269A">
            <w:pPr>
              <w:spacing w:before="100" w:beforeAutospacing="1" w:after="100" w:afterAutospacing="1"/>
              <w:contextualSpacing/>
              <w:jc w:val="center"/>
              <w:rPr>
                <w:rFonts w:ascii="Times New Roman" w:hAnsi="Times New Roman" w:cs="Times New Roman"/>
                <w:b/>
                <w:sz w:val="24"/>
                <w:szCs w:val="24"/>
              </w:rPr>
            </w:pPr>
          </w:p>
          <w:p w:rsidR="00FA5A69" w:rsidRPr="001F41B4" w:rsidRDefault="00FA5A69" w:rsidP="0060269A">
            <w:pPr>
              <w:spacing w:before="100" w:beforeAutospacing="1" w:after="100" w:afterAutospacing="1"/>
              <w:contextualSpacing/>
              <w:jc w:val="center"/>
              <w:rPr>
                <w:rFonts w:ascii="Times New Roman" w:hAnsi="Times New Roman" w:cs="Times New Roman"/>
                <w:b/>
                <w:sz w:val="24"/>
                <w:szCs w:val="24"/>
              </w:rPr>
            </w:pPr>
            <w:r w:rsidRPr="001F41B4">
              <w:rPr>
                <w:rFonts w:ascii="Times New Roman" w:hAnsi="Times New Roman" w:cs="Times New Roman"/>
                <w:b/>
                <w:sz w:val="24"/>
                <w:szCs w:val="24"/>
              </w:rPr>
              <w:t>Nazwa drogi</w:t>
            </w:r>
          </w:p>
        </w:tc>
        <w:tc>
          <w:tcPr>
            <w:tcW w:w="3270" w:type="dxa"/>
            <w:shd w:val="clear" w:color="auto" w:fill="BDD6EE" w:themeFill="accent1" w:themeFillTint="66"/>
            <w:vAlign w:val="center"/>
          </w:tcPr>
          <w:p w:rsidR="00FA5A69" w:rsidRPr="001F41B4" w:rsidRDefault="00FA5A69" w:rsidP="0060269A">
            <w:pPr>
              <w:spacing w:before="100" w:beforeAutospacing="1" w:after="100" w:afterAutospacing="1"/>
              <w:contextualSpacing/>
              <w:jc w:val="center"/>
              <w:rPr>
                <w:rFonts w:ascii="Times New Roman" w:hAnsi="Times New Roman" w:cs="Times New Roman"/>
                <w:b/>
                <w:sz w:val="24"/>
                <w:szCs w:val="24"/>
              </w:rPr>
            </w:pPr>
          </w:p>
          <w:p w:rsidR="00FA5A69" w:rsidRPr="001F41B4" w:rsidRDefault="00FA5A69" w:rsidP="0060269A">
            <w:pPr>
              <w:spacing w:before="100" w:beforeAutospacing="1" w:after="100" w:afterAutospacing="1"/>
              <w:contextualSpacing/>
              <w:jc w:val="center"/>
              <w:rPr>
                <w:rFonts w:ascii="Times New Roman" w:hAnsi="Times New Roman" w:cs="Times New Roman"/>
                <w:b/>
                <w:sz w:val="24"/>
                <w:szCs w:val="24"/>
              </w:rPr>
            </w:pPr>
            <w:r w:rsidRPr="001F41B4">
              <w:rPr>
                <w:rFonts w:ascii="Times New Roman" w:hAnsi="Times New Roman" w:cs="Times New Roman"/>
                <w:b/>
                <w:sz w:val="24"/>
                <w:szCs w:val="24"/>
              </w:rPr>
              <w:t>Przebieg drogi</w:t>
            </w:r>
          </w:p>
        </w:tc>
        <w:tc>
          <w:tcPr>
            <w:tcW w:w="1661" w:type="dxa"/>
            <w:shd w:val="clear" w:color="auto" w:fill="BDD6EE" w:themeFill="accent1" w:themeFillTint="66"/>
            <w:vAlign w:val="center"/>
          </w:tcPr>
          <w:p w:rsidR="00FA5A69" w:rsidRPr="001F41B4" w:rsidRDefault="00FA5A69" w:rsidP="0060269A">
            <w:pPr>
              <w:spacing w:before="100" w:beforeAutospacing="1" w:after="100" w:afterAutospacing="1"/>
              <w:contextualSpacing/>
              <w:jc w:val="center"/>
              <w:rPr>
                <w:rFonts w:ascii="Times New Roman" w:hAnsi="Times New Roman" w:cs="Times New Roman"/>
                <w:b/>
                <w:sz w:val="24"/>
                <w:szCs w:val="24"/>
              </w:rPr>
            </w:pPr>
            <w:r w:rsidRPr="001F41B4">
              <w:rPr>
                <w:rFonts w:ascii="Times New Roman" w:hAnsi="Times New Roman" w:cs="Times New Roman"/>
                <w:b/>
                <w:sz w:val="24"/>
                <w:szCs w:val="24"/>
              </w:rPr>
              <w:t>Całkowita</w:t>
            </w:r>
          </w:p>
          <w:p w:rsidR="00FA5A69" w:rsidRPr="001F41B4" w:rsidRDefault="00FA5A69" w:rsidP="0060269A">
            <w:pPr>
              <w:spacing w:before="100" w:beforeAutospacing="1" w:after="100" w:afterAutospacing="1"/>
              <w:contextualSpacing/>
              <w:jc w:val="center"/>
              <w:rPr>
                <w:rFonts w:ascii="Times New Roman" w:hAnsi="Times New Roman" w:cs="Times New Roman"/>
                <w:b/>
                <w:sz w:val="24"/>
                <w:szCs w:val="24"/>
              </w:rPr>
            </w:pPr>
            <w:r w:rsidRPr="001F41B4">
              <w:rPr>
                <w:rFonts w:ascii="Times New Roman" w:hAnsi="Times New Roman" w:cs="Times New Roman"/>
                <w:b/>
                <w:sz w:val="24"/>
                <w:szCs w:val="24"/>
              </w:rPr>
              <w:t>długość</w:t>
            </w:r>
          </w:p>
          <w:p w:rsidR="00FA5A69" w:rsidRPr="001F41B4" w:rsidRDefault="00FA5A69" w:rsidP="0060269A">
            <w:pPr>
              <w:spacing w:before="100" w:beforeAutospacing="1" w:after="100" w:afterAutospacing="1"/>
              <w:contextualSpacing/>
              <w:jc w:val="center"/>
              <w:rPr>
                <w:rFonts w:ascii="Times New Roman" w:hAnsi="Times New Roman" w:cs="Times New Roman"/>
                <w:b/>
                <w:sz w:val="24"/>
                <w:szCs w:val="24"/>
              </w:rPr>
            </w:pPr>
            <w:r w:rsidRPr="001F41B4">
              <w:rPr>
                <w:rFonts w:ascii="Times New Roman" w:hAnsi="Times New Roman" w:cs="Times New Roman"/>
                <w:b/>
                <w:sz w:val="24"/>
                <w:szCs w:val="24"/>
              </w:rPr>
              <w:t>drogi</w:t>
            </w:r>
          </w:p>
        </w:tc>
      </w:tr>
      <w:tr w:rsidR="00FA5A69" w:rsidRPr="001F41B4" w:rsidTr="0060269A">
        <w:tc>
          <w:tcPr>
            <w:tcW w:w="571" w:type="dxa"/>
          </w:tcPr>
          <w:p w:rsidR="00FA5A69" w:rsidRPr="001F41B4" w:rsidRDefault="00FA5A69" w:rsidP="008E07EF">
            <w:pPr>
              <w:spacing w:before="100" w:beforeAutospacing="1" w:after="100" w:afterAutospacing="1"/>
              <w:contextualSpacing/>
              <w:jc w:val="center"/>
              <w:rPr>
                <w:rFonts w:ascii="Times New Roman" w:hAnsi="Times New Roman" w:cs="Times New Roman"/>
                <w:sz w:val="24"/>
                <w:szCs w:val="24"/>
              </w:rPr>
            </w:pPr>
            <w:r w:rsidRPr="001F41B4">
              <w:rPr>
                <w:rFonts w:ascii="Times New Roman" w:hAnsi="Times New Roman" w:cs="Times New Roman"/>
                <w:sz w:val="24"/>
                <w:szCs w:val="24"/>
              </w:rPr>
              <w:t>1.</w:t>
            </w:r>
          </w:p>
        </w:tc>
        <w:tc>
          <w:tcPr>
            <w:tcW w:w="1381" w:type="dxa"/>
          </w:tcPr>
          <w:p w:rsidR="00FA5A69" w:rsidRPr="001F41B4" w:rsidRDefault="00FA5A69" w:rsidP="008E07EF">
            <w:pPr>
              <w:spacing w:before="100" w:beforeAutospacing="1" w:after="100" w:afterAutospacing="1"/>
              <w:contextualSpacing/>
              <w:rPr>
                <w:rFonts w:ascii="Times New Roman" w:hAnsi="Times New Roman" w:cs="Times New Roman"/>
                <w:sz w:val="24"/>
                <w:szCs w:val="24"/>
              </w:rPr>
            </w:pPr>
            <w:r w:rsidRPr="001F41B4">
              <w:rPr>
                <w:rFonts w:ascii="Times New Roman" w:hAnsi="Times New Roman" w:cs="Times New Roman"/>
                <w:sz w:val="24"/>
                <w:szCs w:val="24"/>
              </w:rPr>
              <w:t>1 16001 R</w:t>
            </w:r>
          </w:p>
        </w:tc>
        <w:tc>
          <w:tcPr>
            <w:tcW w:w="2189" w:type="dxa"/>
          </w:tcPr>
          <w:p w:rsidR="00FA5A69" w:rsidRPr="001F41B4" w:rsidRDefault="00FA5A69" w:rsidP="008E07EF">
            <w:pPr>
              <w:spacing w:before="100" w:beforeAutospacing="1" w:after="100" w:afterAutospacing="1"/>
              <w:contextualSpacing/>
              <w:rPr>
                <w:rFonts w:ascii="Times New Roman" w:hAnsi="Times New Roman" w:cs="Times New Roman"/>
                <w:sz w:val="24"/>
                <w:szCs w:val="24"/>
              </w:rPr>
            </w:pPr>
            <w:r w:rsidRPr="001F41B4">
              <w:rPr>
                <w:rFonts w:ascii="Times New Roman" w:hAnsi="Times New Roman" w:cs="Times New Roman"/>
                <w:sz w:val="24"/>
                <w:szCs w:val="24"/>
              </w:rPr>
              <w:t>Borownica - Żohatyn</w:t>
            </w:r>
          </w:p>
        </w:tc>
        <w:tc>
          <w:tcPr>
            <w:tcW w:w="3270" w:type="dxa"/>
          </w:tcPr>
          <w:p w:rsidR="00FA5A69" w:rsidRPr="001F41B4" w:rsidRDefault="00FA5A69" w:rsidP="008E07EF">
            <w:pPr>
              <w:spacing w:before="100" w:beforeAutospacing="1" w:after="100" w:afterAutospacing="1"/>
              <w:contextualSpacing/>
              <w:rPr>
                <w:rFonts w:ascii="Times New Roman" w:hAnsi="Times New Roman" w:cs="Times New Roman"/>
                <w:sz w:val="24"/>
                <w:szCs w:val="24"/>
              </w:rPr>
            </w:pPr>
            <w:r w:rsidRPr="001F41B4">
              <w:rPr>
                <w:rFonts w:ascii="Times New Roman" w:hAnsi="Times New Roman" w:cs="Times New Roman"/>
                <w:sz w:val="24"/>
                <w:szCs w:val="24"/>
              </w:rPr>
              <w:t xml:space="preserve">od dr. pow. nr 2042 Wara -  Stara Bircza  do dr. pow. nr 2071 Iskań – Jawornik Ruski </w:t>
            </w:r>
          </w:p>
        </w:tc>
        <w:tc>
          <w:tcPr>
            <w:tcW w:w="1661" w:type="dxa"/>
          </w:tcPr>
          <w:p w:rsidR="00FA5A69" w:rsidRPr="001F41B4" w:rsidRDefault="00FA5A69" w:rsidP="008E07EF">
            <w:pPr>
              <w:spacing w:before="100" w:beforeAutospacing="1" w:after="100" w:afterAutospacing="1"/>
              <w:contextualSpacing/>
              <w:jc w:val="center"/>
              <w:rPr>
                <w:rFonts w:ascii="Times New Roman" w:hAnsi="Times New Roman" w:cs="Times New Roman"/>
                <w:b/>
                <w:sz w:val="24"/>
                <w:szCs w:val="24"/>
              </w:rPr>
            </w:pPr>
          </w:p>
          <w:p w:rsidR="00FA5A69" w:rsidRPr="001F41B4" w:rsidRDefault="00FA5A69" w:rsidP="008E07EF">
            <w:pPr>
              <w:spacing w:before="100" w:beforeAutospacing="1" w:after="100" w:afterAutospacing="1"/>
              <w:contextualSpacing/>
              <w:jc w:val="center"/>
              <w:rPr>
                <w:rFonts w:ascii="Times New Roman" w:hAnsi="Times New Roman" w:cs="Times New Roman"/>
                <w:sz w:val="24"/>
                <w:szCs w:val="24"/>
              </w:rPr>
            </w:pPr>
            <w:smartTag w:uri="urn:schemas-microsoft-com:office:smarttags" w:element="metricconverter">
              <w:smartTagPr>
                <w:attr w:name="ProductID" w:val="1,80 km"/>
              </w:smartTagPr>
              <w:r w:rsidRPr="001F41B4">
                <w:rPr>
                  <w:rFonts w:ascii="Times New Roman" w:hAnsi="Times New Roman" w:cs="Times New Roman"/>
                  <w:sz w:val="24"/>
                  <w:szCs w:val="24"/>
                </w:rPr>
                <w:t>1,80 km</w:t>
              </w:r>
            </w:smartTag>
          </w:p>
        </w:tc>
      </w:tr>
      <w:tr w:rsidR="00FA5A69" w:rsidRPr="001F41B4" w:rsidTr="0060269A">
        <w:tc>
          <w:tcPr>
            <w:tcW w:w="571" w:type="dxa"/>
          </w:tcPr>
          <w:p w:rsidR="00FA5A69" w:rsidRPr="001F41B4" w:rsidRDefault="00FA5A69" w:rsidP="008E07EF">
            <w:pPr>
              <w:spacing w:before="100" w:beforeAutospacing="1" w:after="100" w:afterAutospacing="1"/>
              <w:contextualSpacing/>
              <w:jc w:val="center"/>
              <w:rPr>
                <w:rFonts w:ascii="Times New Roman" w:hAnsi="Times New Roman" w:cs="Times New Roman"/>
                <w:sz w:val="24"/>
                <w:szCs w:val="24"/>
              </w:rPr>
            </w:pPr>
            <w:r w:rsidRPr="001F41B4">
              <w:rPr>
                <w:rFonts w:ascii="Times New Roman" w:hAnsi="Times New Roman" w:cs="Times New Roman"/>
                <w:sz w:val="24"/>
                <w:szCs w:val="24"/>
              </w:rPr>
              <w:t>2.</w:t>
            </w:r>
          </w:p>
        </w:tc>
        <w:tc>
          <w:tcPr>
            <w:tcW w:w="1381" w:type="dxa"/>
          </w:tcPr>
          <w:p w:rsidR="00FA5A69" w:rsidRPr="001F41B4" w:rsidRDefault="00FA5A69" w:rsidP="008E07EF">
            <w:pPr>
              <w:spacing w:before="100" w:beforeAutospacing="1" w:after="100" w:afterAutospacing="1"/>
              <w:contextualSpacing/>
              <w:rPr>
                <w:rFonts w:ascii="Times New Roman" w:hAnsi="Times New Roman" w:cs="Times New Roman"/>
                <w:sz w:val="24"/>
                <w:szCs w:val="24"/>
              </w:rPr>
            </w:pPr>
            <w:r w:rsidRPr="001F41B4">
              <w:rPr>
                <w:rFonts w:ascii="Times New Roman" w:hAnsi="Times New Roman" w:cs="Times New Roman"/>
                <w:sz w:val="24"/>
                <w:szCs w:val="24"/>
              </w:rPr>
              <w:t>1 16002 R</w:t>
            </w:r>
          </w:p>
        </w:tc>
        <w:tc>
          <w:tcPr>
            <w:tcW w:w="2189" w:type="dxa"/>
          </w:tcPr>
          <w:p w:rsidR="00FA5A69" w:rsidRPr="001F41B4" w:rsidRDefault="00FA5A69" w:rsidP="008E07EF">
            <w:pPr>
              <w:spacing w:before="100" w:beforeAutospacing="1" w:after="100" w:afterAutospacing="1"/>
              <w:contextualSpacing/>
              <w:rPr>
                <w:rFonts w:ascii="Times New Roman" w:hAnsi="Times New Roman" w:cs="Times New Roman"/>
                <w:sz w:val="24"/>
                <w:szCs w:val="24"/>
              </w:rPr>
            </w:pPr>
            <w:r w:rsidRPr="001F41B4">
              <w:rPr>
                <w:rFonts w:ascii="Times New Roman" w:hAnsi="Times New Roman" w:cs="Times New Roman"/>
                <w:sz w:val="24"/>
                <w:szCs w:val="24"/>
              </w:rPr>
              <w:t>Lipa  „ Przysada ”.</w:t>
            </w:r>
          </w:p>
        </w:tc>
        <w:tc>
          <w:tcPr>
            <w:tcW w:w="3270" w:type="dxa"/>
          </w:tcPr>
          <w:p w:rsidR="00FA5A69" w:rsidRPr="001F41B4" w:rsidRDefault="00FA5A69" w:rsidP="008E07EF">
            <w:pPr>
              <w:spacing w:before="100" w:beforeAutospacing="1" w:after="100" w:afterAutospacing="1"/>
              <w:contextualSpacing/>
              <w:rPr>
                <w:rFonts w:ascii="Times New Roman" w:hAnsi="Times New Roman" w:cs="Times New Roman"/>
                <w:sz w:val="24"/>
                <w:szCs w:val="24"/>
              </w:rPr>
            </w:pPr>
            <w:r w:rsidRPr="001F41B4">
              <w:rPr>
                <w:rFonts w:ascii="Times New Roman" w:hAnsi="Times New Roman" w:cs="Times New Roman"/>
                <w:sz w:val="24"/>
                <w:szCs w:val="24"/>
              </w:rPr>
              <w:t>pętla od drogi pow. nr 2042 Wara – Stara Bircza</w:t>
            </w:r>
          </w:p>
        </w:tc>
        <w:tc>
          <w:tcPr>
            <w:tcW w:w="1661" w:type="dxa"/>
          </w:tcPr>
          <w:p w:rsidR="00FA5A69" w:rsidRPr="001F41B4" w:rsidRDefault="00FA5A69" w:rsidP="008E07EF">
            <w:pPr>
              <w:spacing w:before="100" w:beforeAutospacing="1" w:after="100" w:afterAutospacing="1"/>
              <w:contextualSpacing/>
              <w:jc w:val="center"/>
              <w:rPr>
                <w:rFonts w:ascii="Times New Roman" w:hAnsi="Times New Roman" w:cs="Times New Roman"/>
                <w:sz w:val="24"/>
                <w:szCs w:val="24"/>
              </w:rPr>
            </w:pPr>
            <w:smartTag w:uri="urn:schemas-microsoft-com:office:smarttags" w:element="metricconverter">
              <w:smartTagPr>
                <w:attr w:name="ProductID" w:val="1,00 km"/>
              </w:smartTagPr>
              <w:r w:rsidRPr="001F41B4">
                <w:rPr>
                  <w:rFonts w:ascii="Times New Roman" w:hAnsi="Times New Roman" w:cs="Times New Roman"/>
                  <w:sz w:val="24"/>
                  <w:szCs w:val="24"/>
                </w:rPr>
                <w:t>1,00 km</w:t>
              </w:r>
            </w:smartTag>
          </w:p>
        </w:tc>
      </w:tr>
      <w:tr w:rsidR="00FA5A69" w:rsidRPr="001F41B4" w:rsidTr="0060269A">
        <w:tc>
          <w:tcPr>
            <w:tcW w:w="571" w:type="dxa"/>
          </w:tcPr>
          <w:p w:rsidR="00FA5A69" w:rsidRPr="001F41B4" w:rsidRDefault="00FA5A69" w:rsidP="008E07EF">
            <w:pPr>
              <w:spacing w:before="100" w:beforeAutospacing="1" w:after="100" w:afterAutospacing="1"/>
              <w:contextualSpacing/>
              <w:jc w:val="center"/>
              <w:rPr>
                <w:rFonts w:ascii="Times New Roman" w:hAnsi="Times New Roman" w:cs="Times New Roman"/>
                <w:sz w:val="24"/>
                <w:szCs w:val="24"/>
              </w:rPr>
            </w:pPr>
            <w:r w:rsidRPr="001F41B4">
              <w:rPr>
                <w:rFonts w:ascii="Times New Roman" w:hAnsi="Times New Roman" w:cs="Times New Roman"/>
                <w:sz w:val="24"/>
                <w:szCs w:val="24"/>
              </w:rPr>
              <w:t xml:space="preserve">3. </w:t>
            </w:r>
          </w:p>
        </w:tc>
        <w:tc>
          <w:tcPr>
            <w:tcW w:w="1381" w:type="dxa"/>
          </w:tcPr>
          <w:p w:rsidR="00FA5A69" w:rsidRPr="001F41B4" w:rsidRDefault="00FA5A69" w:rsidP="008E07EF">
            <w:pPr>
              <w:spacing w:before="100" w:beforeAutospacing="1" w:after="100" w:afterAutospacing="1"/>
              <w:contextualSpacing/>
              <w:rPr>
                <w:rFonts w:ascii="Times New Roman" w:hAnsi="Times New Roman" w:cs="Times New Roman"/>
                <w:sz w:val="24"/>
                <w:szCs w:val="24"/>
              </w:rPr>
            </w:pPr>
            <w:r w:rsidRPr="001F41B4">
              <w:rPr>
                <w:rFonts w:ascii="Times New Roman" w:hAnsi="Times New Roman" w:cs="Times New Roman"/>
                <w:sz w:val="24"/>
                <w:szCs w:val="24"/>
              </w:rPr>
              <w:t>1 16003 R</w:t>
            </w:r>
          </w:p>
        </w:tc>
        <w:tc>
          <w:tcPr>
            <w:tcW w:w="2189" w:type="dxa"/>
          </w:tcPr>
          <w:p w:rsidR="00FA5A69" w:rsidRPr="001F41B4" w:rsidRDefault="00FA5A69" w:rsidP="005B3AE5">
            <w:pPr>
              <w:spacing w:before="100" w:beforeAutospacing="1" w:after="100" w:afterAutospacing="1"/>
              <w:contextualSpacing/>
              <w:rPr>
                <w:rFonts w:ascii="Times New Roman" w:hAnsi="Times New Roman" w:cs="Times New Roman"/>
                <w:sz w:val="24"/>
                <w:szCs w:val="24"/>
              </w:rPr>
            </w:pPr>
            <w:r w:rsidRPr="001F41B4">
              <w:rPr>
                <w:rFonts w:ascii="Times New Roman" w:hAnsi="Times New Roman" w:cs="Times New Roman"/>
                <w:sz w:val="24"/>
                <w:szCs w:val="24"/>
              </w:rPr>
              <w:t>Brzeżawa – Wola Brze</w:t>
            </w:r>
            <w:r w:rsidR="005B3AE5">
              <w:rPr>
                <w:rFonts w:ascii="Times New Roman" w:hAnsi="Times New Roman" w:cs="Times New Roman"/>
                <w:sz w:val="24"/>
                <w:szCs w:val="24"/>
              </w:rPr>
              <w:t>ż</w:t>
            </w:r>
            <w:r w:rsidRPr="001F41B4">
              <w:rPr>
                <w:rFonts w:ascii="Times New Roman" w:hAnsi="Times New Roman" w:cs="Times New Roman"/>
                <w:sz w:val="24"/>
                <w:szCs w:val="24"/>
              </w:rPr>
              <w:t>awska.</w:t>
            </w:r>
          </w:p>
        </w:tc>
        <w:tc>
          <w:tcPr>
            <w:tcW w:w="3270" w:type="dxa"/>
          </w:tcPr>
          <w:p w:rsidR="00FA5A69" w:rsidRPr="001F41B4" w:rsidRDefault="00FA5A69" w:rsidP="008E07EF">
            <w:pPr>
              <w:spacing w:before="100" w:beforeAutospacing="1" w:after="100" w:afterAutospacing="1"/>
              <w:contextualSpacing/>
              <w:rPr>
                <w:rFonts w:ascii="Times New Roman" w:hAnsi="Times New Roman" w:cs="Times New Roman"/>
                <w:sz w:val="24"/>
                <w:szCs w:val="24"/>
              </w:rPr>
            </w:pPr>
            <w:r w:rsidRPr="001F41B4">
              <w:rPr>
                <w:rFonts w:ascii="Times New Roman" w:hAnsi="Times New Roman" w:cs="Times New Roman"/>
                <w:sz w:val="24"/>
                <w:szCs w:val="24"/>
              </w:rPr>
              <w:t>od drogi pow. nr 2074  Lipa – Brzeżawa .</w:t>
            </w:r>
          </w:p>
        </w:tc>
        <w:tc>
          <w:tcPr>
            <w:tcW w:w="1661" w:type="dxa"/>
          </w:tcPr>
          <w:p w:rsidR="00FA5A69" w:rsidRPr="001F41B4" w:rsidRDefault="00FA5A69" w:rsidP="008E07EF">
            <w:pPr>
              <w:spacing w:before="100" w:beforeAutospacing="1" w:after="100" w:afterAutospacing="1"/>
              <w:contextualSpacing/>
              <w:jc w:val="center"/>
              <w:rPr>
                <w:rFonts w:ascii="Times New Roman" w:hAnsi="Times New Roman" w:cs="Times New Roman"/>
                <w:sz w:val="24"/>
                <w:szCs w:val="24"/>
              </w:rPr>
            </w:pPr>
            <w:smartTag w:uri="urn:schemas-microsoft-com:office:smarttags" w:element="metricconverter">
              <w:smartTagPr>
                <w:attr w:name="ProductID" w:val="1,00 km"/>
              </w:smartTagPr>
              <w:r w:rsidRPr="001F41B4">
                <w:rPr>
                  <w:rFonts w:ascii="Times New Roman" w:hAnsi="Times New Roman" w:cs="Times New Roman"/>
                  <w:sz w:val="24"/>
                  <w:szCs w:val="24"/>
                </w:rPr>
                <w:t>1,00 km</w:t>
              </w:r>
            </w:smartTag>
          </w:p>
        </w:tc>
      </w:tr>
      <w:tr w:rsidR="00FA5A69" w:rsidRPr="001F41B4" w:rsidTr="0060269A">
        <w:tc>
          <w:tcPr>
            <w:tcW w:w="571" w:type="dxa"/>
          </w:tcPr>
          <w:p w:rsidR="00FA5A69" w:rsidRPr="001F41B4" w:rsidRDefault="00FA5A69" w:rsidP="008E07EF">
            <w:pPr>
              <w:spacing w:before="100" w:beforeAutospacing="1" w:after="100" w:afterAutospacing="1"/>
              <w:contextualSpacing/>
              <w:jc w:val="center"/>
              <w:rPr>
                <w:rFonts w:ascii="Times New Roman" w:hAnsi="Times New Roman" w:cs="Times New Roman"/>
                <w:sz w:val="24"/>
                <w:szCs w:val="24"/>
              </w:rPr>
            </w:pPr>
            <w:r w:rsidRPr="001F41B4">
              <w:rPr>
                <w:rFonts w:ascii="Times New Roman" w:hAnsi="Times New Roman" w:cs="Times New Roman"/>
                <w:sz w:val="24"/>
                <w:szCs w:val="24"/>
              </w:rPr>
              <w:t>4.</w:t>
            </w:r>
          </w:p>
        </w:tc>
        <w:tc>
          <w:tcPr>
            <w:tcW w:w="1381" w:type="dxa"/>
          </w:tcPr>
          <w:p w:rsidR="00FA5A69" w:rsidRPr="001F41B4" w:rsidRDefault="00FA5A69" w:rsidP="008E07EF">
            <w:pPr>
              <w:spacing w:before="100" w:beforeAutospacing="1" w:after="100" w:afterAutospacing="1"/>
              <w:contextualSpacing/>
              <w:rPr>
                <w:rFonts w:ascii="Times New Roman" w:hAnsi="Times New Roman" w:cs="Times New Roman"/>
                <w:sz w:val="24"/>
                <w:szCs w:val="24"/>
              </w:rPr>
            </w:pPr>
            <w:r w:rsidRPr="001F41B4">
              <w:rPr>
                <w:rFonts w:ascii="Times New Roman" w:hAnsi="Times New Roman" w:cs="Times New Roman"/>
                <w:sz w:val="24"/>
                <w:szCs w:val="24"/>
              </w:rPr>
              <w:t>1 16004 R</w:t>
            </w:r>
          </w:p>
        </w:tc>
        <w:tc>
          <w:tcPr>
            <w:tcW w:w="2189" w:type="dxa"/>
          </w:tcPr>
          <w:p w:rsidR="00FA5A69" w:rsidRPr="001F41B4" w:rsidRDefault="00FA5A69" w:rsidP="008E07EF">
            <w:pPr>
              <w:spacing w:before="100" w:beforeAutospacing="1" w:after="100" w:afterAutospacing="1"/>
              <w:contextualSpacing/>
              <w:rPr>
                <w:rFonts w:ascii="Times New Roman" w:hAnsi="Times New Roman" w:cs="Times New Roman"/>
                <w:sz w:val="24"/>
                <w:szCs w:val="24"/>
              </w:rPr>
            </w:pPr>
            <w:r w:rsidRPr="001F41B4">
              <w:rPr>
                <w:rFonts w:ascii="Times New Roman" w:hAnsi="Times New Roman" w:cs="Times New Roman"/>
                <w:sz w:val="24"/>
                <w:szCs w:val="24"/>
              </w:rPr>
              <w:t>Leszczawka „Pastewnik”</w:t>
            </w:r>
          </w:p>
        </w:tc>
        <w:tc>
          <w:tcPr>
            <w:tcW w:w="3270" w:type="dxa"/>
          </w:tcPr>
          <w:p w:rsidR="00FA5A69" w:rsidRPr="001F41B4" w:rsidRDefault="00FA5A69" w:rsidP="008E07EF">
            <w:pPr>
              <w:spacing w:before="100" w:beforeAutospacing="1" w:after="100" w:afterAutospacing="1"/>
              <w:contextualSpacing/>
              <w:rPr>
                <w:rFonts w:ascii="Times New Roman" w:hAnsi="Times New Roman" w:cs="Times New Roman"/>
                <w:sz w:val="24"/>
                <w:szCs w:val="24"/>
              </w:rPr>
            </w:pPr>
            <w:r w:rsidRPr="001F41B4">
              <w:rPr>
                <w:rFonts w:ascii="Times New Roman" w:hAnsi="Times New Roman" w:cs="Times New Roman"/>
                <w:sz w:val="24"/>
                <w:szCs w:val="24"/>
              </w:rPr>
              <w:t>od drogi pow. nr 2076  Leszczawa Dolna - Leszczawka</w:t>
            </w:r>
          </w:p>
        </w:tc>
        <w:tc>
          <w:tcPr>
            <w:tcW w:w="1661" w:type="dxa"/>
          </w:tcPr>
          <w:p w:rsidR="00FA5A69" w:rsidRPr="001F41B4" w:rsidRDefault="00FA5A69" w:rsidP="008E07EF">
            <w:pPr>
              <w:spacing w:before="100" w:beforeAutospacing="1" w:after="100" w:afterAutospacing="1"/>
              <w:contextualSpacing/>
              <w:jc w:val="center"/>
              <w:rPr>
                <w:rFonts w:ascii="Times New Roman" w:hAnsi="Times New Roman" w:cs="Times New Roman"/>
                <w:sz w:val="24"/>
                <w:szCs w:val="24"/>
              </w:rPr>
            </w:pPr>
            <w:smartTag w:uri="urn:schemas-microsoft-com:office:smarttags" w:element="metricconverter">
              <w:smartTagPr>
                <w:attr w:name="ProductID" w:val="1,20 km"/>
              </w:smartTagPr>
              <w:r w:rsidRPr="001F41B4">
                <w:rPr>
                  <w:rFonts w:ascii="Times New Roman" w:hAnsi="Times New Roman" w:cs="Times New Roman"/>
                  <w:sz w:val="24"/>
                  <w:szCs w:val="24"/>
                </w:rPr>
                <w:t>1,20 km</w:t>
              </w:r>
            </w:smartTag>
          </w:p>
        </w:tc>
      </w:tr>
      <w:tr w:rsidR="00FA5A69" w:rsidRPr="001F41B4" w:rsidTr="0060269A">
        <w:tc>
          <w:tcPr>
            <w:tcW w:w="571" w:type="dxa"/>
          </w:tcPr>
          <w:p w:rsidR="00FA5A69" w:rsidRPr="001F41B4" w:rsidRDefault="00FA5A69" w:rsidP="008E07EF">
            <w:pPr>
              <w:spacing w:before="100" w:beforeAutospacing="1" w:after="100" w:afterAutospacing="1"/>
              <w:contextualSpacing/>
              <w:jc w:val="center"/>
              <w:rPr>
                <w:rFonts w:ascii="Times New Roman" w:hAnsi="Times New Roman" w:cs="Times New Roman"/>
                <w:sz w:val="24"/>
                <w:szCs w:val="24"/>
              </w:rPr>
            </w:pPr>
            <w:r w:rsidRPr="001F41B4">
              <w:rPr>
                <w:rFonts w:ascii="Times New Roman" w:hAnsi="Times New Roman" w:cs="Times New Roman"/>
                <w:sz w:val="24"/>
                <w:szCs w:val="24"/>
              </w:rPr>
              <w:t>5.</w:t>
            </w:r>
          </w:p>
        </w:tc>
        <w:tc>
          <w:tcPr>
            <w:tcW w:w="1381" w:type="dxa"/>
          </w:tcPr>
          <w:p w:rsidR="00FA5A69" w:rsidRPr="001F41B4" w:rsidRDefault="00FA5A69" w:rsidP="008E07EF">
            <w:pPr>
              <w:spacing w:before="100" w:beforeAutospacing="1" w:after="100" w:afterAutospacing="1"/>
              <w:contextualSpacing/>
              <w:rPr>
                <w:rFonts w:ascii="Times New Roman" w:hAnsi="Times New Roman" w:cs="Times New Roman"/>
                <w:sz w:val="24"/>
                <w:szCs w:val="24"/>
              </w:rPr>
            </w:pPr>
            <w:r w:rsidRPr="001F41B4">
              <w:rPr>
                <w:rFonts w:ascii="Times New Roman" w:hAnsi="Times New Roman" w:cs="Times New Roman"/>
                <w:sz w:val="24"/>
                <w:szCs w:val="24"/>
              </w:rPr>
              <w:t xml:space="preserve">116005 R </w:t>
            </w:r>
          </w:p>
        </w:tc>
        <w:tc>
          <w:tcPr>
            <w:tcW w:w="2189" w:type="dxa"/>
          </w:tcPr>
          <w:p w:rsidR="00FA5A69" w:rsidRPr="001F41B4" w:rsidRDefault="00FA5A69" w:rsidP="005B3AE5">
            <w:pPr>
              <w:spacing w:before="100" w:beforeAutospacing="1" w:after="100" w:afterAutospacing="1"/>
              <w:contextualSpacing/>
              <w:rPr>
                <w:rFonts w:ascii="Times New Roman" w:hAnsi="Times New Roman" w:cs="Times New Roman"/>
                <w:sz w:val="24"/>
                <w:szCs w:val="24"/>
              </w:rPr>
            </w:pPr>
            <w:r w:rsidRPr="001F41B4">
              <w:rPr>
                <w:rFonts w:ascii="Times New Roman" w:hAnsi="Times New Roman" w:cs="Times New Roman"/>
                <w:sz w:val="24"/>
                <w:szCs w:val="24"/>
              </w:rPr>
              <w:t>Malawa „Mogielica”</w:t>
            </w:r>
          </w:p>
        </w:tc>
        <w:tc>
          <w:tcPr>
            <w:tcW w:w="3270" w:type="dxa"/>
          </w:tcPr>
          <w:p w:rsidR="00FA5A69" w:rsidRPr="001F41B4" w:rsidRDefault="00FA5A69" w:rsidP="008E07EF">
            <w:pPr>
              <w:spacing w:before="100" w:beforeAutospacing="1" w:after="100" w:afterAutospacing="1"/>
              <w:contextualSpacing/>
              <w:rPr>
                <w:rFonts w:ascii="Times New Roman" w:hAnsi="Times New Roman" w:cs="Times New Roman"/>
                <w:sz w:val="24"/>
                <w:szCs w:val="24"/>
              </w:rPr>
            </w:pPr>
            <w:r w:rsidRPr="001F41B4">
              <w:rPr>
                <w:rFonts w:ascii="Times New Roman" w:hAnsi="Times New Roman" w:cs="Times New Roman"/>
                <w:sz w:val="24"/>
                <w:szCs w:val="24"/>
              </w:rPr>
              <w:t>od drogi pow. nr 2042 Wara – Stara Bircza do drogi pow. nr 2076 Leszczawa Dolna – Leszczawka.</w:t>
            </w:r>
          </w:p>
        </w:tc>
        <w:tc>
          <w:tcPr>
            <w:tcW w:w="1661" w:type="dxa"/>
          </w:tcPr>
          <w:p w:rsidR="00FA5A69" w:rsidRPr="001F41B4" w:rsidRDefault="00FA5A69" w:rsidP="008E07EF">
            <w:pPr>
              <w:spacing w:before="100" w:beforeAutospacing="1" w:after="100" w:afterAutospacing="1"/>
              <w:contextualSpacing/>
              <w:jc w:val="center"/>
              <w:rPr>
                <w:rFonts w:ascii="Times New Roman" w:hAnsi="Times New Roman" w:cs="Times New Roman"/>
                <w:sz w:val="24"/>
                <w:szCs w:val="24"/>
              </w:rPr>
            </w:pPr>
            <w:smartTag w:uri="urn:schemas-microsoft-com:office:smarttags" w:element="metricconverter">
              <w:smartTagPr>
                <w:attr w:name="ProductID" w:val="2,30 km"/>
              </w:smartTagPr>
              <w:r w:rsidRPr="001F41B4">
                <w:rPr>
                  <w:rFonts w:ascii="Times New Roman" w:hAnsi="Times New Roman" w:cs="Times New Roman"/>
                  <w:sz w:val="24"/>
                  <w:szCs w:val="24"/>
                </w:rPr>
                <w:t>2,30 km</w:t>
              </w:r>
            </w:smartTag>
          </w:p>
        </w:tc>
      </w:tr>
      <w:tr w:rsidR="00FA5A69" w:rsidRPr="001F41B4" w:rsidTr="0060269A">
        <w:tc>
          <w:tcPr>
            <w:tcW w:w="571" w:type="dxa"/>
          </w:tcPr>
          <w:p w:rsidR="00FA5A69" w:rsidRPr="001F41B4" w:rsidRDefault="00FA5A69" w:rsidP="008E07EF">
            <w:pPr>
              <w:spacing w:before="100" w:beforeAutospacing="1" w:after="100" w:afterAutospacing="1"/>
              <w:contextualSpacing/>
              <w:jc w:val="center"/>
              <w:rPr>
                <w:rFonts w:ascii="Times New Roman" w:hAnsi="Times New Roman" w:cs="Times New Roman"/>
                <w:sz w:val="24"/>
                <w:szCs w:val="24"/>
              </w:rPr>
            </w:pPr>
            <w:r w:rsidRPr="001F41B4">
              <w:rPr>
                <w:rFonts w:ascii="Times New Roman" w:hAnsi="Times New Roman" w:cs="Times New Roman"/>
                <w:sz w:val="24"/>
                <w:szCs w:val="24"/>
              </w:rPr>
              <w:t>6.</w:t>
            </w:r>
          </w:p>
        </w:tc>
        <w:tc>
          <w:tcPr>
            <w:tcW w:w="1381" w:type="dxa"/>
          </w:tcPr>
          <w:p w:rsidR="00FA5A69" w:rsidRPr="001F41B4" w:rsidRDefault="00FA5A69" w:rsidP="008E07EF">
            <w:pPr>
              <w:spacing w:before="100" w:beforeAutospacing="1" w:after="100" w:afterAutospacing="1"/>
              <w:contextualSpacing/>
              <w:rPr>
                <w:rFonts w:ascii="Times New Roman" w:hAnsi="Times New Roman" w:cs="Times New Roman"/>
                <w:sz w:val="24"/>
                <w:szCs w:val="24"/>
              </w:rPr>
            </w:pPr>
            <w:r w:rsidRPr="001F41B4">
              <w:rPr>
                <w:rFonts w:ascii="Times New Roman" w:hAnsi="Times New Roman" w:cs="Times New Roman"/>
                <w:sz w:val="24"/>
                <w:szCs w:val="24"/>
              </w:rPr>
              <w:t>1 16006 R</w:t>
            </w:r>
          </w:p>
        </w:tc>
        <w:tc>
          <w:tcPr>
            <w:tcW w:w="2189" w:type="dxa"/>
          </w:tcPr>
          <w:p w:rsidR="00FA5A69" w:rsidRPr="001F41B4" w:rsidRDefault="00FA5A69" w:rsidP="008E07EF">
            <w:pPr>
              <w:spacing w:before="100" w:beforeAutospacing="1" w:after="100" w:afterAutospacing="1"/>
              <w:contextualSpacing/>
              <w:rPr>
                <w:rFonts w:ascii="Times New Roman" w:hAnsi="Times New Roman" w:cs="Times New Roman"/>
                <w:sz w:val="24"/>
                <w:szCs w:val="24"/>
              </w:rPr>
            </w:pPr>
            <w:r w:rsidRPr="001F41B4">
              <w:rPr>
                <w:rFonts w:ascii="Times New Roman" w:hAnsi="Times New Roman" w:cs="Times New Roman"/>
                <w:sz w:val="24"/>
                <w:szCs w:val="24"/>
              </w:rPr>
              <w:t xml:space="preserve">Leszczawka „Rosuszka ” – Leszczawka „ Górny Koniec” – Kuźmina. </w:t>
            </w:r>
          </w:p>
        </w:tc>
        <w:tc>
          <w:tcPr>
            <w:tcW w:w="3270" w:type="dxa"/>
          </w:tcPr>
          <w:p w:rsidR="00FA5A69" w:rsidRPr="001F41B4" w:rsidRDefault="00FA5A69" w:rsidP="008E07EF">
            <w:pPr>
              <w:spacing w:before="100" w:beforeAutospacing="1" w:after="100" w:afterAutospacing="1"/>
              <w:contextualSpacing/>
              <w:rPr>
                <w:rFonts w:ascii="Times New Roman" w:hAnsi="Times New Roman" w:cs="Times New Roman"/>
                <w:sz w:val="24"/>
                <w:szCs w:val="24"/>
              </w:rPr>
            </w:pPr>
            <w:r w:rsidRPr="001F41B4">
              <w:rPr>
                <w:rFonts w:ascii="Times New Roman" w:hAnsi="Times New Roman" w:cs="Times New Roman"/>
                <w:sz w:val="24"/>
                <w:szCs w:val="24"/>
              </w:rPr>
              <w:t>od Leszczawki „ Rosuszka” do drogi krajowej nr 28 Zator – Sanok – Przemyśl – Gr. Państwa w Kuźminie</w:t>
            </w:r>
          </w:p>
        </w:tc>
        <w:tc>
          <w:tcPr>
            <w:tcW w:w="1661" w:type="dxa"/>
          </w:tcPr>
          <w:p w:rsidR="00FA5A69" w:rsidRPr="001F41B4" w:rsidRDefault="00FA5A69" w:rsidP="008E07EF">
            <w:pPr>
              <w:spacing w:before="100" w:beforeAutospacing="1" w:after="100" w:afterAutospacing="1"/>
              <w:contextualSpacing/>
              <w:jc w:val="center"/>
              <w:rPr>
                <w:rFonts w:ascii="Times New Roman" w:hAnsi="Times New Roman" w:cs="Times New Roman"/>
                <w:sz w:val="24"/>
                <w:szCs w:val="24"/>
              </w:rPr>
            </w:pPr>
            <w:smartTag w:uri="urn:schemas-microsoft-com:office:smarttags" w:element="metricconverter">
              <w:smartTagPr>
                <w:attr w:name="ProductID" w:val="4,10 km"/>
              </w:smartTagPr>
              <w:r w:rsidRPr="001F41B4">
                <w:rPr>
                  <w:rFonts w:ascii="Times New Roman" w:hAnsi="Times New Roman" w:cs="Times New Roman"/>
                  <w:sz w:val="24"/>
                  <w:szCs w:val="24"/>
                </w:rPr>
                <w:t>4,10 km</w:t>
              </w:r>
            </w:smartTag>
          </w:p>
        </w:tc>
      </w:tr>
      <w:tr w:rsidR="00FA5A69" w:rsidRPr="001F41B4" w:rsidTr="0060269A">
        <w:tc>
          <w:tcPr>
            <w:tcW w:w="571" w:type="dxa"/>
          </w:tcPr>
          <w:p w:rsidR="00FA5A69" w:rsidRPr="001F41B4" w:rsidRDefault="00FA5A69" w:rsidP="008E07EF">
            <w:pPr>
              <w:spacing w:before="100" w:beforeAutospacing="1" w:after="100" w:afterAutospacing="1"/>
              <w:contextualSpacing/>
              <w:jc w:val="center"/>
              <w:rPr>
                <w:rFonts w:ascii="Times New Roman" w:hAnsi="Times New Roman" w:cs="Times New Roman"/>
                <w:sz w:val="24"/>
                <w:szCs w:val="24"/>
              </w:rPr>
            </w:pPr>
            <w:r w:rsidRPr="001F41B4">
              <w:rPr>
                <w:rFonts w:ascii="Times New Roman" w:hAnsi="Times New Roman" w:cs="Times New Roman"/>
                <w:sz w:val="24"/>
                <w:szCs w:val="24"/>
              </w:rPr>
              <w:t>7.</w:t>
            </w:r>
          </w:p>
        </w:tc>
        <w:tc>
          <w:tcPr>
            <w:tcW w:w="1381" w:type="dxa"/>
          </w:tcPr>
          <w:p w:rsidR="00FA5A69" w:rsidRPr="001F41B4" w:rsidRDefault="00FA5A69" w:rsidP="008E07EF">
            <w:pPr>
              <w:spacing w:before="100" w:beforeAutospacing="1" w:after="100" w:afterAutospacing="1"/>
              <w:contextualSpacing/>
              <w:rPr>
                <w:rFonts w:ascii="Times New Roman" w:hAnsi="Times New Roman" w:cs="Times New Roman"/>
                <w:sz w:val="24"/>
                <w:szCs w:val="24"/>
              </w:rPr>
            </w:pPr>
            <w:r w:rsidRPr="001F41B4">
              <w:rPr>
                <w:rFonts w:ascii="Times New Roman" w:hAnsi="Times New Roman" w:cs="Times New Roman"/>
                <w:sz w:val="24"/>
                <w:szCs w:val="24"/>
              </w:rPr>
              <w:t>1 16007 R</w:t>
            </w:r>
          </w:p>
        </w:tc>
        <w:tc>
          <w:tcPr>
            <w:tcW w:w="2189" w:type="dxa"/>
          </w:tcPr>
          <w:p w:rsidR="00FA5A69" w:rsidRPr="001F41B4" w:rsidRDefault="00FA5A69" w:rsidP="008E07EF">
            <w:pPr>
              <w:spacing w:before="100" w:beforeAutospacing="1" w:after="100" w:afterAutospacing="1"/>
              <w:contextualSpacing/>
              <w:rPr>
                <w:rFonts w:ascii="Times New Roman" w:hAnsi="Times New Roman" w:cs="Times New Roman"/>
                <w:sz w:val="24"/>
                <w:szCs w:val="24"/>
              </w:rPr>
            </w:pPr>
            <w:r w:rsidRPr="001F41B4">
              <w:rPr>
                <w:rFonts w:ascii="Times New Roman" w:hAnsi="Times New Roman" w:cs="Times New Roman"/>
                <w:sz w:val="24"/>
                <w:szCs w:val="24"/>
              </w:rPr>
              <w:t>Leszczawa Górna „Kopań” – Kuźmina</w:t>
            </w:r>
          </w:p>
        </w:tc>
        <w:tc>
          <w:tcPr>
            <w:tcW w:w="3270" w:type="dxa"/>
          </w:tcPr>
          <w:p w:rsidR="00FA5A69" w:rsidRPr="001F41B4" w:rsidRDefault="00FA5A69" w:rsidP="008E07EF">
            <w:pPr>
              <w:spacing w:before="100" w:beforeAutospacing="1" w:after="100" w:afterAutospacing="1"/>
              <w:contextualSpacing/>
              <w:rPr>
                <w:rFonts w:ascii="Times New Roman" w:hAnsi="Times New Roman" w:cs="Times New Roman"/>
                <w:sz w:val="24"/>
                <w:szCs w:val="24"/>
              </w:rPr>
            </w:pPr>
            <w:r w:rsidRPr="001F41B4">
              <w:rPr>
                <w:rFonts w:ascii="Times New Roman" w:hAnsi="Times New Roman" w:cs="Times New Roman"/>
                <w:sz w:val="24"/>
                <w:szCs w:val="24"/>
              </w:rPr>
              <w:t>od drogi pow. nr 2077 Leszczawa Dolna – Leszczowa Górna do drogi krajowej nr 28.</w:t>
            </w:r>
          </w:p>
        </w:tc>
        <w:tc>
          <w:tcPr>
            <w:tcW w:w="1661" w:type="dxa"/>
          </w:tcPr>
          <w:p w:rsidR="00FA5A69" w:rsidRPr="001F41B4" w:rsidRDefault="00FA5A69" w:rsidP="008E07EF">
            <w:pPr>
              <w:spacing w:before="100" w:beforeAutospacing="1" w:after="100" w:afterAutospacing="1"/>
              <w:contextualSpacing/>
              <w:jc w:val="center"/>
              <w:rPr>
                <w:rFonts w:ascii="Times New Roman" w:hAnsi="Times New Roman" w:cs="Times New Roman"/>
                <w:sz w:val="24"/>
                <w:szCs w:val="24"/>
              </w:rPr>
            </w:pPr>
            <w:smartTag w:uri="urn:schemas-microsoft-com:office:smarttags" w:element="metricconverter">
              <w:smartTagPr>
                <w:attr w:name="ProductID" w:val="2,90 km"/>
              </w:smartTagPr>
              <w:r w:rsidRPr="001F41B4">
                <w:rPr>
                  <w:rFonts w:ascii="Times New Roman" w:hAnsi="Times New Roman" w:cs="Times New Roman"/>
                  <w:sz w:val="24"/>
                  <w:szCs w:val="24"/>
                </w:rPr>
                <w:t>2,90 km</w:t>
              </w:r>
            </w:smartTag>
          </w:p>
        </w:tc>
      </w:tr>
      <w:tr w:rsidR="00FA5A69" w:rsidRPr="001F41B4" w:rsidTr="0060269A">
        <w:tc>
          <w:tcPr>
            <w:tcW w:w="571" w:type="dxa"/>
          </w:tcPr>
          <w:p w:rsidR="00FA5A69" w:rsidRPr="001F41B4" w:rsidRDefault="00FA5A69" w:rsidP="008E07EF">
            <w:pPr>
              <w:spacing w:before="100" w:beforeAutospacing="1" w:after="100" w:afterAutospacing="1"/>
              <w:contextualSpacing/>
              <w:jc w:val="center"/>
              <w:rPr>
                <w:rFonts w:ascii="Times New Roman" w:hAnsi="Times New Roman" w:cs="Times New Roman"/>
                <w:sz w:val="24"/>
                <w:szCs w:val="24"/>
              </w:rPr>
            </w:pPr>
            <w:r w:rsidRPr="001F41B4">
              <w:rPr>
                <w:rFonts w:ascii="Times New Roman" w:hAnsi="Times New Roman" w:cs="Times New Roman"/>
                <w:sz w:val="24"/>
                <w:szCs w:val="24"/>
              </w:rPr>
              <w:lastRenderedPageBreak/>
              <w:t>8.</w:t>
            </w:r>
          </w:p>
        </w:tc>
        <w:tc>
          <w:tcPr>
            <w:tcW w:w="1381" w:type="dxa"/>
          </w:tcPr>
          <w:p w:rsidR="00FA5A69" w:rsidRPr="001F41B4" w:rsidRDefault="00FA5A69" w:rsidP="008E07EF">
            <w:pPr>
              <w:spacing w:before="100" w:beforeAutospacing="1" w:after="100" w:afterAutospacing="1"/>
              <w:contextualSpacing/>
              <w:rPr>
                <w:rFonts w:ascii="Times New Roman" w:hAnsi="Times New Roman" w:cs="Times New Roman"/>
                <w:sz w:val="24"/>
                <w:szCs w:val="24"/>
              </w:rPr>
            </w:pPr>
            <w:r w:rsidRPr="001F41B4">
              <w:rPr>
                <w:rFonts w:ascii="Times New Roman" w:hAnsi="Times New Roman" w:cs="Times New Roman"/>
                <w:sz w:val="24"/>
                <w:szCs w:val="24"/>
              </w:rPr>
              <w:t>1 16008 R</w:t>
            </w:r>
          </w:p>
        </w:tc>
        <w:tc>
          <w:tcPr>
            <w:tcW w:w="2189" w:type="dxa"/>
          </w:tcPr>
          <w:p w:rsidR="00FA5A69" w:rsidRPr="001F41B4" w:rsidRDefault="00FA5A69" w:rsidP="008E07EF">
            <w:pPr>
              <w:spacing w:before="100" w:beforeAutospacing="1" w:after="100" w:afterAutospacing="1"/>
              <w:contextualSpacing/>
              <w:rPr>
                <w:rFonts w:ascii="Times New Roman" w:hAnsi="Times New Roman" w:cs="Times New Roman"/>
                <w:sz w:val="24"/>
                <w:szCs w:val="24"/>
              </w:rPr>
            </w:pPr>
            <w:r w:rsidRPr="001F41B4">
              <w:rPr>
                <w:rFonts w:ascii="Times New Roman" w:hAnsi="Times New Roman" w:cs="Times New Roman"/>
                <w:sz w:val="24"/>
                <w:szCs w:val="24"/>
              </w:rPr>
              <w:t>Kuźmina – Roztoka</w:t>
            </w:r>
          </w:p>
        </w:tc>
        <w:tc>
          <w:tcPr>
            <w:tcW w:w="3270" w:type="dxa"/>
          </w:tcPr>
          <w:p w:rsidR="00FA5A69" w:rsidRPr="001F41B4" w:rsidRDefault="00FA5A69" w:rsidP="008E07EF">
            <w:pPr>
              <w:spacing w:before="100" w:beforeAutospacing="1" w:after="100" w:afterAutospacing="1"/>
              <w:contextualSpacing/>
              <w:rPr>
                <w:rFonts w:ascii="Times New Roman" w:hAnsi="Times New Roman" w:cs="Times New Roman"/>
                <w:sz w:val="24"/>
                <w:szCs w:val="24"/>
              </w:rPr>
            </w:pPr>
            <w:r w:rsidRPr="001F41B4">
              <w:rPr>
                <w:rFonts w:ascii="Times New Roman" w:hAnsi="Times New Roman" w:cs="Times New Roman"/>
                <w:sz w:val="24"/>
                <w:szCs w:val="24"/>
              </w:rPr>
              <w:t>od drogi krajowej nr 28 do granicy powiatu przemyskiego w miejscowości Roztoka.</w:t>
            </w:r>
          </w:p>
        </w:tc>
        <w:tc>
          <w:tcPr>
            <w:tcW w:w="1661" w:type="dxa"/>
          </w:tcPr>
          <w:p w:rsidR="00FA5A69" w:rsidRPr="001F41B4" w:rsidRDefault="00FA5A69" w:rsidP="008E07EF">
            <w:pPr>
              <w:spacing w:before="100" w:beforeAutospacing="1" w:after="100" w:afterAutospacing="1"/>
              <w:contextualSpacing/>
              <w:jc w:val="center"/>
              <w:rPr>
                <w:rFonts w:ascii="Times New Roman" w:hAnsi="Times New Roman" w:cs="Times New Roman"/>
                <w:sz w:val="24"/>
                <w:szCs w:val="24"/>
              </w:rPr>
            </w:pPr>
            <w:smartTag w:uri="urn:schemas-microsoft-com:office:smarttags" w:element="metricconverter">
              <w:smartTagPr>
                <w:attr w:name="ProductID" w:val="3,50 km"/>
              </w:smartTagPr>
              <w:r w:rsidRPr="001F41B4">
                <w:rPr>
                  <w:rFonts w:ascii="Times New Roman" w:hAnsi="Times New Roman" w:cs="Times New Roman"/>
                  <w:sz w:val="24"/>
                  <w:szCs w:val="24"/>
                </w:rPr>
                <w:t>3,50 km</w:t>
              </w:r>
            </w:smartTag>
          </w:p>
        </w:tc>
      </w:tr>
      <w:tr w:rsidR="00FA5A69" w:rsidRPr="001F41B4" w:rsidTr="0060269A">
        <w:tc>
          <w:tcPr>
            <w:tcW w:w="571" w:type="dxa"/>
          </w:tcPr>
          <w:p w:rsidR="00FA5A69" w:rsidRPr="001F41B4" w:rsidRDefault="00FA5A69" w:rsidP="008E07EF">
            <w:pPr>
              <w:spacing w:before="100" w:beforeAutospacing="1" w:after="100" w:afterAutospacing="1"/>
              <w:contextualSpacing/>
              <w:jc w:val="center"/>
              <w:rPr>
                <w:rFonts w:ascii="Times New Roman" w:hAnsi="Times New Roman" w:cs="Times New Roman"/>
                <w:sz w:val="24"/>
                <w:szCs w:val="24"/>
              </w:rPr>
            </w:pPr>
            <w:r w:rsidRPr="001F41B4">
              <w:rPr>
                <w:rFonts w:ascii="Times New Roman" w:hAnsi="Times New Roman" w:cs="Times New Roman"/>
                <w:sz w:val="24"/>
                <w:szCs w:val="24"/>
              </w:rPr>
              <w:t>9.</w:t>
            </w:r>
          </w:p>
        </w:tc>
        <w:tc>
          <w:tcPr>
            <w:tcW w:w="1381" w:type="dxa"/>
          </w:tcPr>
          <w:p w:rsidR="00FA5A69" w:rsidRPr="001F41B4" w:rsidRDefault="00FA5A69" w:rsidP="008E07EF">
            <w:pPr>
              <w:spacing w:before="100" w:beforeAutospacing="1" w:after="100" w:afterAutospacing="1"/>
              <w:contextualSpacing/>
              <w:rPr>
                <w:rFonts w:ascii="Times New Roman" w:hAnsi="Times New Roman" w:cs="Times New Roman"/>
                <w:sz w:val="24"/>
                <w:szCs w:val="24"/>
              </w:rPr>
            </w:pPr>
            <w:r w:rsidRPr="001F41B4">
              <w:rPr>
                <w:rFonts w:ascii="Times New Roman" w:hAnsi="Times New Roman" w:cs="Times New Roman"/>
                <w:sz w:val="24"/>
                <w:szCs w:val="24"/>
              </w:rPr>
              <w:t>1 16009 R</w:t>
            </w:r>
          </w:p>
        </w:tc>
        <w:tc>
          <w:tcPr>
            <w:tcW w:w="2189" w:type="dxa"/>
          </w:tcPr>
          <w:p w:rsidR="00FA5A69" w:rsidRPr="001F41B4" w:rsidRDefault="00FA5A69" w:rsidP="008E07EF">
            <w:pPr>
              <w:spacing w:before="100" w:beforeAutospacing="1" w:after="100" w:afterAutospacing="1"/>
              <w:contextualSpacing/>
              <w:rPr>
                <w:rFonts w:ascii="Times New Roman" w:hAnsi="Times New Roman" w:cs="Times New Roman"/>
                <w:sz w:val="24"/>
                <w:szCs w:val="24"/>
              </w:rPr>
            </w:pPr>
            <w:r w:rsidRPr="001F41B4">
              <w:rPr>
                <w:rFonts w:ascii="Times New Roman" w:hAnsi="Times New Roman" w:cs="Times New Roman"/>
                <w:sz w:val="24"/>
                <w:szCs w:val="24"/>
              </w:rPr>
              <w:t xml:space="preserve">Leszczawa Górna – Łomna </w:t>
            </w:r>
          </w:p>
        </w:tc>
        <w:tc>
          <w:tcPr>
            <w:tcW w:w="3270" w:type="dxa"/>
          </w:tcPr>
          <w:p w:rsidR="00FA5A69" w:rsidRPr="001F41B4" w:rsidRDefault="00FA5A69" w:rsidP="008E07EF">
            <w:pPr>
              <w:spacing w:before="100" w:beforeAutospacing="1" w:after="100" w:afterAutospacing="1"/>
              <w:contextualSpacing/>
              <w:rPr>
                <w:rFonts w:ascii="Times New Roman" w:hAnsi="Times New Roman" w:cs="Times New Roman"/>
                <w:sz w:val="24"/>
                <w:szCs w:val="24"/>
              </w:rPr>
            </w:pPr>
            <w:r w:rsidRPr="001F41B4">
              <w:rPr>
                <w:rFonts w:ascii="Times New Roman" w:hAnsi="Times New Roman" w:cs="Times New Roman"/>
                <w:sz w:val="24"/>
                <w:szCs w:val="24"/>
              </w:rPr>
              <w:t xml:space="preserve">od drogi pow. 2077 Leszczawa Dolna – Leszczowa Górna </w:t>
            </w:r>
          </w:p>
        </w:tc>
        <w:tc>
          <w:tcPr>
            <w:tcW w:w="1661" w:type="dxa"/>
          </w:tcPr>
          <w:p w:rsidR="00FA5A69" w:rsidRPr="001F41B4" w:rsidRDefault="00FA5A69" w:rsidP="008E07EF">
            <w:pPr>
              <w:spacing w:before="100" w:beforeAutospacing="1" w:after="100" w:afterAutospacing="1"/>
              <w:contextualSpacing/>
              <w:jc w:val="center"/>
              <w:rPr>
                <w:rFonts w:ascii="Times New Roman" w:hAnsi="Times New Roman" w:cs="Times New Roman"/>
                <w:sz w:val="24"/>
                <w:szCs w:val="24"/>
              </w:rPr>
            </w:pPr>
            <w:smartTag w:uri="urn:schemas-microsoft-com:office:smarttags" w:element="metricconverter">
              <w:smartTagPr>
                <w:attr w:name="ProductID" w:val="4,80 km"/>
              </w:smartTagPr>
              <w:r w:rsidRPr="001F41B4">
                <w:rPr>
                  <w:rFonts w:ascii="Times New Roman" w:hAnsi="Times New Roman" w:cs="Times New Roman"/>
                  <w:sz w:val="24"/>
                  <w:szCs w:val="24"/>
                </w:rPr>
                <w:t>4,80 km</w:t>
              </w:r>
            </w:smartTag>
          </w:p>
        </w:tc>
      </w:tr>
      <w:tr w:rsidR="00FA5A69" w:rsidRPr="001F41B4" w:rsidTr="0060269A">
        <w:trPr>
          <w:trHeight w:val="298"/>
        </w:trPr>
        <w:tc>
          <w:tcPr>
            <w:tcW w:w="571" w:type="dxa"/>
            <w:vMerge w:val="restart"/>
          </w:tcPr>
          <w:p w:rsidR="00FA5A69" w:rsidRPr="001F41B4" w:rsidRDefault="00FA5A69" w:rsidP="008E07EF">
            <w:pPr>
              <w:spacing w:before="100" w:beforeAutospacing="1" w:after="100" w:afterAutospacing="1"/>
              <w:contextualSpacing/>
              <w:jc w:val="center"/>
              <w:rPr>
                <w:rFonts w:ascii="Times New Roman" w:hAnsi="Times New Roman" w:cs="Times New Roman"/>
                <w:sz w:val="24"/>
                <w:szCs w:val="24"/>
              </w:rPr>
            </w:pPr>
            <w:r w:rsidRPr="001F41B4">
              <w:rPr>
                <w:rFonts w:ascii="Times New Roman" w:hAnsi="Times New Roman" w:cs="Times New Roman"/>
                <w:sz w:val="24"/>
                <w:szCs w:val="24"/>
              </w:rPr>
              <w:t>10.</w:t>
            </w:r>
          </w:p>
        </w:tc>
        <w:tc>
          <w:tcPr>
            <w:tcW w:w="1381" w:type="dxa"/>
            <w:vMerge w:val="restart"/>
          </w:tcPr>
          <w:p w:rsidR="00FA5A69" w:rsidRPr="001F41B4" w:rsidRDefault="00FA5A69" w:rsidP="008E07EF">
            <w:pPr>
              <w:spacing w:before="100" w:beforeAutospacing="1" w:after="100" w:afterAutospacing="1"/>
              <w:contextualSpacing/>
              <w:rPr>
                <w:rFonts w:ascii="Times New Roman" w:hAnsi="Times New Roman" w:cs="Times New Roman"/>
                <w:sz w:val="24"/>
                <w:szCs w:val="24"/>
              </w:rPr>
            </w:pPr>
            <w:r w:rsidRPr="001F41B4">
              <w:rPr>
                <w:rFonts w:ascii="Times New Roman" w:hAnsi="Times New Roman" w:cs="Times New Roman"/>
                <w:sz w:val="24"/>
                <w:szCs w:val="24"/>
              </w:rPr>
              <w:t>1 16010 R</w:t>
            </w:r>
          </w:p>
        </w:tc>
        <w:tc>
          <w:tcPr>
            <w:tcW w:w="2189" w:type="dxa"/>
            <w:vMerge w:val="restart"/>
          </w:tcPr>
          <w:p w:rsidR="00FA5A69" w:rsidRPr="001F41B4" w:rsidRDefault="00FA5A69" w:rsidP="008E07EF">
            <w:pPr>
              <w:spacing w:before="100" w:beforeAutospacing="1" w:after="100" w:afterAutospacing="1"/>
              <w:contextualSpacing/>
              <w:rPr>
                <w:rFonts w:ascii="Times New Roman" w:hAnsi="Times New Roman" w:cs="Times New Roman"/>
                <w:sz w:val="24"/>
                <w:szCs w:val="24"/>
              </w:rPr>
            </w:pPr>
            <w:r w:rsidRPr="001F41B4">
              <w:rPr>
                <w:rFonts w:ascii="Times New Roman" w:hAnsi="Times New Roman" w:cs="Times New Roman"/>
                <w:sz w:val="24"/>
                <w:szCs w:val="24"/>
              </w:rPr>
              <w:t>Bircza – Nowa Wieś</w:t>
            </w:r>
          </w:p>
        </w:tc>
        <w:tc>
          <w:tcPr>
            <w:tcW w:w="3270" w:type="dxa"/>
            <w:vMerge w:val="restart"/>
          </w:tcPr>
          <w:p w:rsidR="00FA5A69" w:rsidRPr="001F41B4" w:rsidRDefault="00FA5A69" w:rsidP="008E07EF">
            <w:pPr>
              <w:spacing w:before="100" w:beforeAutospacing="1" w:after="100" w:afterAutospacing="1"/>
              <w:contextualSpacing/>
              <w:rPr>
                <w:rFonts w:ascii="Times New Roman" w:hAnsi="Times New Roman" w:cs="Times New Roman"/>
                <w:sz w:val="24"/>
                <w:szCs w:val="24"/>
              </w:rPr>
            </w:pPr>
            <w:r w:rsidRPr="001F41B4">
              <w:rPr>
                <w:rFonts w:ascii="Times New Roman" w:hAnsi="Times New Roman" w:cs="Times New Roman"/>
                <w:sz w:val="24"/>
                <w:szCs w:val="24"/>
              </w:rPr>
              <w:t xml:space="preserve">od drogi pow. nr 1777 Pruchnik – Bircza do drogi gminnej nr      1 16012 R . </w:t>
            </w:r>
          </w:p>
        </w:tc>
        <w:tc>
          <w:tcPr>
            <w:tcW w:w="1661" w:type="dxa"/>
            <w:vMerge w:val="restart"/>
          </w:tcPr>
          <w:p w:rsidR="00FA5A69" w:rsidRPr="001F41B4" w:rsidRDefault="00FA5A69" w:rsidP="008E07EF">
            <w:pPr>
              <w:spacing w:before="100" w:beforeAutospacing="1" w:after="100" w:afterAutospacing="1"/>
              <w:contextualSpacing/>
              <w:jc w:val="center"/>
              <w:rPr>
                <w:rFonts w:ascii="Times New Roman" w:hAnsi="Times New Roman" w:cs="Times New Roman"/>
                <w:sz w:val="24"/>
                <w:szCs w:val="24"/>
              </w:rPr>
            </w:pPr>
            <w:smartTag w:uri="urn:schemas-microsoft-com:office:smarttags" w:element="metricconverter">
              <w:smartTagPr>
                <w:attr w:name="ProductID" w:val="1,50 km"/>
              </w:smartTagPr>
              <w:r w:rsidRPr="001F41B4">
                <w:rPr>
                  <w:rFonts w:ascii="Times New Roman" w:hAnsi="Times New Roman" w:cs="Times New Roman"/>
                  <w:sz w:val="24"/>
                  <w:szCs w:val="24"/>
                </w:rPr>
                <w:t>1,50 km</w:t>
              </w:r>
            </w:smartTag>
          </w:p>
        </w:tc>
      </w:tr>
      <w:tr w:rsidR="00FA5A69" w:rsidRPr="001F41B4" w:rsidTr="0060269A">
        <w:trPr>
          <w:trHeight w:val="298"/>
        </w:trPr>
        <w:tc>
          <w:tcPr>
            <w:tcW w:w="571" w:type="dxa"/>
            <w:vMerge/>
          </w:tcPr>
          <w:p w:rsidR="00FA5A69" w:rsidRPr="001F41B4" w:rsidRDefault="00FA5A69" w:rsidP="008E07EF">
            <w:pPr>
              <w:spacing w:before="100" w:beforeAutospacing="1" w:after="100" w:afterAutospacing="1"/>
              <w:contextualSpacing/>
              <w:jc w:val="center"/>
              <w:rPr>
                <w:rFonts w:ascii="Times New Roman" w:hAnsi="Times New Roman" w:cs="Times New Roman"/>
                <w:sz w:val="24"/>
                <w:szCs w:val="24"/>
              </w:rPr>
            </w:pPr>
          </w:p>
        </w:tc>
        <w:tc>
          <w:tcPr>
            <w:tcW w:w="1381" w:type="dxa"/>
            <w:vMerge/>
          </w:tcPr>
          <w:p w:rsidR="00FA5A69" w:rsidRPr="001F41B4" w:rsidRDefault="00FA5A69" w:rsidP="008E07EF">
            <w:pPr>
              <w:spacing w:before="100" w:beforeAutospacing="1" w:after="100" w:afterAutospacing="1"/>
              <w:contextualSpacing/>
              <w:rPr>
                <w:rFonts w:ascii="Times New Roman" w:hAnsi="Times New Roman" w:cs="Times New Roman"/>
                <w:sz w:val="24"/>
                <w:szCs w:val="24"/>
              </w:rPr>
            </w:pPr>
          </w:p>
        </w:tc>
        <w:tc>
          <w:tcPr>
            <w:tcW w:w="2189" w:type="dxa"/>
            <w:vMerge/>
          </w:tcPr>
          <w:p w:rsidR="00FA5A69" w:rsidRPr="001F41B4" w:rsidRDefault="00FA5A69" w:rsidP="008E07EF">
            <w:pPr>
              <w:spacing w:before="100" w:beforeAutospacing="1" w:after="100" w:afterAutospacing="1"/>
              <w:contextualSpacing/>
              <w:rPr>
                <w:rFonts w:ascii="Times New Roman" w:hAnsi="Times New Roman" w:cs="Times New Roman"/>
                <w:sz w:val="24"/>
                <w:szCs w:val="24"/>
              </w:rPr>
            </w:pPr>
          </w:p>
        </w:tc>
        <w:tc>
          <w:tcPr>
            <w:tcW w:w="3270" w:type="dxa"/>
            <w:vMerge/>
          </w:tcPr>
          <w:p w:rsidR="00FA5A69" w:rsidRPr="001F41B4" w:rsidRDefault="00FA5A69" w:rsidP="008E07EF">
            <w:pPr>
              <w:spacing w:before="100" w:beforeAutospacing="1" w:after="100" w:afterAutospacing="1"/>
              <w:contextualSpacing/>
              <w:rPr>
                <w:rFonts w:ascii="Times New Roman" w:hAnsi="Times New Roman" w:cs="Times New Roman"/>
                <w:sz w:val="24"/>
                <w:szCs w:val="24"/>
              </w:rPr>
            </w:pPr>
          </w:p>
        </w:tc>
        <w:tc>
          <w:tcPr>
            <w:tcW w:w="1661" w:type="dxa"/>
            <w:vMerge/>
          </w:tcPr>
          <w:p w:rsidR="00FA5A69" w:rsidRPr="001F41B4" w:rsidRDefault="00FA5A69" w:rsidP="008E07EF">
            <w:pPr>
              <w:spacing w:before="100" w:beforeAutospacing="1" w:after="100" w:afterAutospacing="1"/>
              <w:contextualSpacing/>
              <w:jc w:val="center"/>
              <w:rPr>
                <w:rFonts w:ascii="Times New Roman" w:hAnsi="Times New Roman" w:cs="Times New Roman"/>
                <w:sz w:val="24"/>
                <w:szCs w:val="24"/>
              </w:rPr>
            </w:pPr>
          </w:p>
        </w:tc>
      </w:tr>
      <w:tr w:rsidR="00FA5A69" w:rsidRPr="001F41B4" w:rsidTr="0060269A">
        <w:tc>
          <w:tcPr>
            <w:tcW w:w="571" w:type="dxa"/>
          </w:tcPr>
          <w:p w:rsidR="00FA5A69" w:rsidRPr="001F41B4" w:rsidRDefault="00FA5A69" w:rsidP="008E07EF">
            <w:pPr>
              <w:spacing w:before="100" w:beforeAutospacing="1" w:after="100" w:afterAutospacing="1"/>
              <w:contextualSpacing/>
              <w:jc w:val="center"/>
              <w:rPr>
                <w:rFonts w:ascii="Times New Roman" w:hAnsi="Times New Roman" w:cs="Times New Roman"/>
                <w:sz w:val="24"/>
                <w:szCs w:val="24"/>
              </w:rPr>
            </w:pPr>
            <w:r w:rsidRPr="001F41B4">
              <w:rPr>
                <w:rFonts w:ascii="Times New Roman" w:hAnsi="Times New Roman" w:cs="Times New Roman"/>
                <w:sz w:val="24"/>
                <w:szCs w:val="24"/>
              </w:rPr>
              <w:t>11.</w:t>
            </w:r>
          </w:p>
        </w:tc>
        <w:tc>
          <w:tcPr>
            <w:tcW w:w="1381" w:type="dxa"/>
          </w:tcPr>
          <w:p w:rsidR="00FA5A69" w:rsidRPr="001F41B4" w:rsidRDefault="00FA5A69" w:rsidP="008E07EF">
            <w:pPr>
              <w:spacing w:before="100" w:beforeAutospacing="1" w:after="100" w:afterAutospacing="1"/>
              <w:contextualSpacing/>
              <w:rPr>
                <w:rFonts w:ascii="Times New Roman" w:hAnsi="Times New Roman" w:cs="Times New Roman"/>
                <w:sz w:val="24"/>
                <w:szCs w:val="24"/>
              </w:rPr>
            </w:pPr>
            <w:r w:rsidRPr="001F41B4">
              <w:rPr>
                <w:rFonts w:ascii="Times New Roman" w:hAnsi="Times New Roman" w:cs="Times New Roman"/>
                <w:sz w:val="24"/>
                <w:szCs w:val="24"/>
              </w:rPr>
              <w:t>1 16011 R</w:t>
            </w:r>
          </w:p>
        </w:tc>
        <w:tc>
          <w:tcPr>
            <w:tcW w:w="2189" w:type="dxa"/>
          </w:tcPr>
          <w:p w:rsidR="00FA5A69" w:rsidRPr="001F41B4" w:rsidRDefault="00FA5A69" w:rsidP="008E07EF">
            <w:pPr>
              <w:spacing w:before="100" w:beforeAutospacing="1" w:after="100" w:afterAutospacing="1"/>
              <w:contextualSpacing/>
              <w:rPr>
                <w:rFonts w:ascii="Times New Roman" w:hAnsi="Times New Roman" w:cs="Times New Roman"/>
                <w:sz w:val="24"/>
                <w:szCs w:val="24"/>
              </w:rPr>
            </w:pPr>
            <w:r w:rsidRPr="001F41B4">
              <w:rPr>
                <w:rFonts w:ascii="Times New Roman" w:hAnsi="Times New Roman" w:cs="Times New Roman"/>
                <w:sz w:val="24"/>
                <w:szCs w:val="24"/>
              </w:rPr>
              <w:t>Korzeniec „Łazy” – Huta Brzuska</w:t>
            </w:r>
          </w:p>
        </w:tc>
        <w:tc>
          <w:tcPr>
            <w:tcW w:w="3270" w:type="dxa"/>
          </w:tcPr>
          <w:p w:rsidR="00FA5A69" w:rsidRPr="001F41B4" w:rsidRDefault="00FA5A69" w:rsidP="008E07EF">
            <w:pPr>
              <w:spacing w:before="100" w:beforeAutospacing="1" w:after="100" w:afterAutospacing="1"/>
              <w:contextualSpacing/>
              <w:rPr>
                <w:rFonts w:ascii="Times New Roman" w:hAnsi="Times New Roman" w:cs="Times New Roman"/>
                <w:sz w:val="24"/>
                <w:szCs w:val="24"/>
              </w:rPr>
            </w:pPr>
            <w:r w:rsidRPr="001F41B4">
              <w:rPr>
                <w:rFonts w:ascii="Times New Roman" w:hAnsi="Times New Roman" w:cs="Times New Roman"/>
                <w:sz w:val="24"/>
                <w:szCs w:val="24"/>
              </w:rPr>
              <w:t xml:space="preserve">od drogi pow. nr 2079 Brzuska – Huta Brzuska do drogi gminnej nr 1 16012 R </w:t>
            </w:r>
          </w:p>
        </w:tc>
        <w:tc>
          <w:tcPr>
            <w:tcW w:w="1661" w:type="dxa"/>
          </w:tcPr>
          <w:p w:rsidR="00FA5A69" w:rsidRPr="001F41B4" w:rsidRDefault="00FA5A69" w:rsidP="008E07EF">
            <w:pPr>
              <w:spacing w:before="100" w:beforeAutospacing="1" w:after="100" w:afterAutospacing="1"/>
              <w:contextualSpacing/>
              <w:jc w:val="center"/>
              <w:rPr>
                <w:rFonts w:ascii="Times New Roman" w:hAnsi="Times New Roman" w:cs="Times New Roman"/>
                <w:sz w:val="24"/>
                <w:szCs w:val="24"/>
              </w:rPr>
            </w:pPr>
            <w:smartTag w:uri="urn:schemas-microsoft-com:office:smarttags" w:element="metricconverter">
              <w:smartTagPr>
                <w:attr w:name="ProductID" w:val="1,40 km"/>
              </w:smartTagPr>
              <w:r w:rsidRPr="001F41B4">
                <w:rPr>
                  <w:rFonts w:ascii="Times New Roman" w:hAnsi="Times New Roman" w:cs="Times New Roman"/>
                  <w:sz w:val="24"/>
                  <w:szCs w:val="24"/>
                </w:rPr>
                <w:t>1,40 km</w:t>
              </w:r>
            </w:smartTag>
          </w:p>
        </w:tc>
      </w:tr>
      <w:tr w:rsidR="00FA5A69" w:rsidRPr="001F41B4" w:rsidTr="0060269A">
        <w:tc>
          <w:tcPr>
            <w:tcW w:w="571" w:type="dxa"/>
          </w:tcPr>
          <w:p w:rsidR="00FA5A69" w:rsidRPr="001F41B4" w:rsidRDefault="00FA5A69" w:rsidP="008E07EF">
            <w:pPr>
              <w:spacing w:before="100" w:beforeAutospacing="1" w:after="100" w:afterAutospacing="1"/>
              <w:contextualSpacing/>
              <w:jc w:val="center"/>
              <w:rPr>
                <w:rFonts w:ascii="Times New Roman" w:hAnsi="Times New Roman" w:cs="Times New Roman"/>
                <w:sz w:val="24"/>
                <w:szCs w:val="24"/>
              </w:rPr>
            </w:pPr>
            <w:r w:rsidRPr="001F41B4">
              <w:rPr>
                <w:rFonts w:ascii="Times New Roman" w:hAnsi="Times New Roman" w:cs="Times New Roman"/>
                <w:sz w:val="24"/>
                <w:szCs w:val="24"/>
              </w:rPr>
              <w:t>12.</w:t>
            </w:r>
          </w:p>
        </w:tc>
        <w:tc>
          <w:tcPr>
            <w:tcW w:w="1381" w:type="dxa"/>
          </w:tcPr>
          <w:p w:rsidR="00FA5A69" w:rsidRPr="001F41B4" w:rsidRDefault="00FA5A69" w:rsidP="008E07EF">
            <w:pPr>
              <w:spacing w:before="100" w:beforeAutospacing="1" w:after="100" w:afterAutospacing="1"/>
              <w:contextualSpacing/>
              <w:rPr>
                <w:rFonts w:ascii="Times New Roman" w:hAnsi="Times New Roman" w:cs="Times New Roman"/>
                <w:sz w:val="24"/>
                <w:szCs w:val="24"/>
              </w:rPr>
            </w:pPr>
            <w:r w:rsidRPr="001F41B4">
              <w:rPr>
                <w:rFonts w:ascii="Times New Roman" w:hAnsi="Times New Roman" w:cs="Times New Roman"/>
                <w:sz w:val="24"/>
                <w:szCs w:val="24"/>
              </w:rPr>
              <w:t>1 16012 R</w:t>
            </w:r>
          </w:p>
        </w:tc>
        <w:tc>
          <w:tcPr>
            <w:tcW w:w="2189" w:type="dxa"/>
          </w:tcPr>
          <w:p w:rsidR="00FA5A69" w:rsidRPr="001F41B4" w:rsidRDefault="00FA5A69" w:rsidP="008E07EF">
            <w:pPr>
              <w:spacing w:before="100" w:beforeAutospacing="1" w:after="100" w:afterAutospacing="1"/>
              <w:contextualSpacing/>
              <w:rPr>
                <w:rFonts w:ascii="Times New Roman" w:hAnsi="Times New Roman" w:cs="Times New Roman"/>
                <w:sz w:val="24"/>
                <w:szCs w:val="24"/>
              </w:rPr>
            </w:pPr>
            <w:r w:rsidRPr="001F41B4">
              <w:rPr>
                <w:rFonts w:ascii="Times New Roman" w:hAnsi="Times New Roman" w:cs="Times New Roman"/>
                <w:sz w:val="24"/>
                <w:szCs w:val="24"/>
              </w:rPr>
              <w:t>Bircza – Nowa Wieś „Tokarnia” – Korzeniec</w:t>
            </w:r>
          </w:p>
        </w:tc>
        <w:tc>
          <w:tcPr>
            <w:tcW w:w="3270" w:type="dxa"/>
          </w:tcPr>
          <w:p w:rsidR="00FA5A69" w:rsidRPr="001F41B4" w:rsidRDefault="00FA5A69" w:rsidP="008E07EF">
            <w:pPr>
              <w:spacing w:before="100" w:beforeAutospacing="1" w:after="100" w:afterAutospacing="1"/>
              <w:contextualSpacing/>
              <w:rPr>
                <w:rFonts w:ascii="Times New Roman" w:hAnsi="Times New Roman" w:cs="Times New Roman"/>
                <w:sz w:val="24"/>
                <w:szCs w:val="24"/>
              </w:rPr>
            </w:pPr>
            <w:r w:rsidRPr="001F41B4">
              <w:rPr>
                <w:rFonts w:ascii="Times New Roman" w:hAnsi="Times New Roman" w:cs="Times New Roman"/>
                <w:sz w:val="24"/>
                <w:szCs w:val="24"/>
              </w:rPr>
              <w:t>pętla od drogi krajowej nr 28 do skrzyżowania z drogą gminną nr 1 160011 i do drogi nr 28</w:t>
            </w:r>
          </w:p>
        </w:tc>
        <w:tc>
          <w:tcPr>
            <w:tcW w:w="1661" w:type="dxa"/>
          </w:tcPr>
          <w:p w:rsidR="00FA5A69" w:rsidRPr="001F41B4" w:rsidRDefault="00FA5A69" w:rsidP="008E07EF">
            <w:pPr>
              <w:spacing w:before="100" w:beforeAutospacing="1" w:after="100" w:afterAutospacing="1"/>
              <w:contextualSpacing/>
              <w:jc w:val="center"/>
              <w:rPr>
                <w:rFonts w:ascii="Times New Roman" w:hAnsi="Times New Roman" w:cs="Times New Roman"/>
                <w:sz w:val="24"/>
                <w:szCs w:val="24"/>
              </w:rPr>
            </w:pPr>
            <w:smartTag w:uri="urn:schemas-microsoft-com:office:smarttags" w:element="metricconverter">
              <w:smartTagPr>
                <w:attr w:name="ProductID" w:val="4,60 km"/>
              </w:smartTagPr>
              <w:r w:rsidRPr="001F41B4">
                <w:rPr>
                  <w:rFonts w:ascii="Times New Roman" w:hAnsi="Times New Roman" w:cs="Times New Roman"/>
                  <w:sz w:val="24"/>
                  <w:szCs w:val="24"/>
                </w:rPr>
                <w:t>4,60 km</w:t>
              </w:r>
            </w:smartTag>
          </w:p>
        </w:tc>
      </w:tr>
      <w:tr w:rsidR="00FA5A69" w:rsidRPr="001F41B4" w:rsidTr="0060269A">
        <w:tc>
          <w:tcPr>
            <w:tcW w:w="571" w:type="dxa"/>
          </w:tcPr>
          <w:p w:rsidR="00FA5A69" w:rsidRPr="001F41B4" w:rsidRDefault="00FA5A69" w:rsidP="008E07EF">
            <w:pPr>
              <w:spacing w:before="100" w:beforeAutospacing="1" w:after="100" w:afterAutospacing="1"/>
              <w:contextualSpacing/>
              <w:jc w:val="center"/>
              <w:rPr>
                <w:rFonts w:ascii="Times New Roman" w:hAnsi="Times New Roman" w:cs="Times New Roman"/>
                <w:sz w:val="24"/>
                <w:szCs w:val="24"/>
              </w:rPr>
            </w:pPr>
            <w:r w:rsidRPr="001F41B4">
              <w:rPr>
                <w:rFonts w:ascii="Times New Roman" w:hAnsi="Times New Roman" w:cs="Times New Roman"/>
                <w:sz w:val="24"/>
                <w:szCs w:val="24"/>
              </w:rPr>
              <w:t>13.</w:t>
            </w:r>
          </w:p>
        </w:tc>
        <w:tc>
          <w:tcPr>
            <w:tcW w:w="1381" w:type="dxa"/>
          </w:tcPr>
          <w:p w:rsidR="00FA5A69" w:rsidRPr="001F41B4" w:rsidRDefault="00FA5A69" w:rsidP="008E07EF">
            <w:pPr>
              <w:spacing w:before="100" w:beforeAutospacing="1" w:after="100" w:afterAutospacing="1"/>
              <w:contextualSpacing/>
              <w:rPr>
                <w:rFonts w:ascii="Times New Roman" w:hAnsi="Times New Roman" w:cs="Times New Roman"/>
                <w:sz w:val="24"/>
                <w:szCs w:val="24"/>
              </w:rPr>
            </w:pPr>
            <w:r w:rsidRPr="001F41B4">
              <w:rPr>
                <w:rFonts w:ascii="Times New Roman" w:hAnsi="Times New Roman" w:cs="Times New Roman"/>
                <w:sz w:val="24"/>
                <w:szCs w:val="24"/>
              </w:rPr>
              <w:t>1 16013 R</w:t>
            </w:r>
          </w:p>
        </w:tc>
        <w:tc>
          <w:tcPr>
            <w:tcW w:w="2189" w:type="dxa"/>
          </w:tcPr>
          <w:p w:rsidR="00FA5A69" w:rsidRPr="001F41B4" w:rsidRDefault="00FA5A69" w:rsidP="008E07EF">
            <w:pPr>
              <w:spacing w:before="100" w:beforeAutospacing="1" w:after="100" w:afterAutospacing="1"/>
              <w:contextualSpacing/>
              <w:rPr>
                <w:rFonts w:ascii="Times New Roman" w:hAnsi="Times New Roman" w:cs="Times New Roman"/>
                <w:sz w:val="24"/>
                <w:szCs w:val="24"/>
              </w:rPr>
            </w:pPr>
            <w:r w:rsidRPr="001F41B4">
              <w:rPr>
                <w:rFonts w:ascii="Times New Roman" w:hAnsi="Times New Roman" w:cs="Times New Roman"/>
                <w:sz w:val="24"/>
                <w:szCs w:val="24"/>
              </w:rPr>
              <w:t>Korzeniec „Krępak” – Huta Brzuska</w:t>
            </w:r>
          </w:p>
        </w:tc>
        <w:tc>
          <w:tcPr>
            <w:tcW w:w="3270" w:type="dxa"/>
          </w:tcPr>
          <w:p w:rsidR="00FA5A69" w:rsidRPr="001F41B4" w:rsidRDefault="00FA5A69" w:rsidP="008E07EF">
            <w:pPr>
              <w:spacing w:before="100" w:beforeAutospacing="1" w:after="100" w:afterAutospacing="1"/>
              <w:contextualSpacing/>
              <w:rPr>
                <w:rFonts w:ascii="Times New Roman" w:hAnsi="Times New Roman" w:cs="Times New Roman"/>
                <w:sz w:val="24"/>
                <w:szCs w:val="24"/>
              </w:rPr>
            </w:pPr>
            <w:r w:rsidRPr="001F41B4">
              <w:rPr>
                <w:rFonts w:ascii="Times New Roman" w:hAnsi="Times New Roman" w:cs="Times New Roman"/>
                <w:sz w:val="24"/>
                <w:szCs w:val="24"/>
              </w:rPr>
              <w:t>od drogi krajowej nr 28 do miejscowości Huta Brzuska przy granicy z gmina Krasiczyn.</w:t>
            </w:r>
          </w:p>
        </w:tc>
        <w:tc>
          <w:tcPr>
            <w:tcW w:w="1661" w:type="dxa"/>
          </w:tcPr>
          <w:p w:rsidR="00FA5A69" w:rsidRPr="001F41B4" w:rsidRDefault="00FA5A69" w:rsidP="008E07EF">
            <w:pPr>
              <w:spacing w:before="100" w:beforeAutospacing="1" w:after="100" w:afterAutospacing="1"/>
              <w:contextualSpacing/>
              <w:jc w:val="center"/>
              <w:rPr>
                <w:rFonts w:ascii="Times New Roman" w:hAnsi="Times New Roman" w:cs="Times New Roman"/>
                <w:sz w:val="24"/>
                <w:szCs w:val="24"/>
              </w:rPr>
            </w:pPr>
            <w:smartTag w:uri="urn:schemas-microsoft-com:office:smarttags" w:element="metricconverter">
              <w:smartTagPr>
                <w:attr w:name="ProductID" w:val="2,80 km"/>
              </w:smartTagPr>
              <w:r w:rsidRPr="001F41B4">
                <w:rPr>
                  <w:rFonts w:ascii="Times New Roman" w:hAnsi="Times New Roman" w:cs="Times New Roman"/>
                  <w:sz w:val="24"/>
                  <w:szCs w:val="24"/>
                </w:rPr>
                <w:t>2,80 km</w:t>
              </w:r>
            </w:smartTag>
          </w:p>
        </w:tc>
      </w:tr>
      <w:tr w:rsidR="00FA5A69" w:rsidRPr="001F41B4" w:rsidTr="0060269A">
        <w:tc>
          <w:tcPr>
            <w:tcW w:w="571" w:type="dxa"/>
          </w:tcPr>
          <w:p w:rsidR="00FA5A69" w:rsidRPr="001F41B4" w:rsidRDefault="00FA5A69" w:rsidP="008E07EF">
            <w:pPr>
              <w:spacing w:before="100" w:beforeAutospacing="1" w:after="100" w:afterAutospacing="1"/>
              <w:contextualSpacing/>
              <w:jc w:val="center"/>
              <w:rPr>
                <w:rFonts w:ascii="Times New Roman" w:hAnsi="Times New Roman" w:cs="Times New Roman"/>
                <w:sz w:val="24"/>
                <w:szCs w:val="24"/>
              </w:rPr>
            </w:pPr>
            <w:r w:rsidRPr="001F41B4">
              <w:rPr>
                <w:rFonts w:ascii="Times New Roman" w:hAnsi="Times New Roman" w:cs="Times New Roman"/>
                <w:sz w:val="24"/>
                <w:szCs w:val="24"/>
              </w:rPr>
              <w:t>14.</w:t>
            </w:r>
          </w:p>
        </w:tc>
        <w:tc>
          <w:tcPr>
            <w:tcW w:w="1381" w:type="dxa"/>
          </w:tcPr>
          <w:p w:rsidR="00FA5A69" w:rsidRPr="001F41B4" w:rsidRDefault="00FA5A69" w:rsidP="008E07EF">
            <w:pPr>
              <w:spacing w:before="100" w:beforeAutospacing="1" w:after="100" w:afterAutospacing="1"/>
              <w:contextualSpacing/>
              <w:rPr>
                <w:rFonts w:ascii="Times New Roman" w:hAnsi="Times New Roman" w:cs="Times New Roman"/>
                <w:sz w:val="24"/>
                <w:szCs w:val="24"/>
              </w:rPr>
            </w:pPr>
            <w:r w:rsidRPr="001F41B4">
              <w:rPr>
                <w:rFonts w:ascii="Times New Roman" w:hAnsi="Times New Roman" w:cs="Times New Roman"/>
                <w:sz w:val="24"/>
                <w:szCs w:val="24"/>
              </w:rPr>
              <w:t>1 16014 R</w:t>
            </w:r>
          </w:p>
        </w:tc>
        <w:tc>
          <w:tcPr>
            <w:tcW w:w="2189" w:type="dxa"/>
          </w:tcPr>
          <w:p w:rsidR="00FA5A69" w:rsidRPr="001F41B4" w:rsidRDefault="00FA5A69" w:rsidP="008E07EF">
            <w:pPr>
              <w:spacing w:before="100" w:beforeAutospacing="1" w:after="100" w:afterAutospacing="1"/>
              <w:contextualSpacing/>
              <w:rPr>
                <w:rFonts w:ascii="Times New Roman" w:hAnsi="Times New Roman" w:cs="Times New Roman"/>
                <w:sz w:val="24"/>
                <w:szCs w:val="24"/>
              </w:rPr>
            </w:pPr>
            <w:r w:rsidRPr="001F41B4">
              <w:rPr>
                <w:rFonts w:ascii="Times New Roman" w:hAnsi="Times New Roman" w:cs="Times New Roman"/>
                <w:sz w:val="24"/>
                <w:szCs w:val="24"/>
              </w:rPr>
              <w:t xml:space="preserve">Nowy cmentarz Bircza -osiedle POM </w:t>
            </w:r>
          </w:p>
        </w:tc>
        <w:tc>
          <w:tcPr>
            <w:tcW w:w="3270" w:type="dxa"/>
          </w:tcPr>
          <w:p w:rsidR="00FA5A69" w:rsidRPr="001F41B4" w:rsidRDefault="00FA5A69" w:rsidP="008E07EF">
            <w:pPr>
              <w:spacing w:before="100" w:beforeAutospacing="1" w:after="100" w:afterAutospacing="1"/>
              <w:contextualSpacing/>
              <w:rPr>
                <w:rFonts w:ascii="Times New Roman" w:hAnsi="Times New Roman" w:cs="Times New Roman"/>
                <w:sz w:val="24"/>
                <w:szCs w:val="24"/>
              </w:rPr>
            </w:pPr>
            <w:r w:rsidRPr="001F41B4">
              <w:rPr>
                <w:rFonts w:ascii="Times New Roman" w:hAnsi="Times New Roman" w:cs="Times New Roman"/>
                <w:sz w:val="24"/>
                <w:szCs w:val="24"/>
              </w:rPr>
              <w:t>Od drogi krajowej nr 28 do dr. pow. nr 1777 Pruchnik Bircza k. osiedla POM</w:t>
            </w:r>
          </w:p>
        </w:tc>
        <w:tc>
          <w:tcPr>
            <w:tcW w:w="1661" w:type="dxa"/>
          </w:tcPr>
          <w:p w:rsidR="00FA5A69" w:rsidRPr="001F41B4" w:rsidRDefault="00FA5A69" w:rsidP="008E07EF">
            <w:pPr>
              <w:spacing w:before="100" w:beforeAutospacing="1" w:after="100" w:afterAutospacing="1"/>
              <w:contextualSpacing/>
              <w:jc w:val="center"/>
              <w:rPr>
                <w:rFonts w:ascii="Times New Roman" w:hAnsi="Times New Roman" w:cs="Times New Roman"/>
                <w:sz w:val="24"/>
                <w:szCs w:val="24"/>
              </w:rPr>
            </w:pPr>
            <w:smartTag w:uri="urn:schemas-microsoft-com:office:smarttags" w:element="metricconverter">
              <w:smartTagPr>
                <w:attr w:name="ProductID" w:val="0,80 km"/>
              </w:smartTagPr>
              <w:r w:rsidRPr="001F41B4">
                <w:rPr>
                  <w:rFonts w:ascii="Times New Roman" w:hAnsi="Times New Roman" w:cs="Times New Roman"/>
                  <w:sz w:val="24"/>
                  <w:szCs w:val="24"/>
                </w:rPr>
                <w:t>0,80 km</w:t>
              </w:r>
            </w:smartTag>
          </w:p>
        </w:tc>
      </w:tr>
      <w:tr w:rsidR="00FA5A69" w:rsidRPr="001F41B4" w:rsidTr="0060269A">
        <w:tc>
          <w:tcPr>
            <w:tcW w:w="571" w:type="dxa"/>
          </w:tcPr>
          <w:p w:rsidR="00FA5A69" w:rsidRPr="001F41B4" w:rsidRDefault="00FA5A69" w:rsidP="008E07EF">
            <w:pPr>
              <w:spacing w:before="100" w:beforeAutospacing="1" w:after="100" w:afterAutospacing="1"/>
              <w:contextualSpacing/>
              <w:jc w:val="center"/>
              <w:rPr>
                <w:rFonts w:ascii="Times New Roman" w:hAnsi="Times New Roman" w:cs="Times New Roman"/>
                <w:sz w:val="24"/>
                <w:szCs w:val="24"/>
              </w:rPr>
            </w:pPr>
            <w:r w:rsidRPr="001F41B4">
              <w:rPr>
                <w:rFonts w:ascii="Times New Roman" w:hAnsi="Times New Roman" w:cs="Times New Roman"/>
                <w:sz w:val="24"/>
                <w:szCs w:val="24"/>
              </w:rPr>
              <w:t>15.</w:t>
            </w:r>
          </w:p>
        </w:tc>
        <w:tc>
          <w:tcPr>
            <w:tcW w:w="1381" w:type="dxa"/>
          </w:tcPr>
          <w:p w:rsidR="00FA5A69" w:rsidRPr="001F41B4" w:rsidRDefault="00FA5A69" w:rsidP="008E07EF">
            <w:pPr>
              <w:spacing w:before="100" w:beforeAutospacing="1" w:after="100" w:afterAutospacing="1"/>
              <w:contextualSpacing/>
              <w:rPr>
                <w:rFonts w:ascii="Times New Roman" w:hAnsi="Times New Roman" w:cs="Times New Roman"/>
                <w:sz w:val="24"/>
                <w:szCs w:val="24"/>
              </w:rPr>
            </w:pPr>
            <w:r w:rsidRPr="001F41B4">
              <w:rPr>
                <w:rFonts w:ascii="Times New Roman" w:hAnsi="Times New Roman" w:cs="Times New Roman"/>
                <w:sz w:val="24"/>
                <w:szCs w:val="24"/>
              </w:rPr>
              <w:t>1 16015 R</w:t>
            </w:r>
          </w:p>
        </w:tc>
        <w:tc>
          <w:tcPr>
            <w:tcW w:w="2189" w:type="dxa"/>
          </w:tcPr>
          <w:p w:rsidR="00FA5A69" w:rsidRPr="001F41B4" w:rsidRDefault="00FA5A69" w:rsidP="0003255E">
            <w:pPr>
              <w:spacing w:before="100" w:beforeAutospacing="1" w:after="100" w:afterAutospacing="1"/>
              <w:contextualSpacing/>
              <w:rPr>
                <w:rFonts w:ascii="Times New Roman" w:hAnsi="Times New Roman" w:cs="Times New Roman"/>
                <w:sz w:val="24"/>
                <w:szCs w:val="24"/>
              </w:rPr>
            </w:pPr>
            <w:r w:rsidRPr="001F41B4">
              <w:rPr>
                <w:rFonts w:ascii="Times New Roman" w:hAnsi="Times New Roman" w:cs="Times New Roman"/>
                <w:sz w:val="24"/>
                <w:szCs w:val="24"/>
              </w:rPr>
              <w:t xml:space="preserve">Bircza </w:t>
            </w:r>
            <w:r w:rsidR="0003255E" w:rsidRPr="001F41B4">
              <w:rPr>
                <w:rFonts w:ascii="Times New Roman" w:hAnsi="Times New Roman" w:cs="Times New Roman"/>
                <w:sz w:val="24"/>
                <w:szCs w:val="24"/>
              </w:rPr>
              <w:t>Rynek</w:t>
            </w:r>
            <w:r w:rsidRPr="001F41B4">
              <w:rPr>
                <w:rFonts w:ascii="Times New Roman" w:hAnsi="Times New Roman" w:cs="Times New Roman"/>
                <w:sz w:val="24"/>
                <w:szCs w:val="24"/>
              </w:rPr>
              <w:t xml:space="preserve">  – Bircza    „</w:t>
            </w:r>
            <w:r w:rsidR="0003255E">
              <w:rPr>
                <w:rFonts w:ascii="Times New Roman" w:hAnsi="Times New Roman" w:cs="Times New Roman"/>
                <w:sz w:val="24"/>
                <w:szCs w:val="24"/>
              </w:rPr>
              <w:t>Kamienna Górka</w:t>
            </w:r>
            <w:r w:rsidRPr="001F41B4">
              <w:rPr>
                <w:rFonts w:ascii="Times New Roman" w:hAnsi="Times New Roman" w:cs="Times New Roman"/>
                <w:sz w:val="24"/>
                <w:szCs w:val="24"/>
              </w:rPr>
              <w:t>”</w:t>
            </w:r>
          </w:p>
        </w:tc>
        <w:tc>
          <w:tcPr>
            <w:tcW w:w="3270" w:type="dxa"/>
          </w:tcPr>
          <w:p w:rsidR="00FA5A69" w:rsidRPr="001F41B4" w:rsidRDefault="00FA5A69" w:rsidP="008E07EF">
            <w:pPr>
              <w:spacing w:before="100" w:beforeAutospacing="1" w:after="100" w:afterAutospacing="1"/>
              <w:contextualSpacing/>
              <w:rPr>
                <w:rFonts w:ascii="Times New Roman" w:hAnsi="Times New Roman" w:cs="Times New Roman"/>
                <w:sz w:val="24"/>
                <w:szCs w:val="24"/>
              </w:rPr>
            </w:pPr>
            <w:r w:rsidRPr="001F41B4">
              <w:rPr>
                <w:rFonts w:ascii="Times New Roman" w:hAnsi="Times New Roman" w:cs="Times New Roman"/>
                <w:sz w:val="24"/>
                <w:szCs w:val="24"/>
              </w:rPr>
              <w:t>od rynku w Birczy do granicy lasu Nadleśnictwa Bircza.</w:t>
            </w:r>
          </w:p>
        </w:tc>
        <w:tc>
          <w:tcPr>
            <w:tcW w:w="1661" w:type="dxa"/>
          </w:tcPr>
          <w:p w:rsidR="00FA5A69" w:rsidRPr="001F41B4" w:rsidRDefault="00FA5A69" w:rsidP="008E07EF">
            <w:pPr>
              <w:spacing w:before="100" w:beforeAutospacing="1" w:after="100" w:afterAutospacing="1"/>
              <w:contextualSpacing/>
              <w:jc w:val="center"/>
              <w:rPr>
                <w:rFonts w:ascii="Times New Roman" w:hAnsi="Times New Roman" w:cs="Times New Roman"/>
                <w:sz w:val="24"/>
                <w:szCs w:val="24"/>
              </w:rPr>
            </w:pPr>
            <w:smartTag w:uri="urn:schemas-microsoft-com:office:smarttags" w:element="metricconverter">
              <w:smartTagPr>
                <w:attr w:name="ProductID" w:val="2,00 km"/>
              </w:smartTagPr>
              <w:r w:rsidRPr="001F41B4">
                <w:rPr>
                  <w:rFonts w:ascii="Times New Roman" w:hAnsi="Times New Roman" w:cs="Times New Roman"/>
                  <w:sz w:val="24"/>
                  <w:szCs w:val="24"/>
                </w:rPr>
                <w:t>2,00 km</w:t>
              </w:r>
            </w:smartTag>
          </w:p>
        </w:tc>
      </w:tr>
      <w:tr w:rsidR="00FA5A69" w:rsidRPr="001F41B4" w:rsidTr="0060269A">
        <w:tc>
          <w:tcPr>
            <w:tcW w:w="571" w:type="dxa"/>
          </w:tcPr>
          <w:p w:rsidR="00FA5A69" w:rsidRPr="001F41B4" w:rsidRDefault="00FA5A69" w:rsidP="008E07EF">
            <w:pPr>
              <w:spacing w:before="100" w:beforeAutospacing="1" w:after="100" w:afterAutospacing="1"/>
              <w:contextualSpacing/>
              <w:jc w:val="center"/>
              <w:rPr>
                <w:rFonts w:ascii="Times New Roman" w:hAnsi="Times New Roman" w:cs="Times New Roman"/>
                <w:sz w:val="24"/>
                <w:szCs w:val="24"/>
              </w:rPr>
            </w:pPr>
            <w:r w:rsidRPr="001F41B4">
              <w:rPr>
                <w:rFonts w:ascii="Times New Roman" w:hAnsi="Times New Roman" w:cs="Times New Roman"/>
                <w:sz w:val="24"/>
                <w:szCs w:val="24"/>
              </w:rPr>
              <w:t>16.</w:t>
            </w:r>
          </w:p>
        </w:tc>
        <w:tc>
          <w:tcPr>
            <w:tcW w:w="1381" w:type="dxa"/>
          </w:tcPr>
          <w:p w:rsidR="00FA5A69" w:rsidRPr="001F41B4" w:rsidRDefault="00FA5A69" w:rsidP="008E07EF">
            <w:pPr>
              <w:spacing w:before="100" w:beforeAutospacing="1" w:after="100" w:afterAutospacing="1"/>
              <w:contextualSpacing/>
              <w:rPr>
                <w:rFonts w:ascii="Times New Roman" w:hAnsi="Times New Roman" w:cs="Times New Roman"/>
                <w:sz w:val="24"/>
                <w:szCs w:val="24"/>
              </w:rPr>
            </w:pPr>
            <w:r w:rsidRPr="001F41B4">
              <w:rPr>
                <w:rFonts w:ascii="Times New Roman" w:hAnsi="Times New Roman" w:cs="Times New Roman"/>
                <w:sz w:val="24"/>
                <w:szCs w:val="24"/>
              </w:rPr>
              <w:t xml:space="preserve">1 16016 R </w:t>
            </w:r>
          </w:p>
        </w:tc>
        <w:tc>
          <w:tcPr>
            <w:tcW w:w="2189" w:type="dxa"/>
          </w:tcPr>
          <w:p w:rsidR="00FA5A69" w:rsidRPr="001F41B4" w:rsidRDefault="00FA5A69" w:rsidP="008E07EF">
            <w:pPr>
              <w:spacing w:before="100" w:beforeAutospacing="1" w:after="100" w:afterAutospacing="1"/>
              <w:contextualSpacing/>
              <w:rPr>
                <w:rFonts w:ascii="Times New Roman" w:hAnsi="Times New Roman" w:cs="Times New Roman"/>
                <w:sz w:val="24"/>
                <w:szCs w:val="24"/>
              </w:rPr>
            </w:pPr>
            <w:r w:rsidRPr="001F41B4">
              <w:rPr>
                <w:rFonts w:ascii="Times New Roman" w:hAnsi="Times New Roman" w:cs="Times New Roman"/>
                <w:sz w:val="24"/>
                <w:szCs w:val="24"/>
              </w:rPr>
              <w:t xml:space="preserve">Bircza „ Wygon ” – Korzeniec „Chumińskie” </w:t>
            </w:r>
          </w:p>
        </w:tc>
        <w:tc>
          <w:tcPr>
            <w:tcW w:w="3270" w:type="dxa"/>
          </w:tcPr>
          <w:p w:rsidR="00FA5A69" w:rsidRPr="001F41B4" w:rsidRDefault="00FA5A69" w:rsidP="008E07EF">
            <w:pPr>
              <w:spacing w:before="100" w:beforeAutospacing="1" w:after="100" w:afterAutospacing="1"/>
              <w:contextualSpacing/>
              <w:rPr>
                <w:rFonts w:ascii="Times New Roman" w:hAnsi="Times New Roman" w:cs="Times New Roman"/>
                <w:sz w:val="24"/>
                <w:szCs w:val="24"/>
              </w:rPr>
            </w:pPr>
            <w:r w:rsidRPr="001F41B4">
              <w:rPr>
                <w:rFonts w:ascii="Times New Roman" w:hAnsi="Times New Roman" w:cs="Times New Roman"/>
                <w:sz w:val="24"/>
                <w:szCs w:val="24"/>
              </w:rPr>
              <w:t xml:space="preserve">pętla od drogi pow. nr 2078 Bircza -Huwniki – Gr. Państwa do drogi gminnej nr 1 16018 R.  </w:t>
            </w:r>
          </w:p>
        </w:tc>
        <w:tc>
          <w:tcPr>
            <w:tcW w:w="1661" w:type="dxa"/>
          </w:tcPr>
          <w:p w:rsidR="00FA5A69" w:rsidRPr="001F41B4" w:rsidRDefault="00FA5A69" w:rsidP="008E07EF">
            <w:pPr>
              <w:spacing w:before="100" w:beforeAutospacing="1" w:after="100" w:afterAutospacing="1"/>
              <w:contextualSpacing/>
              <w:jc w:val="center"/>
              <w:rPr>
                <w:rFonts w:ascii="Times New Roman" w:hAnsi="Times New Roman" w:cs="Times New Roman"/>
                <w:sz w:val="24"/>
                <w:szCs w:val="24"/>
              </w:rPr>
            </w:pPr>
            <w:smartTag w:uri="urn:schemas-microsoft-com:office:smarttags" w:element="metricconverter">
              <w:smartTagPr>
                <w:attr w:name="ProductID" w:val="3,90 km"/>
              </w:smartTagPr>
              <w:r w:rsidRPr="001F41B4">
                <w:rPr>
                  <w:rFonts w:ascii="Times New Roman" w:hAnsi="Times New Roman" w:cs="Times New Roman"/>
                  <w:sz w:val="24"/>
                  <w:szCs w:val="24"/>
                </w:rPr>
                <w:t>3,90 km</w:t>
              </w:r>
            </w:smartTag>
          </w:p>
        </w:tc>
      </w:tr>
      <w:tr w:rsidR="00FA5A69" w:rsidRPr="001F41B4" w:rsidTr="0060269A">
        <w:tc>
          <w:tcPr>
            <w:tcW w:w="571" w:type="dxa"/>
          </w:tcPr>
          <w:p w:rsidR="00FA5A69" w:rsidRPr="001F41B4" w:rsidRDefault="00FA5A69" w:rsidP="008E07EF">
            <w:pPr>
              <w:spacing w:before="100" w:beforeAutospacing="1" w:after="100" w:afterAutospacing="1"/>
              <w:contextualSpacing/>
              <w:jc w:val="center"/>
              <w:rPr>
                <w:rFonts w:ascii="Times New Roman" w:hAnsi="Times New Roman" w:cs="Times New Roman"/>
                <w:sz w:val="24"/>
                <w:szCs w:val="24"/>
              </w:rPr>
            </w:pPr>
            <w:r w:rsidRPr="001F41B4">
              <w:rPr>
                <w:rFonts w:ascii="Times New Roman" w:hAnsi="Times New Roman" w:cs="Times New Roman"/>
                <w:sz w:val="24"/>
                <w:szCs w:val="24"/>
              </w:rPr>
              <w:t>17.</w:t>
            </w:r>
          </w:p>
        </w:tc>
        <w:tc>
          <w:tcPr>
            <w:tcW w:w="1381" w:type="dxa"/>
          </w:tcPr>
          <w:p w:rsidR="00FA5A69" w:rsidRPr="001F41B4" w:rsidRDefault="00FA5A69" w:rsidP="008E07EF">
            <w:pPr>
              <w:spacing w:before="100" w:beforeAutospacing="1" w:after="100" w:afterAutospacing="1"/>
              <w:contextualSpacing/>
              <w:rPr>
                <w:rFonts w:ascii="Times New Roman" w:hAnsi="Times New Roman" w:cs="Times New Roman"/>
                <w:sz w:val="24"/>
                <w:szCs w:val="24"/>
              </w:rPr>
            </w:pPr>
            <w:r w:rsidRPr="001F41B4">
              <w:rPr>
                <w:rFonts w:ascii="Times New Roman" w:hAnsi="Times New Roman" w:cs="Times New Roman"/>
                <w:sz w:val="24"/>
                <w:szCs w:val="24"/>
              </w:rPr>
              <w:t>1 16017 R</w:t>
            </w:r>
          </w:p>
        </w:tc>
        <w:tc>
          <w:tcPr>
            <w:tcW w:w="2189" w:type="dxa"/>
          </w:tcPr>
          <w:p w:rsidR="00FA5A69" w:rsidRPr="001F41B4" w:rsidRDefault="00FA5A69" w:rsidP="008E07EF">
            <w:pPr>
              <w:spacing w:before="100" w:beforeAutospacing="1" w:after="100" w:afterAutospacing="1"/>
              <w:contextualSpacing/>
              <w:rPr>
                <w:rFonts w:ascii="Times New Roman" w:hAnsi="Times New Roman" w:cs="Times New Roman"/>
                <w:sz w:val="24"/>
                <w:szCs w:val="24"/>
              </w:rPr>
            </w:pPr>
            <w:r w:rsidRPr="001F41B4">
              <w:rPr>
                <w:rFonts w:ascii="Times New Roman" w:hAnsi="Times New Roman" w:cs="Times New Roman"/>
                <w:sz w:val="24"/>
                <w:szCs w:val="24"/>
              </w:rPr>
              <w:t>Bircza – Wola Korzeniecka k. Dańczaka</w:t>
            </w:r>
          </w:p>
        </w:tc>
        <w:tc>
          <w:tcPr>
            <w:tcW w:w="3270" w:type="dxa"/>
          </w:tcPr>
          <w:p w:rsidR="00FA5A69" w:rsidRPr="001F41B4" w:rsidRDefault="00FA5A69" w:rsidP="008E07EF">
            <w:pPr>
              <w:spacing w:before="100" w:beforeAutospacing="1" w:after="100" w:afterAutospacing="1"/>
              <w:contextualSpacing/>
              <w:rPr>
                <w:rFonts w:ascii="Times New Roman" w:hAnsi="Times New Roman" w:cs="Times New Roman"/>
                <w:sz w:val="24"/>
                <w:szCs w:val="24"/>
              </w:rPr>
            </w:pPr>
            <w:r w:rsidRPr="001F41B4">
              <w:rPr>
                <w:rFonts w:ascii="Times New Roman" w:hAnsi="Times New Roman" w:cs="Times New Roman"/>
                <w:sz w:val="24"/>
                <w:szCs w:val="24"/>
              </w:rPr>
              <w:t>pętla od drogi pow.nr 2078 Bircza – Huwniki – Gr. Państwa do m-ści Wola Korzeniecka</w:t>
            </w:r>
          </w:p>
        </w:tc>
        <w:tc>
          <w:tcPr>
            <w:tcW w:w="1661" w:type="dxa"/>
          </w:tcPr>
          <w:p w:rsidR="00FA5A69" w:rsidRPr="001F41B4" w:rsidRDefault="00FA5A69" w:rsidP="008E07EF">
            <w:pPr>
              <w:spacing w:before="100" w:beforeAutospacing="1" w:after="100" w:afterAutospacing="1"/>
              <w:contextualSpacing/>
              <w:jc w:val="center"/>
              <w:rPr>
                <w:rFonts w:ascii="Times New Roman" w:hAnsi="Times New Roman" w:cs="Times New Roman"/>
                <w:sz w:val="24"/>
                <w:szCs w:val="24"/>
              </w:rPr>
            </w:pPr>
            <w:smartTag w:uri="urn:schemas-microsoft-com:office:smarttags" w:element="metricconverter">
              <w:smartTagPr>
                <w:attr w:name="ProductID" w:val="3,00 km"/>
              </w:smartTagPr>
              <w:r w:rsidRPr="001F41B4">
                <w:rPr>
                  <w:rFonts w:ascii="Times New Roman" w:hAnsi="Times New Roman" w:cs="Times New Roman"/>
                  <w:sz w:val="24"/>
                  <w:szCs w:val="24"/>
                </w:rPr>
                <w:t>3,00 km</w:t>
              </w:r>
            </w:smartTag>
          </w:p>
          <w:p w:rsidR="00FA5A69" w:rsidRPr="001F41B4" w:rsidRDefault="00FA5A69" w:rsidP="008E07EF">
            <w:pPr>
              <w:spacing w:before="100" w:beforeAutospacing="1" w:after="100" w:afterAutospacing="1"/>
              <w:contextualSpacing/>
              <w:jc w:val="center"/>
              <w:rPr>
                <w:rFonts w:ascii="Times New Roman" w:hAnsi="Times New Roman" w:cs="Times New Roman"/>
                <w:sz w:val="24"/>
                <w:szCs w:val="24"/>
              </w:rPr>
            </w:pPr>
          </w:p>
          <w:p w:rsidR="00FA5A69" w:rsidRPr="001F41B4" w:rsidRDefault="00FA5A69" w:rsidP="008E07EF">
            <w:pPr>
              <w:spacing w:before="100" w:beforeAutospacing="1" w:after="100" w:afterAutospacing="1"/>
              <w:contextualSpacing/>
              <w:jc w:val="center"/>
              <w:rPr>
                <w:rFonts w:ascii="Times New Roman" w:hAnsi="Times New Roman" w:cs="Times New Roman"/>
                <w:sz w:val="24"/>
                <w:szCs w:val="24"/>
              </w:rPr>
            </w:pPr>
          </w:p>
        </w:tc>
      </w:tr>
      <w:tr w:rsidR="00FA5A69" w:rsidRPr="001F41B4" w:rsidTr="0060269A">
        <w:tc>
          <w:tcPr>
            <w:tcW w:w="571" w:type="dxa"/>
          </w:tcPr>
          <w:p w:rsidR="00FA5A69" w:rsidRPr="001F41B4" w:rsidRDefault="00FA5A69" w:rsidP="008E07EF">
            <w:pPr>
              <w:spacing w:before="100" w:beforeAutospacing="1" w:after="100" w:afterAutospacing="1"/>
              <w:contextualSpacing/>
              <w:jc w:val="center"/>
              <w:rPr>
                <w:rFonts w:ascii="Times New Roman" w:hAnsi="Times New Roman" w:cs="Times New Roman"/>
                <w:sz w:val="24"/>
                <w:szCs w:val="24"/>
              </w:rPr>
            </w:pPr>
            <w:r w:rsidRPr="001F41B4">
              <w:rPr>
                <w:rFonts w:ascii="Times New Roman" w:hAnsi="Times New Roman" w:cs="Times New Roman"/>
                <w:sz w:val="24"/>
                <w:szCs w:val="24"/>
              </w:rPr>
              <w:t>18.</w:t>
            </w:r>
          </w:p>
        </w:tc>
        <w:tc>
          <w:tcPr>
            <w:tcW w:w="1381" w:type="dxa"/>
          </w:tcPr>
          <w:p w:rsidR="00FA5A69" w:rsidRPr="001F41B4" w:rsidRDefault="00FA5A69" w:rsidP="008E07EF">
            <w:pPr>
              <w:spacing w:before="100" w:beforeAutospacing="1" w:after="100" w:afterAutospacing="1"/>
              <w:contextualSpacing/>
              <w:rPr>
                <w:rFonts w:ascii="Times New Roman" w:hAnsi="Times New Roman" w:cs="Times New Roman"/>
                <w:sz w:val="24"/>
                <w:szCs w:val="24"/>
              </w:rPr>
            </w:pPr>
            <w:r w:rsidRPr="001F41B4">
              <w:rPr>
                <w:rFonts w:ascii="Times New Roman" w:hAnsi="Times New Roman" w:cs="Times New Roman"/>
                <w:sz w:val="24"/>
                <w:szCs w:val="24"/>
              </w:rPr>
              <w:t>1 16018 R</w:t>
            </w:r>
          </w:p>
        </w:tc>
        <w:tc>
          <w:tcPr>
            <w:tcW w:w="2189" w:type="dxa"/>
          </w:tcPr>
          <w:p w:rsidR="00FA5A69" w:rsidRPr="001F41B4" w:rsidRDefault="00FA5A69" w:rsidP="008E07EF">
            <w:pPr>
              <w:spacing w:before="100" w:beforeAutospacing="1" w:after="100" w:afterAutospacing="1"/>
              <w:contextualSpacing/>
              <w:rPr>
                <w:rFonts w:ascii="Times New Roman" w:hAnsi="Times New Roman" w:cs="Times New Roman"/>
                <w:sz w:val="24"/>
                <w:szCs w:val="24"/>
              </w:rPr>
            </w:pPr>
            <w:r w:rsidRPr="001F41B4">
              <w:rPr>
                <w:rFonts w:ascii="Times New Roman" w:hAnsi="Times New Roman" w:cs="Times New Roman"/>
                <w:sz w:val="24"/>
                <w:szCs w:val="24"/>
              </w:rPr>
              <w:t xml:space="preserve">Korzeniec „Bartkowskie” – Łodzinka Górna </w:t>
            </w:r>
          </w:p>
        </w:tc>
        <w:tc>
          <w:tcPr>
            <w:tcW w:w="3270" w:type="dxa"/>
          </w:tcPr>
          <w:p w:rsidR="00FA5A69" w:rsidRPr="001F41B4" w:rsidRDefault="00FA5A69" w:rsidP="008E07EF">
            <w:pPr>
              <w:spacing w:before="100" w:beforeAutospacing="1" w:after="100" w:afterAutospacing="1"/>
              <w:contextualSpacing/>
              <w:rPr>
                <w:rFonts w:ascii="Times New Roman" w:hAnsi="Times New Roman" w:cs="Times New Roman"/>
                <w:sz w:val="24"/>
                <w:szCs w:val="24"/>
              </w:rPr>
            </w:pPr>
            <w:r w:rsidRPr="001F41B4">
              <w:rPr>
                <w:rFonts w:ascii="Times New Roman" w:hAnsi="Times New Roman" w:cs="Times New Roman"/>
                <w:sz w:val="24"/>
                <w:szCs w:val="24"/>
              </w:rPr>
              <w:t>Od drogi krajowej nr 28 w miejscowości Korzeniec do drogi pow. nr 2078 w miejscowości Łodzinka Górna</w:t>
            </w:r>
          </w:p>
        </w:tc>
        <w:tc>
          <w:tcPr>
            <w:tcW w:w="1661" w:type="dxa"/>
          </w:tcPr>
          <w:p w:rsidR="00FA5A69" w:rsidRPr="001F41B4" w:rsidRDefault="00FA5A69" w:rsidP="008E07EF">
            <w:pPr>
              <w:spacing w:before="100" w:beforeAutospacing="1" w:after="100" w:afterAutospacing="1"/>
              <w:contextualSpacing/>
              <w:rPr>
                <w:rFonts w:ascii="Times New Roman" w:hAnsi="Times New Roman" w:cs="Times New Roman"/>
                <w:sz w:val="24"/>
                <w:szCs w:val="24"/>
              </w:rPr>
            </w:pPr>
          </w:p>
          <w:p w:rsidR="00FA5A69" w:rsidRPr="001F41B4" w:rsidRDefault="00FA5A69" w:rsidP="008E07EF">
            <w:pPr>
              <w:spacing w:before="100" w:beforeAutospacing="1" w:after="100" w:afterAutospacing="1"/>
              <w:contextualSpacing/>
              <w:jc w:val="center"/>
              <w:rPr>
                <w:rFonts w:ascii="Times New Roman" w:hAnsi="Times New Roman" w:cs="Times New Roman"/>
                <w:sz w:val="24"/>
                <w:szCs w:val="24"/>
              </w:rPr>
            </w:pPr>
            <w:smartTag w:uri="urn:schemas-microsoft-com:office:smarttags" w:element="metricconverter">
              <w:smartTagPr>
                <w:attr w:name="ProductID" w:val="2,50 km"/>
              </w:smartTagPr>
              <w:r w:rsidRPr="001F41B4">
                <w:rPr>
                  <w:rFonts w:ascii="Times New Roman" w:hAnsi="Times New Roman" w:cs="Times New Roman"/>
                  <w:sz w:val="24"/>
                  <w:szCs w:val="24"/>
                </w:rPr>
                <w:t>2,50 km</w:t>
              </w:r>
            </w:smartTag>
          </w:p>
        </w:tc>
      </w:tr>
      <w:tr w:rsidR="00FA5A69" w:rsidRPr="001F41B4" w:rsidTr="0060269A">
        <w:tc>
          <w:tcPr>
            <w:tcW w:w="571" w:type="dxa"/>
          </w:tcPr>
          <w:p w:rsidR="00FA5A69" w:rsidRPr="001F41B4" w:rsidRDefault="00FA5A69" w:rsidP="008E07EF">
            <w:pPr>
              <w:spacing w:before="100" w:beforeAutospacing="1" w:after="100" w:afterAutospacing="1"/>
              <w:contextualSpacing/>
              <w:jc w:val="center"/>
              <w:rPr>
                <w:rFonts w:ascii="Times New Roman" w:hAnsi="Times New Roman" w:cs="Times New Roman"/>
                <w:sz w:val="24"/>
                <w:szCs w:val="24"/>
              </w:rPr>
            </w:pPr>
            <w:r w:rsidRPr="001F41B4">
              <w:rPr>
                <w:rFonts w:ascii="Times New Roman" w:hAnsi="Times New Roman" w:cs="Times New Roman"/>
                <w:sz w:val="24"/>
                <w:szCs w:val="24"/>
              </w:rPr>
              <w:t>19.</w:t>
            </w:r>
          </w:p>
        </w:tc>
        <w:tc>
          <w:tcPr>
            <w:tcW w:w="1381" w:type="dxa"/>
          </w:tcPr>
          <w:p w:rsidR="00FA5A69" w:rsidRPr="001F41B4" w:rsidRDefault="00FA5A69" w:rsidP="008E07EF">
            <w:pPr>
              <w:spacing w:before="100" w:beforeAutospacing="1" w:after="100" w:afterAutospacing="1"/>
              <w:contextualSpacing/>
              <w:rPr>
                <w:rFonts w:ascii="Times New Roman" w:hAnsi="Times New Roman" w:cs="Times New Roman"/>
                <w:sz w:val="24"/>
                <w:szCs w:val="24"/>
              </w:rPr>
            </w:pPr>
            <w:r w:rsidRPr="001F41B4">
              <w:rPr>
                <w:rFonts w:ascii="Times New Roman" w:hAnsi="Times New Roman" w:cs="Times New Roman"/>
                <w:sz w:val="24"/>
                <w:szCs w:val="24"/>
              </w:rPr>
              <w:t>1 16019 R</w:t>
            </w:r>
          </w:p>
        </w:tc>
        <w:tc>
          <w:tcPr>
            <w:tcW w:w="2189" w:type="dxa"/>
          </w:tcPr>
          <w:p w:rsidR="00FA5A69" w:rsidRPr="001F41B4" w:rsidRDefault="00FA5A69" w:rsidP="0003255E">
            <w:pPr>
              <w:spacing w:before="100" w:beforeAutospacing="1" w:after="100" w:afterAutospacing="1"/>
              <w:contextualSpacing/>
              <w:rPr>
                <w:rFonts w:ascii="Times New Roman" w:hAnsi="Times New Roman" w:cs="Times New Roman"/>
                <w:sz w:val="24"/>
                <w:szCs w:val="24"/>
              </w:rPr>
            </w:pPr>
            <w:r w:rsidRPr="001F41B4">
              <w:rPr>
                <w:rFonts w:ascii="Times New Roman" w:hAnsi="Times New Roman" w:cs="Times New Roman"/>
                <w:sz w:val="24"/>
                <w:szCs w:val="24"/>
              </w:rPr>
              <w:t>Korzeniec „Panieński Czub” – Łodzinka Dolna</w:t>
            </w:r>
          </w:p>
        </w:tc>
        <w:tc>
          <w:tcPr>
            <w:tcW w:w="3270" w:type="dxa"/>
          </w:tcPr>
          <w:p w:rsidR="00FA5A69" w:rsidRPr="001F41B4" w:rsidRDefault="00FA5A69" w:rsidP="008E07EF">
            <w:pPr>
              <w:spacing w:before="100" w:beforeAutospacing="1" w:after="100" w:afterAutospacing="1"/>
              <w:contextualSpacing/>
              <w:rPr>
                <w:rFonts w:ascii="Times New Roman" w:hAnsi="Times New Roman" w:cs="Times New Roman"/>
                <w:sz w:val="24"/>
                <w:szCs w:val="24"/>
              </w:rPr>
            </w:pPr>
            <w:r w:rsidRPr="001F41B4">
              <w:rPr>
                <w:rFonts w:ascii="Times New Roman" w:hAnsi="Times New Roman" w:cs="Times New Roman"/>
                <w:sz w:val="24"/>
                <w:szCs w:val="24"/>
              </w:rPr>
              <w:t>Od drogi krajowej nr 28 do drogi pow. nr 2078 w miejscowości Łodzinka Dolna.</w:t>
            </w:r>
          </w:p>
        </w:tc>
        <w:tc>
          <w:tcPr>
            <w:tcW w:w="1661" w:type="dxa"/>
          </w:tcPr>
          <w:p w:rsidR="00FA5A69" w:rsidRPr="001F41B4" w:rsidRDefault="00FA5A69" w:rsidP="008E07EF">
            <w:pPr>
              <w:spacing w:before="100" w:beforeAutospacing="1" w:after="100" w:afterAutospacing="1"/>
              <w:contextualSpacing/>
              <w:jc w:val="center"/>
              <w:rPr>
                <w:rFonts w:ascii="Times New Roman" w:hAnsi="Times New Roman" w:cs="Times New Roman"/>
                <w:sz w:val="24"/>
                <w:szCs w:val="24"/>
              </w:rPr>
            </w:pPr>
            <w:smartTag w:uri="urn:schemas-microsoft-com:office:smarttags" w:element="metricconverter">
              <w:smartTagPr>
                <w:attr w:name="ProductID" w:val="3,70 km"/>
              </w:smartTagPr>
              <w:r w:rsidRPr="001F41B4">
                <w:rPr>
                  <w:rFonts w:ascii="Times New Roman" w:hAnsi="Times New Roman" w:cs="Times New Roman"/>
                  <w:sz w:val="24"/>
                  <w:szCs w:val="24"/>
                </w:rPr>
                <w:t>3,70 km</w:t>
              </w:r>
            </w:smartTag>
          </w:p>
        </w:tc>
      </w:tr>
      <w:tr w:rsidR="00FA5A69" w:rsidRPr="001F41B4" w:rsidTr="0060269A">
        <w:tc>
          <w:tcPr>
            <w:tcW w:w="9072" w:type="dxa"/>
            <w:gridSpan w:val="5"/>
          </w:tcPr>
          <w:p w:rsidR="00FA5A69" w:rsidRPr="0060269A" w:rsidRDefault="0060269A" w:rsidP="0060269A">
            <w:pPr>
              <w:tabs>
                <w:tab w:val="left" w:pos="990"/>
                <w:tab w:val="right" w:pos="8856"/>
              </w:tabs>
              <w:spacing w:before="100" w:beforeAutospacing="1" w:after="100" w:afterAutospacing="1"/>
              <w:contextualSpacing/>
              <w:rPr>
                <w:rFonts w:ascii="Times New Roman" w:hAnsi="Times New Roman" w:cs="Times New Roman"/>
                <w:b/>
                <w:sz w:val="24"/>
                <w:szCs w:val="24"/>
              </w:rPr>
            </w:pPr>
            <w:r w:rsidRPr="0060269A">
              <w:rPr>
                <w:rFonts w:ascii="Times New Roman" w:hAnsi="Times New Roman" w:cs="Times New Roman"/>
                <w:b/>
                <w:sz w:val="24"/>
                <w:szCs w:val="24"/>
              </w:rPr>
              <w:t>Razem:</w:t>
            </w:r>
            <w:r w:rsidRPr="0060269A">
              <w:rPr>
                <w:rFonts w:ascii="Times New Roman" w:hAnsi="Times New Roman" w:cs="Times New Roman"/>
                <w:b/>
                <w:sz w:val="24"/>
                <w:szCs w:val="24"/>
              </w:rPr>
              <w:tab/>
            </w:r>
            <w:r>
              <w:rPr>
                <w:rFonts w:ascii="Times New Roman" w:hAnsi="Times New Roman" w:cs="Times New Roman"/>
                <w:b/>
                <w:sz w:val="24"/>
                <w:szCs w:val="24"/>
              </w:rPr>
              <w:t xml:space="preserve">                                                                                                               </w:t>
            </w:r>
            <w:r w:rsidR="00FA5A69" w:rsidRPr="0060269A">
              <w:rPr>
                <w:rFonts w:ascii="Times New Roman" w:hAnsi="Times New Roman" w:cs="Times New Roman"/>
                <w:b/>
                <w:sz w:val="24"/>
                <w:szCs w:val="24"/>
              </w:rPr>
              <w:t xml:space="preserve">48,80 km </w:t>
            </w:r>
          </w:p>
        </w:tc>
      </w:tr>
    </w:tbl>
    <w:p w:rsidR="00C405D7" w:rsidRPr="00434701" w:rsidRDefault="00434701" w:rsidP="00434701">
      <w:pPr>
        <w:tabs>
          <w:tab w:val="left" w:pos="1200"/>
        </w:tabs>
        <w:spacing w:after="0" w:line="240" w:lineRule="auto"/>
        <w:rPr>
          <w:i/>
        </w:rPr>
      </w:pPr>
      <w:r>
        <w:rPr>
          <w:i/>
        </w:rPr>
        <w:t>Źródło: O</w:t>
      </w:r>
      <w:r w:rsidR="00C405D7" w:rsidRPr="00434701">
        <w:rPr>
          <w:i/>
        </w:rPr>
        <w:t>pracowanie własne</w:t>
      </w:r>
      <w:r>
        <w:rPr>
          <w:i/>
        </w:rPr>
        <w:t xml:space="preserve"> na podstawie danych Urzędu Gminy w Birczy.</w:t>
      </w:r>
    </w:p>
    <w:p w:rsidR="00C405D7" w:rsidRDefault="00FC6355" w:rsidP="008E07EF">
      <w:pPr>
        <w:pStyle w:val="Nagwek3"/>
      </w:pPr>
      <w:r>
        <w:br w:type="column"/>
      </w:r>
      <w:bookmarkStart w:id="47" w:name="_Toc9321416"/>
      <w:r w:rsidR="00FF7CE7">
        <w:lastRenderedPageBreak/>
        <w:t>5</w:t>
      </w:r>
      <w:r w:rsidR="008E07EF">
        <w:t>.2.4. Hałas przemysłowy</w:t>
      </w:r>
      <w:bookmarkEnd w:id="47"/>
    </w:p>
    <w:p w:rsidR="008E07EF" w:rsidRPr="00C405D7" w:rsidRDefault="008E07EF" w:rsidP="00C405D7"/>
    <w:p w:rsidR="008E07EF" w:rsidRDefault="008E07EF" w:rsidP="002313D8">
      <w:pPr>
        <w:jc w:val="both"/>
        <w:rPr>
          <w:sz w:val="24"/>
        </w:rPr>
      </w:pPr>
      <w:r w:rsidRPr="008E07EF">
        <w:rPr>
          <w:sz w:val="24"/>
        </w:rPr>
        <w:t xml:space="preserve">W związku z </w:t>
      </w:r>
      <w:r>
        <w:rPr>
          <w:sz w:val="24"/>
        </w:rPr>
        <w:t>niewielką</w:t>
      </w:r>
      <w:r w:rsidRPr="008E07EF">
        <w:rPr>
          <w:sz w:val="24"/>
        </w:rPr>
        <w:t xml:space="preserve"> ilością zakładów przemysłowych na obszarze Gminy Bircza hałas o</w:t>
      </w:r>
      <w:r>
        <w:rPr>
          <w:sz w:val="24"/>
        </w:rPr>
        <w:t> </w:t>
      </w:r>
      <w:r w:rsidRPr="008E07EF">
        <w:rPr>
          <w:sz w:val="24"/>
        </w:rPr>
        <w:t>charakterze przemysłowym nie wywiera negatywnego wpływu na środowisko.</w:t>
      </w:r>
    </w:p>
    <w:p w:rsidR="008E07EF" w:rsidRDefault="008E07EF" w:rsidP="00EF35F2">
      <w:pPr>
        <w:spacing w:after="0"/>
      </w:pPr>
    </w:p>
    <w:p w:rsidR="008E07EF" w:rsidRDefault="00FF7CE7" w:rsidP="008E07EF">
      <w:pPr>
        <w:pStyle w:val="Nagwek3"/>
      </w:pPr>
      <w:bookmarkStart w:id="48" w:name="_Toc9321417"/>
      <w:r>
        <w:t>5</w:t>
      </w:r>
      <w:r w:rsidR="008E07EF">
        <w:t>.2.5</w:t>
      </w:r>
      <w:r w:rsidR="008E07EF" w:rsidRPr="008E07EF">
        <w:t xml:space="preserve">. </w:t>
      </w:r>
      <w:r w:rsidR="008E07EF">
        <w:t>Problemy i zagrożenia</w:t>
      </w:r>
      <w:bookmarkEnd w:id="48"/>
    </w:p>
    <w:p w:rsidR="008E07EF" w:rsidRPr="008E07EF" w:rsidRDefault="008E07EF" w:rsidP="008E07EF"/>
    <w:p w:rsidR="008E07EF" w:rsidRDefault="008E07EF" w:rsidP="00253EAB">
      <w:pPr>
        <w:jc w:val="both"/>
        <w:rPr>
          <w:sz w:val="24"/>
        </w:rPr>
      </w:pPr>
      <w:r w:rsidRPr="008E07EF">
        <w:rPr>
          <w:sz w:val="24"/>
        </w:rPr>
        <w:t xml:space="preserve">Głównym źródłem hałasu na terenie Gminy </w:t>
      </w:r>
      <w:r w:rsidR="00253EAB">
        <w:rPr>
          <w:sz w:val="24"/>
        </w:rPr>
        <w:t>Bircza</w:t>
      </w:r>
      <w:r w:rsidRPr="008E07EF">
        <w:rPr>
          <w:sz w:val="24"/>
        </w:rPr>
        <w:t xml:space="preserve"> jest transport drogowy</w:t>
      </w:r>
      <w:r w:rsidR="00253EAB">
        <w:rPr>
          <w:sz w:val="24"/>
        </w:rPr>
        <w:t xml:space="preserve">. </w:t>
      </w:r>
      <w:r w:rsidR="00794E21">
        <w:rPr>
          <w:sz w:val="24"/>
        </w:rPr>
        <w:t>W tej sytuacji w</w:t>
      </w:r>
      <w:r w:rsidR="00745B7C">
        <w:rPr>
          <w:sz w:val="24"/>
        </w:rPr>
        <w:t>ażne jest właściwe utrzymanie stanu technicznego dróg.</w:t>
      </w:r>
      <w:r w:rsidR="00315556">
        <w:rPr>
          <w:sz w:val="24"/>
        </w:rPr>
        <w:t xml:space="preserve"> Niestety zaobserwowano również tendencję</w:t>
      </w:r>
      <w:r w:rsidR="00315556" w:rsidRPr="00DD27F9">
        <w:rPr>
          <w:sz w:val="24"/>
        </w:rPr>
        <w:t xml:space="preserve"> wzrostową liczby pojazdów, w tym o złym stanie technicznym.</w:t>
      </w:r>
      <w:r w:rsidR="00315556">
        <w:rPr>
          <w:sz w:val="24"/>
        </w:rPr>
        <w:t xml:space="preserve"> </w:t>
      </w:r>
    </w:p>
    <w:p w:rsidR="00794E21" w:rsidRDefault="00794E21" w:rsidP="00253EAB">
      <w:pPr>
        <w:jc w:val="both"/>
        <w:rPr>
          <w:sz w:val="24"/>
        </w:rPr>
      </w:pPr>
      <w:r w:rsidRPr="00794E21">
        <w:rPr>
          <w:sz w:val="24"/>
        </w:rPr>
        <w:t xml:space="preserve">Działania adaptacyjne do zmian klimatu w zakresie zagrożeń hałasem </w:t>
      </w:r>
      <w:r>
        <w:rPr>
          <w:sz w:val="24"/>
        </w:rPr>
        <w:t>powinny mieć</w:t>
      </w:r>
      <w:r w:rsidRPr="00794E21">
        <w:rPr>
          <w:sz w:val="24"/>
        </w:rPr>
        <w:t xml:space="preserve"> na celu realizację odpowiednich standardów konstrukcyjno-budowlanych odpornych na zmiany klimatu i nadzwyczajne zagrożenia pogodowe. </w:t>
      </w:r>
    </w:p>
    <w:p w:rsidR="00794E21" w:rsidRDefault="00794E21" w:rsidP="00253EAB">
      <w:pPr>
        <w:jc w:val="both"/>
        <w:rPr>
          <w:sz w:val="24"/>
        </w:rPr>
      </w:pPr>
      <w:r>
        <w:rPr>
          <w:sz w:val="24"/>
        </w:rPr>
        <w:t>Istotne staje się również z</w:t>
      </w:r>
      <w:r w:rsidRPr="00794E21">
        <w:rPr>
          <w:sz w:val="24"/>
        </w:rPr>
        <w:t xml:space="preserve">większanie świadomości ekologicznej i prowadzenie edukacji ekologicznej, </w:t>
      </w:r>
      <w:r>
        <w:rPr>
          <w:sz w:val="24"/>
        </w:rPr>
        <w:t xml:space="preserve">co </w:t>
      </w:r>
      <w:r w:rsidRPr="00794E21">
        <w:rPr>
          <w:sz w:val="24"/>
        </w:rPr>
        <w:t xml:space="preserve">obok monitoringu środowiska </w:t>
      </w:r>
      <w:r>
        <w:rPr>
          <w:sz w:val="24"/>
        </w:rPr>
        <w:t>powinno</w:t>
      </w:r>
      <w:r w:rsidRPr="00794E21">
        <w:rPr>
          <w:sz w:val="24"/>
        </w:rPr>
        <w:t xml:space="preserve"> przyczynić się do ograniczenia wpływu hałasu na zdrowie i komfort życia.</w:t>
      </w:r>
    </w:p>
    <w:p w:rsidR="00A71CE2" w:rsidRDefault="00A71CE2" w:rsidP="00EF35F2">
      <w:pPr>
        <w:spacing w:after="0"/>
        <w:jc w:val="both"/>
        <w:rPr>
          <w:sz w:val="24"/>
        </w:rPr>
      </w:pPr>
    </w:p>
    <w:p w:rsidR="00A71CE2" w:rsidRDefault="00FF7CE7" w:rsidP="00A71CE2">
      <w:pPr>
        <w:pStyle w:val="Nagwek3"/>
      </w:pPr>
      <w:bookmarkStart w:id="49" w:name="_Toc9321418"/>
      <w:r>
        <w:t>5</w:t>
      </w:r>
      <w:r w:rsidR="00A71CE2">
        <w:t xml:space="preserve">.2.6. </w:t>
      </w:r>
      <w:r w:rsidR="00A71CE2" w:rsidRPr="00A71CE2">
        <w:t>Analiza SWOT dla obszaru interwencji zagrożenia hałasem</w:t>
      </w:r>
      <w:bookmarkEnd w:id="49"/>
    </w:p>
    <w:p w:rsidR="00A71CE2" w:rsidRDefault="00A71CE2" w:rsidP="00A71CE2"/>
    <w:p w:rsidR="00A71CE2" w:rsidRPr="00063AF0" w:rsidRDefault="00063AF0" w:rsidP="00063AF0">
      <w:pPr>
        <w:pStyle w:val="Legenda"/>
        <w:spacing w:after="0"/>
        <w:rPr>
          <w:rFonts w:cs="Times New Roman"/>
          <w:i w:val="0"/>
          <w:color w:val="000000" w:themeColor="text1"/>
          <w:sz w:val="24"/>
          <w:szCs w:val="24"/>
        </w:rPr>
      </w:pPr>
      <w:bookmarkStart w:id="50" w:name="_Toc9321493"/>
      <w:r w:rsidRPr="00063AF0">
        <w:rPr>
          <w:rFonts w:cs="Times New Roman"/>
          <w:b/>
          <w:i w:val="0"/>
          <w:color w:val="000000" w:themeColor="text1"/>
          <w:sz w:val="24"/>
          <w:szCs w:val="24"/>
        </w:rPr>
        <w:t xml:space="preserve">Tabela </w:t>
      </w:r>
      <w:r w:rsidRPr="00063AF0">
        <w:rPr>
          <w:rFonts w:cs="Times New Roman"/>
          <w:b/>
          <w:i w:val="0"/>
          <w:color w:val="000000" w:themeColor="text1"/>
          <w:sz w:val="24"/>
          <w:szCs w:val="24"/>
        </w:rPr>
        <w:fldChar w:fldCharType="begin"/>
      </w:r>
      <w:r w:rsidRPr="00063AF0">
        <w:rPr>
          <w:rFonts w:cs="Times New Roman"/>
          <w:b/>
          <w:i w:val="0"/>
          <w:color w:val="000000" w:themeColor="text1"/>
          <w:sz w:val="24"/>
          <w:szCs w:val="24"/>
        </w:rPr>
        <w:instrText xml:space="preserve"> SEQ Tabela \* ARABIC </w:instrText>
      </w:r>
      <w:r w:rsidRPr="00063AF0">
        <w:rPr>
          <w:rFonts w:cs="Times New Roman"/>
          <w:b/>
          <w:i w:val="0"/>
          <w:color w:val="000000" w:themeColor="text1"/>
          <w:sz w:val="24"/>
          <w:szCs w:val="24"/>
        </w:rPr>
        <w:fldChar w:fldCharType="separate"/>
      </w:r>
      <w:r w:rsidR="00D2031F">
        <w:rPr>
          <w:rFonts w:cs="Times New Roman"/>
          <w:b/>
          <w:i w:val="0"/>
          <w:noProof/>
          <w:color w:val="000000" w:themeColor="text1"/>
          <w:sz w:val="24"/>
          <w:szCs w:val="24"/>
        </w:rPr>
        <w:t>9</w:t>
      </w:r>
      <w:r w:rsidRPr="00063AF0">
        <w:rPr>
          <w:rFonts w:cs="Times New Roman"/>
          <w:b/>
          <w:i w:val="0"/>
          <w:color w:val="000000" w:themeColor="text1"/>
          <w:sz w:val="24"/>
          <w:szCs w:val="24"/>
        </w:rPr>
        <w:fldChar w:fldCharType="end"/>
      </w:r>
      <w:r w:rsidR="00A71CE2" w:rsidRPr="00063AF0">
        <w:rPr>
          <w:rFonts w:cs="Times New Roman"/>
          <w:b/>
          <w:i w:val="0"/>
          <w:color w:val="000000" w:themeColor="text1"/>
          <w:sz w:val="24"/>
          <w:szCs w:val="24"/>
        </w:rPr>
        <w:t xml:space="preserve">. </w:t>
      </w:r>
      <w:r w:rsidR="00A71CE2" w:rsidRPr="00063AF0">
        <w:rPr>
          <w:rFonts w:cs="Times New Roman"/>
          <w:i w:val="0"/>
          <w:color w:val="000000" w:themeColor="text1"/>
          <w:sz w:val="24"/>
          <w:szCs w:val="24"/>
        </w:rPr>
        <w:t>Analiza SWOT dotycząca zagrożenia hałasem.</w:t>
      </w:r>
      <w:bookmarkEnd w:id="50"/>
    </w:p>
    <w:tbl>
      <w:tblPr>
        <w:tblStyle w:val="Tabela-Siatka"/>
        <w:tblW w:w="0" w:type="auto"/>
        <w:tblLook w:val="04A0" w:firstRow="1" w:lastRow="0" w:firstColumn="1" w:lastColumn="0" w:noHBand="0" w:noVBand="1"/>
      </w:tblPr>
      <w:tblGrid>
        <w:gridCol w:w="704"/>
        <w:gridCol w:w="4678"/>
        <w:gridCol w:w="3680"/>
      </w:tblGrid>
      <w:tr w:rsidR="00A71CE2" w:rsidTr="003C5568">
        <w:tc>
          <w:tcPr>
            <w:tcW w:w="704" w:type="dxa"/>
            <w:vMerge w:val="restart"/>
            <w:shd w:val="clear" w:color="auto" w:fill="9CC2E5" w:themeFill="accent1" w:themeFillTint="99"/>
            <w:textDirection w:val="btLr"/>
            <w:vAlign w:val="center"/>
          </w:tcPr>
          <w:p w:rsidR="00A71CE2" w:rsidRPr="00595FBE" w:rsidRDefault="00A71CE2" w:rsidP="003C5568">
            <w:pPr>
              <w:ind w:left="113" w:right="113"/>
              <w:jc w:val="center"/>
              <w:rPr>
                <w:b/>
                <w:sz w:val="28"/>
              </w:rPr>
            </w:pPr>
            <w:r w:rsidRPr="00595FBE">
              <w:rPr>
                <w:b/>
                <w:sz w:val="28"/>
              </w:rPr>
              <w:t>Czynniki wewnętrzne</w:t>
            </w:r>
          </w:p>
        </w:tc>
        <w:tc>
          <w:tcPr>
            <w:tcW w:w="4678" w:type="dxa"/>
            <w:shd w:val="clear" w:color="auto" w:fill="B4C6E7" w:themeFill="accent5" w:themeFillTint="66"/>
          </w:tcPr>
          <w:p w:rsidR="00A71CE2" w:rsidRPr="00595FBE" w:rsidRDefault="00A71CE2" w:rsidP="003C5568">
            <w:pPr>
              <w:spacing w:before="240" w:after="240"/>
              <w:jc w:val="center"/>
              <w:rPr>
                <w:b/>
                <w:sz w:val="28"/>
              </w:rPr>
            </w:pPr>
            <w:r w:rsidRPr="00595FBE">
              <w:rPr>
                <w:b/>
                <w:sz w:val="28"/>
              </w:rPr>
              <w:t>Mocne strony</w:t>
            </w:r>
          </w:p>
        </w:tc>
        <w:tc>
          <w:tcPr>
            <w:tcW w:w="3680" w:type="dxa"/>
            <w:shd w:val="clear" w:color="auto" w:fill="B4C6E7" w:themeFill="accent5" w:themeFillTint="66"/>
          </w:tcPr>
          <w:p w:rsidR="00A71CE2" w:rsidRPr="00595FBE" w:rsidRDefault="00A71CE2" w:rsidP="003C5568">
            <w:pPr>
              <w:spacing w:before="240" w:after="240"/>
              <w:jc w:val="center"/>
              <w:rPr>
                <w:b/>
                <w:sz w:val="28"/>
              </w:rPr>
            </w:pPr>
            <w:r w:rsidRPr="00595FBE">
              <w:rPr>
                <w:b/>
                <w:sz w:val="28"/>
              </w:rPr>
              <w:t>Słabe strony</w:t>
            </w:r>
          </w:p>
        </w:tc>
      </w:tr>
      <w:tr w:rsidR="00A71CE2" w:rsidTr="003C5568">
        <w:trPr>
          <w:trHeight w:val="1928"/>
        </w:trPr>
        <w:tc>
          <w:tcPr>
            <w:tcW w:w="704" w:type="dxa"/>
            <w:vMerge/>
            <w:shd w:val="clear" w:color="auto" w:fill="9CC2E5" w:themeFill="accent1" w:themeFillTint="99"/>
            <w:textDirection w:val="btLr"/>
            <w:vAlign w:val="center"/>
          </w:tcPr>
          <w:p w:rsidR="00A71CE2" w:rsidRPr="00595FBE" w:rsidRDefault="00A71CE2" w:rsidP="003C5568">
            <w:pPr>
              <w:ind w:left="113" w:right="113"/>
              <w:rPr>
                <w:b/>
                <w:sz w:val="28"/>
              </w:rPr>
            </w:pPr>
          </w:p>
        </w:tc>
        <w:tc>
          <w:tcPr>
            <w:tcW w:w="4678" w:type="dxa"/>
            <w:vAlign w:val="center"/>
          </w:tcPr>
          <w:p w:rsidR="00A71CE2" w:rsidRDefault="00A71CE2" w:rsidP="00493BFD">
            <w:pPr>
              <w:pStyle w:val="Akapitzlist"/>
              <w:numPr>
                <w:ilvl w:val="0"/>
                <w:numId w:val="8"/>
              </w:numPr>
            </w:pPr>
            <w:r>
              <w:t>Systematyczna modernizacja i remonty nawierzchni dróg gminnych,  powiatowych i wojew</w:t>
            </w:r>
            <w:r w:rsidR="001F2F60">
              <w:t>ódzkich;</w:t>
            </w:r>
          </w:p>
          <w:p w:rsidR="00A71CE2" w:rsidRDefault="00A71CE2" w:rsidP="00493BFD">
            <w:pPr>
              <w:pStyle w:val="Akapitzlist"/>
              <w:numPr>
                <w:ilvl w:val="0"/>
                <w:numId w:val="8"/>
              </w:numPr>
            </w:pPr>
            <w:r>
              <w:t xml:space="preserve">Stosowanie cichych nawierzchni </w:t>
            </w:r>
            <w:r w:rsidR="001F2F60">
              <w:t>dróg;</w:t>
            </w:r>
          </w:p>
          <w:p w:rsidR="001F2F60" w:rsidRDefault="001F2F60" w:rsidP="00493BFD">
            <w:pPr>
              <w:pStyle w:val="Akapitzlist"/>
              <w:numPr>
                <w:ilvl w:val="0"/>
                <w:numId w:val="8"/>
              </w:numPr>
            </w:pPr>
            <w:r>
              <w:t>N</w:t>
            </w:r>
            <w:r w:rsidRPr="001F2F60">
              <w:t>iewielka liczba zakładów prze</w:t>
            </w:r>
            <w:r>
              <w:t>mysłowych.</w:t>
            </w:r>
          </w:p>
        </w:tc>
        <w:tc>
          <w:tcPr>
            <w:tcW w:w="3680" w:type="dxa"/>
            <w:vAlign w:val="center"/>
          </w:tcPr>
          <w:p w:rsidR="00A71CE2" w:rsidRDefault="00A71CE2" w:rsidP="00493BFD">
            <w:pPr>
              <w:pStyle w:val="Akapitzlist"/>
              <w:numPr>
                <w:ilvl w:val="0"/>
                <w:numId w:val="8"/>
              </w:numPr>
            </w:pPr>
            <w:r>
              <w:t>Duże natężenie ruchu komunikacyjnego przy głównych szlakach komunikacyjnych</w:t>
            </w:r>
            <w:r w:rsidR="001F2F60">
              <w:t>;</w:t>
            </w:r>
          </w:p>
          <w:p w:rsidR="00A71CE2" w:rsidRDefault="00A71CE2" w:rsidP="00493BFD">
            <w:pPr>
              <w:pStyle w:val="Akapitzlist"/>
              <w:numPr>
                <w:ilvl w:val="0"/>
                <w:numId w:val="8"/>
              </w:numPr>
            </w:pPr>
            <w:r>
              <w:t>Brak monitorowania poziomu hałasu na terenie Gminy Bircza.</w:t>
            </w:r>
          </w:p>
        </w:tc>
      </w:tr>
      <w:tr w:rsidR="00A71CE2" w:rsidTr="003C5568">
        <w:tc>
          <w:tcPr>
            <w:tcW w:w="704" w:type="dxa"/>
            <w:vMerge w:val="restart"/>
            <w:shd w:val="clear" w:color="auto" w:fill="9CC2E5" w:themeFill="accent1" w:themeFillTint="99"/>
            <w:textDirection w:val="btLr"/>
            <w:vAlign w:val="center"/>
          </w:tcPr>
          <w:p w:rsidR="00A71CE2" w:rsidRPr="00595FBE" w:rsidRDefault="00A71CE2" w:rsidP="003C5568">
            <w:pPr>
              <w:ind w:left="113" w:right="113"/>
              <w:jc w:val="center"/>
              <w:rPr>
                <w:b/>
                <w:sz w:val="28"/>
              </w:rPr>
            </w:pPr>
            <w:r w:rsidRPr="00595FBE">
              <w:rPr>
                <w:b/>
                <w:sz w:val="28"/>
              </w:rPr>
              <w:t>Czynniki zewnętrzne</w:t>
            </w:r>
          </w:p>
        </w:tc>
        <w:tc>
          <w:tcPr>
            <w:tcW w:w="4678" w:type="dxa"/>
            <w:shd w:val="clear" w:color="auto" w:fill="B4C6E7" w:themeFill="accent5" w:themeFillTint="66"/>
            <w:vAlign w:val="center"/>
          </w:tcPr>
          <w:p w:rsidR="00A71CE2" w:rsidRPr="00595FBE" w:rsidRDefault="00A71CE2" w:rsidP="003C5568">
            <w:pPr>
              <w:spacing w:before="240" w:after="240"/>
              <w:jc w:val="center"/>
              <w:rPr>
                <w:b/>
                <w:sz w:val="28"/>
              </w:rPr>
            </w:pPr>
            <w:r w:rsidRPr="00595FBE">
              <w:rPr>
                <w:b/>
                <w:sz w:val="28"/>
              </w:rPr>
              <w:t>Szanse</w:t>
            </w:r>
          </w:p>
        </w:tc>
        <w:tc>
          <w:tcPr>
            <w:tcW w:w="3680" w:type="dxa"/>
            <w:shd w:val="clear" w:color="auto" w:fill="B4C6E7" w:themeFill="accent5" w:themeFillTint="66"/>
            <w:vAlign w:val="center"/>
          </w:tcPr>
          <w:p w:rsidR="00A71CE2" w:rsidRPr="00595FBE" w:rsidRDefault="00A71CE2" w:rsidP="003C5568">
            <w:pPr>
              <w:spacing w:before="240" w:after="240"/>
              <w:jc w:val="center"/>
              <w:rPr>
                <w:b/>
                <w:sz w:val="28"/>
              </w:rPr>
            </w:pPr>
            <w:r w:rsidRPr="00595FBE">
              <w:rPr>
                <w:b/>
                <w:sz w:val="28"/>
              </w:rPr>
              <w:t>Zagrożenia</w:t>
            </w:r>
          </w:p>
        </w:tc>
      </w:tr>
      <w:tr w:rsidR="00A71CE2" w:rsidTr="003C5568">
        <w:trPr>
          <w:trHeight w:val="2129"/>
        </w:trPr>
        <w:tc>
          <w:tcPr>
            <w:tcW w:w="704" w:type="dxa"/>
            <w:vMerge/>
            <w:shd w:val="clear" w:color="auto" w:fill="9CC2E5" w:themeFill="accent1" w:themeFillTint="99"/>
          </w:tcPr>
          <w:p w:rsidR="00A71CE2" w:rsidRDefault="00A71CE2" w:rsidP="003C5568"/>
        </w:tc>
        <w:tc>
          <w:tcPr>
            <w:tcW w:w="4678" w:type="dxa"/>
            <w:vAlign w:val="center"/>
          </w:tcPr>
          <w:p w:rsidR="001F2F60" w:rsidRDefault="001F2F60" w:rsidP="00493BFD">
            <w:pPr>
              <w:pStyle w:val="Akapitzlist"/>
              <w:numPr>
                <w:ilvl w:val="0"/>
                <w:numId w:val="9"/>
              </w:numPr>
            </w:pPr>
            <w:r w:rsidRPr="001F2F60">
              <w:t>Powstawanie systemów informatycznych (między innymi w ramach programu INSPIRE), ułatwiających dostęp do informacji o stanie środowiska i</w:t>
            </w:r>
            <w:r>
              <w:t> </w:t>
            </w:r>
            <w:r w:rsidRPr="001F2F60">
              <w:t>o</w:t>
            </w:r>
            <w:r>
              <w:t> </w:t>
            </w:r>
            <w:r w:rsidRPr="001F2F60">
              <w:t>przeprowadzonych badaniach w</w:t>
            </w:r>
            <w:r>
              <w:t> </w:t>
            </w:r>
            <w:r w:rsidRPr="001F2F60">
              <w:t>zakresie hałasu w środowisku</w:t>
            </w:r>
            <w:r>
              <w:t xml:space="preserve">; </w:t>
            </w:r>
          </w:p>
          <w:p w:rsidR="00A71CE2" w:rsidRDefault="001F2F60" w:rsidP="00493BFD">
            <w:pPr>
              <w:pStyle w:val="Akapitzlist"/>
              <w:numPr>
                <w:ilvl w:val="0"/>
                <w:numId w:val="9"/>
              </w:numPr>
            </w:pPr>
            <w:r w:rsidRPr="001F2F60">
              <w:t>Dostępność technik i technologii ograniczania emisji hałasu do środowiska i jego tłumienia</w:t>
            </w:r>
            <w:r>
              <w:t>.</w:t>
            </w:r>
            <w:r w:rsidR="00A71CE2">
              <w:t xml:space="preserve"> </w:t>
            </w:r>
          </w:p>
          <w:p w:rsidR="00A71CE2" w:rsidRDefault="00A71CE2" w:rsidP="001F2F60">
            <w:pPr>
              <w:pStyle w:val="Akapitzlist"/>
            </w:pPr>
          </w:p>
        </w:tc>
        <w:tc>
          <w:tcPr>
            <w:tcW w:w="3680" w:type="dxa"/>
            <w:vAlign w:val="center"/>
          </w:tcPr>
          <w:p w:rsidR="001F2F60" w:rsidRDefault="001F2F60" w:rsidP="00493BFD">
            <w:pPr>
              <w:pStyle w:val="Akapitzlist"/>
              <w:numPr>
                <w:ilvl w:val="0"/>
                <w:numId w:val="9"/>
              </w:numPr>
            </w:pPr>
            <w:r w:rsidRPr="001F2F60">
              <w:t>Wzrost liczby pojazdów (w</w:t>
            </w:r>
            <w:r>
              <w:t> </w:t>
            </w:r>
            <w:r w:rsidRPr="001F2F60">
              <w:t>tym o złym stanie technicznym) oraz natężenia ruchu samochodowego</w:t>
            </w:r>
            <w:r>
              <w:t>;</w:t>
            </w:r>
          </w:p>
          <w:p w:rsidR="00A71CE2" w:rsidRDefault="00F07016" w:rsidP="00493BFD">
            <w:pPr>
              <w:pStyle w:val="Akapitzlist"/>
              <w:numPr>
                <w:ilvl w:val="0"/>
                <w:numId w:val="9"/>
              </w:numPr>
            </w:pPr>
            <w:r>
              <w:t>Ciągły spadek liczby połączeń komunikacyjnych w zbiorowym transporcie drogowym.</w:t>
            </w:r>
          </w:p>
        </w:tc>
      </w:tr>
    </w:tbl>
    <w:p w:rsidR="00A71CE2" w:rsidRPr="002F7FA3" w:rsidRDefault="00A71CE2" w:rsidP="00A71CE2">
      <w:pPr>
        <w:tabs>
          <w:tab w:val="left" w:pos="1200"/>
        </w:tabs>
        <w:spacing w:after="0" w:line="240" w:lineRule="auto"/>
        <w:rPr>
          <w:sz w:val="24"/>
        </w:rPr>
      </w:pPr>
      <w:r w:rsidRPr="0045251F">
        <w:rPr>
          <w:i/>
        </w:rPr>
        <w:t>Źródło: Opracowanie własne</w:t>
      </w:r>
      <w:r>
        <w:rPr>
          <w:i/>
        </w:rPr>
        <w:t>.</w:t>
      </w:r>
    </w:p>
    <w:p w:rsidR="00A71CE2" w:rsidRPr="00A71CE2" w:rsidRDefault="00FF7CE7" w:rsidP="0007211B">
      <w:pPr>
        <w:pStyle w:val="Nagwek3"/>
      </w:pPr>
      <w:bookmarkStart w:id="51" w:name="_Toc9321419"/>
      <w:r>
        <w:lastRenderedPageBreak/>
        <w:t>5</w:t>
      </w:r>
      <w:r w:rsidR="0007211B">
        <w:t>.2.7. Cele i zadania środowiskowe z zakresu ochrony przed hałasem</w:t>
      </w:r>
      <w:bookmarkEnd w:id="51"/>
    </w:p>
    <w:p w:rsidR="00E26319" w:rsidRDefault="00E26319" w:rsidP="00453AF4">
      <w:pPr>
        <w:pStyle w:val="Nagwek2"/>
      </w:pPr>
    </w:p>
    <w:p w:rsidR="00E26319" w:rsidRDefault="00E26319" w:rsidP="00E26319">
      <w:pPr>
        <w:jc w:val="both"/>
        <w:rPr>
          <w:sz w:val="24"/>
        </w:rPr>
      </w:pPr>
      <w:r w:rsidRPr="00E26319">
        <w:rPr>
          <w:sz w:val="24"/>
        </w:rPr>
        <w:t xml:space="preserve">Hałas, wpływa na jakość życia ludności. Poprawa jakości środowiska musi obejmować, oprócz szeregu działań wyszczególnionych w paragrafach dotyczących jakości powietrza i jakości wód, działania ukierunkowane na ochronę przed hałasem, zwłaszcza pochodzącym ze środków transportu. </w:t>
      </w:r>
    </w:p>
    <w:p w:rsidR="0076401D" w:rsidRDefault="00E26319" w:rsidP="00E26319">
      <w:pPr>
        <w:jc w:val="both"/>
        <w:rPr>
          <w:sz w:val="24"/>
        </w:rPr>
      </w:pPr>
      <w:r>
        <w:rPr>
          <w:sz w:val="24"/>
        </w:rPr>
        <w:t>Bardzo ważnym celem jest z</w:t>
      </w:r>
      <w:r w:rsidRPr="00E26319">
        <w:rPr>
          <w:sz w:val="24"/>
        </w:rPr>
        <w:t>mniejszenie uciążliwości hałasu dla mieszkańców i środowiska poprzez obniżenie jego natężenia do poziomu obowiązujących standardów. Realizacja tego celu winna być poprzedzona dokładnym rozpoznaniem klimatu akustycznego. Działania takie prowadzi przede wszystkim Wojewódzki Inspektorat Ochrony Środowiska. W pierwszej kolejności rozpoznaniem klimatu akustycznego należy objąć obszar, gdzie skala zagrożenia hałasem jest największa ze względu na stopień urbanizacji i istniejącą sieć dróg oraz główne ciągi komunikacyjne</w:t>
      </w:r>
      <w:r w:rsidR="0076401D">
        <w:rPr>
          <w:sz w:val="24"/>
        </w:rPr>
        <w:t>.</w:t>
      </w:r>
      <w:r w:rsidRPr="00E26319">
        <w:rPr>
          <w:sz w:val="24"/>
        </w:rPr>
        <w:t xml:space="preserve"> </w:t>
      </w:r>
    </w:p>
    <w:p w:rsidR="00E26319" w:rsidRDefault="00E26319" w:rsidP="00E26319">
      <w:pPr>
        <w:jc w:val="both"/>
        <w:rPr>
          <w:sz w:val="24"/>
        </w:rPr>
      </w:pPr>
      <w:r w:rsidRPr="00E26319">
        <w:rPr>
          <w:sz w:val="24"/>
        </w:rPr>
        <w:t>W harmonogramie realizacji zadań zapisano cele i zadania szczególnie zmierzające do ograniczenia emisji hałasu poprzez modernizację dróg</w:t>
      </w:r>
      <w:r w:rsidR="0076401D">
        <w:rPr>
          <w:sz w:val="24"/>
        </w:rPr>
        <w:t xml:space="preserve"> na terenie Gminy.</w:t>
      </w:r>
    </w:p>
    <w:p w:rsidR="00F74F24" w:rsidRDefault="00F74F24" w:rsidP="00E26319">
      <w:pPr>
        <w:jc w:val="both"/>
        <w:rPr>
          <w:sz w:val="24"/>
        </w:rPr>
      </w:pPr>
    </w:p>
    <w:p w:rsidR="00F74F24" w:rsidRDefault="00FF7CE7" w:rsidP="00F74F24">
      <w:pPr>
        <w:pStyle w:val="Nagwek2"/>
        <w:rPr>
          <w:b/>
          <w:sz w:val="24"/>
        </w:rPr>
      </w:pPr>
      <w:bookmarkStart w:id="52" w:name="_Toc9321420"/>
      <w:r>
        <w:rPr>
          <w:b/>
          <w:sz w:val="24"/>
        </w:rPr>
        <w:t>5</w:t>
      </w:r>
      <w:r w:rsidR="00F74F24" w:rsidRPr="00F74F24">
        <w:rPr>
          <w:b/>
          <w:sz w:val="24"/>
        </w:rPr>
        <w:t>.3. Pola elektromagnetyczne</w:t>
      </w:r>
      <w:bookmarkEnd w:id="52"/>
    </w:p>
    <w:p w:rsidR="00F74F24" w:rsidRPr="00F74F24" w:rsidRDefault="00F74F24" w:rsidP="00F74F24"/>
    <w:p w:rsidR="00C84710" w:rsidRDefault="00FF7CE7" w:rsidP="00C84710">
      <w:pPr>
        <w:pStyle w:val="Nagwek3"/>
      </w:pPr>
      <w:bookmarkStart w:id="53" w:name="_Toc9321421"/>
      <w:r>
        <w:t>5</w:t>
      </w:r>
      <w:r w:rsidR="00C84710">
        <w:t>.3.1. Ocena stanu aktualnego</w:t>
      </w:r>
      <w:bookmarkEnd w:id="53"/>
    </w:p>
    <w:p w:rsidR="00C84710" w:rsidRDefault="00C84710" w:rsidP="00C84710">
      <w:pPr>
        <w:pStyle w:val="Nagwek3"/>
      </w:pPr>
    </w:p>
    <w:p w:rsidR="005347CA" w:rsidRDefault="00C84710" w:rsidP="005347CA">
      <w:pPr>
        <w:jc w:val="both"/>
        <w:rPr>
          <w:sz w:val="24"/>
        </w:rPr>
      </w:pPr>
      <w:r w:rsidRPr="005347CA">
        <w:rPr>
          <w:sz w:val="24"/>
        </w:rPr>
        <w:t>Pola elektromagnetyczne (PEM) ustawa z dnia 27 kwietnia 2001 r. Prawo ochrony środowiska (Dz. U. z 201</w:t>
      </w:r>
      <w:r w:rsidR="005347CA">
        <w:rPr>
          <w:sz w:val="24"/>
        </w:rPr>
        <w:t>8</w:t>
      </w:r>
      <w:r w:rsidRPr="005347CA">
        <w:rPr>
          <w:sz w:val="24"/>
        </w:rPr>
        <w:t xml:space="preserve"> r., poz. </w:t>
      </w:r>
      <w:r w:rsidR="005347CA">
        <w:rPr>
          <w:sz w:val="24"/>
        </w:rPr>
        <w:t>799</w:t>
      </w:r>
      <w:r w:rsidRPr="005347CA">
        <w:rPr>
          <w:sz w:val="24"/>
        </w:rPr>
        <w:t xml:space="preserve"> z późn. zm.) definiuje jako pola elektryczne, magnetyczne oraz elektromagnetyczne o częstotliwościach od 0 Hz do 300 GHz. </w:t>
      </w:r>
    </w:p>
    <w:p w:rsidR="005347CA" w:rsidRDefault="00C84710" w:rsidP="005347CA">
      <w:pPr>
        <w:jc w:val="both"/>
        <w:rPr>
          <w:sz w:val="24"/>
        </w:rPr>
      </w:pPr>
      <w:r w:rsidRPr="005347CA">
        <w:rPr>
          <w:sz w:val="24"/>
        </w:rPr>
        <w:t xml:space="preserve">Ochrona przed polami elektromagnetycznymi polega na zapewnieniu jak najlepszego stanu środowiska poprzez: </w:t>
      </w:r>
    </w:p>
    <w:p w:rsidR="005347CA" w:rsidRPr="005347CA" w:rsidRDefault="00C84710" w:rsidP="00493BFD">
      <w:pPr>
        <w:pStyle w:val="Akapitzlist"/>
        <w:numPr>
          <w:ilvl w:val="0"/>
          <w:numId w:val="11"/>
        </w:numPr>
        <w:jc w:val="both"/>
        <w:rPr>
          <w:sz w:val="24"/>
        </w:rPr>
      </w:pPr>
      <w:r w:rsidRPr="005347CA">
        <w:rPr>
          <w:sz w:val="24"/>
        </w:rPr>
        <w:t xml:space="preserve">utrzymanie poziomów pól elektromagnetycznych poniżej dopuszczalnych lub co najmniej na tych poziomach; </w:t>
      </w:r>
    </w:p>
    <w:p w:rsidR="005347CA" w:rsidRPr="005347CA" w:rsidRDefault="00C84710" w:rsidP="00493BFD">
      <w:pPr>
        <w:pStyle w:val="Akapitzlist"/>
        <w:numPr>
          <w:ilvl w:val="0"/>
          <w:numId w:val="11"/>
        </w:numPr>
        <w:jc w:val="both"/>
        <w:rPr>
          <w:sz w:val="24"/>
        </w:rPr>
      </w:pPr>
      <w:r w:rsidRPr="005347CA">
        <w:rPr>
          <w:sz w:val="24"/>
        </w:rPr>
        <w:t xml:space="preserve">zmniejszanie poziomów pól elektromagnetycznych, co najmniej do dopuszczalnych, gdy nie są one dotrzymane. </w:t>
      </w:r>
    </w:p>
    <w:p w:rsidR="005347CA" w:rsidRDefault="00C84710" w:rsidP="005347CA">
      <w:pPr>
        <w:jc w:val="both"/>
        <w:rPr>
          <w:sz w:val="24"/>
        </w:rPr>
      </w:pPr>
      <w:r w:rsidRPr="005347CA">
        <w:rPr>
          <w:sz w:val="24"/>
        </w:rPr>
        <w:t xml:space="preserve">Minister właściwy do spraw środowiska, w porozumieniu z ministrem właściwym do spraw zdrowia, określa, w drodze rozporządzenia, dopuszczalne poziomy pól elektromagnetycznych w środowisku oraz sposoby sprawdzania dotrzymania tych poziomów. W rozporządzeniu Ministra Środowiska z dnia 30 października 2003 r. w sprawie dopuszczalnych poziomów pól elektromagnetycznych w środowisku oraz sposobów sprawdzania dotrzymania tych poziomów (Dz. U. 2003 nr 192 poz. 1883) są ustalone zróżnicowane poziomy pól elektromagnetycznych dla: </w:t>
      </w:r>
    </w:p>
    <w:p w:rsidR="005347CA" w:rsidRDefault="00C84710" w:rsidP="00493BFD">
      <w:pPr>
        <w:pStyle w:val="Akapitzlist"/>
        <w:numPr>
          <w:ilvl w:val="0"/>
          <w:numId w:val="14"/>
        </w:numPr>
        <w:jc w:val="both"/>
        <w:rPr>
          <w:sz w:val="24"/>
        </w:rPr>
      </w:pPr>
      <w:r w:rsidRPr="005347CA">
        <w:rPr>
          <w:sz w:val="24"/>
        </w:rPr>
        <w:t xml:space="preserve">terenów przeznaczonych pod zabudowę mieszkaniową - do 50Hz, </w:t>
      </w:r>
    </w:p>
    <w:p w:rsidR="00671C88" w:rsidRDefault="00C84710" w:rsidP="00493BFD">
      <w:pPr>
        <w:pStyle w:val="Akapitzlist"/>
        <w:numPr>
          <w:ilvl w:val="0"/>
          <w:numId w:val="14"/>
        </w:numPr>
        <w:jc w:val="both"/>
        <w:rPr>
          <w:sz w:val="24"/>
        </w:rPr>
      </w:pPr>
      <w:r w:rsidRPr="005347CA">
        <w:rPr>
          <w:sz w:val="24"/>
        </w:rPr>
        <w:t xml:space="preserve">miejsc dostępnych dla ludności – do 300Hz. </w:t>
      </w:r>
    </w:p>
    <w:p w:rsidR="00E57F7B" w:rsidRDefault="00C84710" w:rsidP="00671C88">
      <w:pPr>
        <w:jc w:val="both"/>
        <w:rPr>
          <w:sz w:val="24"/>
        </w:rPr>
      </w:pPr>
      <w:r w:rsidRPr="00671C88">
        <w:rPr>
          <w:sz w:val="24"/>
        </w:rPr>
        <w:lastRenderedPageBreak/>
        <w:t>Według ustawy Prawo o</w:t>
      </w:r>
      <w:r w:rsidR="00E57F7B">
        <w:rPr>
          <w:sz w:val="24"/>
        </w:rPr>
        <w:t>chrony środowiska (Dz. U. z 2018</w:t>
      </w:r>
      <w:r w:rsidRPr="00671C88">
        <w:rPr>
          <w:sz w:val="24"/>
        </w:rPr>
        <w:t xml:space="preserve"> r., poz. </w:t>
      </w:r>
      <w:r w:rsidR="00E57F7B">
        <w:rPr>
          <w:sz w:val="24"/>
        </w:rPr>
        <w:t>799</w:t>
      </w:r>
      <w:r w:rsidRPr="00671C88">
        <w:rPr>
          <w:sz w:val="24"/>
        </w:rPr>
        <w:t xml:space="preserve"> z późn. zm.) prowadzący instalację oraz użytkownik urządzenia emitującego pola elektromagnetyczne, które są:</w:t>
      </w:r>
    </w:p>
    <w:p w:rsidR="00E57F7B" w:rsidRDefault="00E57F7B" w:rsidP="00493BFD">
      <w:pPr>
        <w:pStyle w:val="Akapitzlist"/>
        <w:numPr>
          <w:ilvl w:val="0"/>
          <w:numId w:val="15"/>
        </w:numPr>
        <w:jc w:val="both"/>
        <w:rPr>
          <w:sz w:val="24"/>
        </w:rPr>
      </w:pPr>
      <w:r>
        <w:t xml:space="preserve">stacjami elektroenergetycznymi lub napowietrznymi liniami elektroenergetycznymi o napięciu </w:t>
      </w:r>
      <w:r w:rsidRPr="00E57F7B">
        <w:rPr>
          <w:sz w:val="24"/>
        </w:rPr>
        <w:t>znamionowym nie niższym niż 110 kV,</w:t>
      </w:r>
    </w:p>
    <w:p w:rsidR="00E57F7B" w:rsidRDefault="00E57F7B" w:rsidP="00493BFD">
      <w:pPr>
        <w:pStyle w:val="Akapitzlist"/>
        <w:numPr>
          <w:ilvl w:val="0"/>
          <w:numId w:val="15"/>
        </w:numPr>
        <w:jc w:val="both"/>
        <w:rPr>
          <w:sz w:val="24"/>
        </w:rPr>
      </w:pPr>
      <w:r w:rsidRPr="00E57F7B">
        <w:rPr>
          <w:sz w:val="24"/>
        </w:rPr>
        <w:t>instalacjami radiokomunikacyjnymi, radionawigacyjnymi lub radiolokacyjnymi, emitującymi pola elektromagnetyczne, których równoważna moc promieniowana izotropowo wynosi nie mniej niż 15 W, emitującymi pola elektromagnetyczne o</w:t>
      </w:r>
      <w:r>
        <w:rPr>
          <w:sz w:val="24"/>
        </w:rPr>
        <w:t> </w:t>
      </w:r>
      <w:r w:rsidRPr="00E57F7B">
        <w:rPr>
          <w:sz w:val="24"/>
        </w:rPr>
        <w:t xml:space="preserve">częstotliwościach od 30 kHz do 300 GHz, są obowiązani do wykonania pomiarów poziomów pól elektromagnetycznych w środowisku. Pomiary te wykonywane są: </w:t>
      </w:r>
    </w:p>
    <w:p w:rsidR="00E57F7B" w:rsidRDefault="00E57F7B" w:rsidP="00493BFD">
      <w:pPr>
        <w:pStyle w:val="Akapitzlist"/>
        <w:numPr>
          <w:ilvl w:val="0"/>
          <w:numId w:val="16"/>
        </w:numPr>
        <w:jc w:val="both"/>
        <w:rPr>
          <w:sz w:val="24"/>
        </w:rPr>
      </w:pPr>
      <w:r w:rsidRPr="00E57F7B">
        <w:rPr>
          <w:sz w:val="24"/>
        </w:rPr>
        <w:t xml:space="preserve">bezpośrednio po rozpoczęciu użytkowania instalacji lub urządzenia, </w:t>
      </w:r>
    </w:p>
    <w:p w:rsidR="00E57F7B" w:rsidRDefault="00E57F7B" w:rsidP="00493BFD">
      <w:pPr>
        <w:pStyle w:val="Akapitzlist"/>
        <w:numPr>
          <w:ilvl w:val="0"/>
          <w:numId w:val="16"/>
        </w:numPr>
        <w:jc w:val="both"/>
        <w:rPr>
          <w:sz w:val="24"/>
        </w:rPr>
      </w:pPr>
      <w:r w:rsidRPr="00E57F7B">
        <w:rPr>
          <w:sz w:val="24"/>
        </w:rPr>
        <w:t>każdorazowo w przypadku zmiany warunków pracy instalacji lub urządzenia.</w:t>
      </w:r>
    </w:p>
    <w:p w:rsidR="003B1543" w:rsidRDefault="00E57F7B" w:rsidP="00E57F7B">
      <w:pPr>
        <w:jc w:val="both"/>
        <w:rPr>
          <w:sz w:val="24"/>
        </w:rPr>
      </w:pPr>
      <w:r>
        <w:rPr>
          <w:sz w:val="24"/>
        </w:rPr>
        <w:t>W</w:t>
      </w:r>
      <w:r w:rsidRPr="00E57F7B">
        <w:rPr>
          <w:sz w:val="24"/>
        </w:rPr>
        <w:t>yniki pomiarów przekazuje się Wojewódzkiemu Inspektorowi Ochrony Środowiska i</w:t>
      </w:r>
      <w:r w:rsidR="003B1543">
        <w:rPr>
          <w:sz w:val="24"/>
        </w:rPr>
        <w:t> </w:t>
      </w:r>
      <w:r w:rsidRPr="00E57F7B">
        <w:rPr>
          <w:sz w:val="24"/>
        </w:rPr>
        <w:t>Państwowemu Wojewódzkiemu Inspektorowi Sanitarnemu. Wojewódzki Inspektor Ochrony Środowiska prowadzi okresowe badania poziomów pól elektromagnetycznych w środowisku, a także, aktualizowany corocznie, rejestr zawierający informacje o terenach, na których stwierdzono przekroczenie dopuszczalnych poziomów pól elektromagnetycznych w</w:t>
      </w:r>
      <w:r w:rsidR="003B1543">
        <w:rPr>
          <w:sz w:val="24"/>
        </w:rPr>
        <w:t> </w:t>
      </w:r>
      <w:r w:rsidRPr="00E57F7B">
        <w:rPr>
          <w:sz w:val="24"/>
        </w:rPr>
        <w:t>środowisku, z wyszczególnieniem przekroczeń dotyczących:</w:t>
      </w:r>
    </w:p>
    <w:p w:rsidR="003B1543" w:rsidRDefault="00E57F7B" w:rsidP="00493BFD">
      <w:pPr>
        <w:pStyle w:val="Akapitzlist"/>
        <w:numPr>
          <w:ilvl w:val="0"/>
          <w:numId w:val="17"/>
        </w:numPr>
        <w:jc w:val="both"/>
        <w:rPr>
          <w:sz w:val="24"/>
        </w:rPr>
      </w:pPr>
      <w:r w:rsidRPr="003B1543">
        <w:rPr>
          <w:sz w:val="24"/>
        </w:rPr>
        <w:t xml:space="preserve">terenów przeznaczonych pod zabudowę mieszkaniową, </w:t>
      </w:r>
    </w:p>
    <w:p w:rsidR="007A054F" w:rsidRDefault="00E57F7B" w:rsidP="00493BFD">
      <w:pPr>
        <w:pStyle w:val="Akapitzlist"/>
        <w:numPr>
          <w:ilvl w:val="0"/>
          <w:numId w:val="17"/>
        </w:numPr>
        <w:jc w:val="both"/>
        <w:rPr>
          <w:sz w:val="24"/>
        </w:rPr>
      </w:pPr>
      <w:r w:rsidRPr="003B1543">
        <w:rPr>
          <w:sz w:val="24"/>
        </w:rPr>
        <w:t xml:space="preserve">miejsc dostępnych dla ludności. </w:t>
      </w:r>
    </w:p>
    <w:p w:rsidR="007A054F" w:rsidRDefault="00E57F7B" w:rsidP="007A054F">
      <w:pPr>
        <w:jc w:val="both"/>
        <w:rPr>
          <w:sz w:val="24"/>
        </w:rPr>
      </w:pPr>
      <w:r w:rsidRPr="007A054F">
        <w:rPr>
          <w:sz w:val="24"/>
        </w:rPr>
        <w:t>Źródła pola elektromagnetycznego można podzielić na naturalne</w:t>
      </w:r>
      <w:r w:rsidR="007A054F">
        <w:rPr>
          <w:sz w:val="24"/>
        </w:rPr>
        <w:t>, czyli takie, które występujące w przyrodzie</w:t>
      </w:r>
      <w:r w:rsidRPr="007A054F">
        <w:rPr>
          <w:sz w:val="24"/>
        </w:rPr>
        <w:t xml:space="preserve"> oraz sztuczne, które powstają wraz z rozwojem przemysłu, w tym telekomunikacji. </w:t>
      </w:r>
    </w:p>
    <w:p w:rsidR="007A054F" w:rsidRDefault="00E57F7B" w:rsidP="007A054F">
      <w:pPr>
        <w:jc w:val="both"/>
        <w:rPr>
          <w:sz w:val="24"/>
        </w:rPr>
      </w:pPr>
      <w:r w:rsidRPr="007A054F">
        <w:rPr>
          <w:sz w:val="24"/>
        </w:rPr>
        <w:t xml:space="preserve">Głównymi instalacjami emitującymi pola elektromagnetyczne są: </w:t>
      </w:r>
    </w:p>
    <w:p w:rsidR="007A054F" w:rsidRDefault="00E57F7B" w:rsidP="00493BFD">
      <w:pPr>
        <w:pStyle w:val="Akapitzlist"/>
        <w:numPr>
          <w:ilvl w:val="0"/>
          <w:numId w:val="18"/>
        </w:numPr>
        <w:jc w:val="both"/>
        <w:rPr>
          <w:sz w:val="24"/>
        </w:rPr>
      </w:pPr>
      <w:r w:rsidRPr="007A054F">
        <w:rPr>
          <w:sz w:val="24"/>
        </w:rPr>
        <w:t>linie przesyłowe wysokiego, średniego i niskiego napięcia oraz stacje transformatorowe,</w:t>
      </w:r>
    </w:p>
    <w:p w:rsidR="007A054F" w:rsidRDefault="00E57F7B" w:rsidP="00493BFD">
      <w:pPr>
        <w:pStyle w:val="Akapitzlist"/>
        <w:numPr>
          <w:ilvl w:val="0"/>
          <w:numId w:val="18"/>
        </w:numPr>
        <w:jc w:val="both"/>
        <w:rPr>
          <w:sz w:val="24"/>
        </w:rPr>
      </w:pPr>
      <w:r w:rsidRPr="007A054F">
        <w:rPr>
          <w:sz w:val="24"/>
        </w:rPr>
        <w:t>instalacje radiokomunikacyjne, takie jak:</w:t>
      </w:r>
    </w:p>
    <w:p w:rsidR="007A054F" w:rsidRDefault="00E57F7B" w:rsidP="00493BFD">
      <w:pPr>
        <w:pStyle w:val="Akapitzlist"/>
        <w:numPr>
          <w:ilvl w:val="0"/>
          <w:numId w:val="19"/>
        </w:numPr>
        <w:jc w:val="both"/>
        <w:rPr>
          <w:sz w:val="24"/>
        </w:rPr>
      </w:pPr>
      <w:r w:rsidRPr="007A054F">
        <w:rPr>
          <w:sz w:val="24"/>
        </w:rPr>
        <w:t>stacje bazowe telefonii komórkowej,</w:t>
      </w:r>
    </w:p>
    <w:p w:rsidR="007A054F" w:rsidRDefault="00E57F7B" w:rsidP="00493BFD">
      <w:pPr>
        <w:pStyle w:val="Akapitzlist"/>
        <w:numPr>
          <w:ilvl w:val="0"/>
          <w:numId w:val="19"/>
        </w:numPr>
        <w:jc w:val="both"/>
        <w:rPr>
          <w:sz w:val="24"/>
        </w:rPr>
      </w:pPr>
      <w:r w:rsidRPr="007A054F">
        <w:rPr>
          <w:sz w:val="24"/>
        </w:rPr>
        <w:t xml:space="preserve">stacje radiowe i telewizyjne. </w:t>
      </w:r>
    </w:p>
    <w:bookmarkEnd w:id="18"/>
    <w:p w:rsidR="008B0EB1" w:rsidRDefault="00D93F71" w:rsidP="00D93F71">
      <w:pPr>
        <w:jc w:val="both"/>
        <w:rPr>
          <w:sz w:val="24"/>
        </w:rPr>
      </w:pPr>
      <w:r w:rsidRPr="00D93F71">
        <w:rPr>
          <w:sz w:val="24"/>
        </w:rPr>
        <w:t xml:space="preserve">Na terenie Gminy </w:t>
      </w:r>
      <w:r>
        <w:rPr>
          <w:sz w:val="24"/>
        </w:rPr>
        <w:t>Bircza</w:t>
      </w:r>
      <w:r w:rsidRPr="00D93F71">
        <w:rPr>
          <w:sz w:val="24"/>
        </w:rPr>
        <w:t xml:space="preserve"> głównym źródłem promieniowania elektromagnetycznego są linie i</w:t>
      </w:r>
      <w:r>
        <w:rPr>
          <w:sz w:val="24"/>
        </w:rPr>
        <w:t> </w:t>
      </w:r>
      <w:r w:rsidRPr="00D93F71">
        <w:rPr>
          <w:sz w:val="24"/>
        </w:rPr>
        <w:t>stacje energetyczne oraz stacje bazowe telefonii komórkowej. Z punktu widzenia ochrony środowiska największe znaczenie mają urządzenia związane z przesyłem radiowym danych i</w:t>
      </w:r>
      <w:r>
        <w:rPr>
          <w:sz w:val="24"/>
        </w:rPr>
        <w:t> </w:t>
      </w:r>
      <w:r w:rsidRPr="00D93F71">
        <w:rPr>
          <w:sz w:val="24"/>
        </w:rPr>
        <w:t>głosu oraz linie energetyczne</w:t>
      </w:r>
      <w:r>
        <w:rPr>
          <w:sz w:val="24"/>
        </w:rPr>
        <w:t>.</w:t>
      </w:r>
    </w:p>
    <w:p w:rsidR="00D93F71" w:rsidRDefault="00D93F71" w:rsidP="00D93F71">
      <w:pPr>
        <w:jc w:val="both"/>
        <w:rPr>
          <w:sz w:val="24"/>
        </w:rPr>
      </w:pPr>
      <w:r w:rsidRPr="00D93F71">
        <w:rPr>
          <w:sz w:val="24"/>
        </w:rPr>
        <w:t>Promieniowanie elektromagnetyczne dzielimy na jonizujące i niejonizujące. Podział ten wynika z ograniczonej wielkości energii, która wystarcza do jonizacji cząstek materii. Granica ta wynosi około 1015 Hz. Promieniowanie elektromagnetyczne jonizujące zawiera się w</w:t>
      </w:r>
      <w:r>
        <w:rPr>
          <w:sz w:val="24"/>
        </w:rPr>
        <w:t> </w:t>
      </w:r>
      <w:r w:rsidRPr="00D93F71">
        <w:rPr>
          <w:sz w:val="24"/>
        </w:rPr>
        <w:t>zakresie częstotliwości powyżej tej granicy i jego oddziaływanie powoduje uszkodzenie organów wewnętrznych i zmiany DNA. Promieniowanie elektromagnetyczne niejonizujące jest to promieniowanie, którego energia oddziałując na każde ciało materialne (w tym także na organizmy żywe), nie powoduje w nim procesu jonizacji i zawiera się poniżej granicy 1015</w:t>
      </w:r>
      <w:r w:rsidR="00D61541">
        <w:rPr>
          <w:sz w:val="24"/>
        </w:rPr>
        <w:t> </w:t>
      </w:r>
      <w:r w:rsidRPr="00D93F71">
        <w:rPr>
          <w:sz w:val="24"/>
        </w:rPr>
        <w:t xml:space="preserve">Hz. Z punktu widzenia ochrony środowiska i zdrowia człowieka w zakresie </w:t>
      </w:r>
      <w:r w:rsidRPr="00D93F71">
        <w:rPr>
          <w:sz w:val="24"/>
        </w:rPr>
        <w:lastRenderedPageBreak/>
        <w:t>promieniowania niejonizującego istotne są mikrofale, radiofale oraz fale o bardzo niskiej częstotliwości VLF i</w:t>
      </w:r>
      <w:r>
        <w:rPr>
          <w:sz w:val="24"/>
        </w:rPr>
        <w:t> </w:t>
      </w:r>
      <w:r w:rsidRPr="00D93F71">
        <w:rPr>
          <w:sz w:val="24"/>
        </w:rPr>
        <w:t>ekstremalnie niskiej częstotliwości ELF. Promieniowanie to powstaje w</w:t>
      </w:r>
      <w:r w:rsidR="00835BBC">
        <w:rPr>
          <w:sz w:val="24"/>
        </w:rPr>
        <w:t> </w:t>
      </w:r>
      <w:r w:rsidRPr="00D93F71">
        <w:rPr>
          <w:sz w:val="24"/>
        </w:rPr>
        <w:t>wyniku działania zespołów sieci i urządzeń elektrycznych w pracy, w domu, urządzeń elektromedycznych do badań diagnostycznych i zabiegów fizykochemicznych, stacji nadawczych, urządzeń energetycznych, telekomunikacyjnych, radiolokacyjnych i</w:t>
      </w:r>
      <w:r w:rsidR="00835BBC">
        <w:rPr>
          <w:sz w:val="24"/>
        </w:rPr>
        <w:t> </w:t>
      </w:r>
      <w:r w:rsidRPr="00D93F71">
        <w:rPr>
          <w:sz w:val="24"/>
        </w:rPr>
        <w:t xml:space="preserve">radionawigacyjnych. </w:t>
      </w:r>
    </w:p>
    <w:p w:rsidR="00D93F71" w:rsidRDefault="00D93F71" w:rsidP="00D93F71">
      <w:pPr>
        <w:jc w:val="both"/>
        <w:rPr>
          <w:sz w:val="24"/>
        </w:rPr>
      </w:pPr>
      <w:r w:rsidRPr="00D93F71">
        <w:rPr>
          <w:sz w:val="24"/>
        </w:rPr>
        <w:t xml:space="preserve">Odpowiednio do coraz niższej częstotliwości podzakresów promieniowania niejonizującego energia promieniowania elektromagnetycznego jest coraz niższa. Człowiek w swym rozwoju nie był eksponowany na promieniowanie elektromagnetyczne o częstotliwościach z zakresu ELF, VLF, radiofal i mikrofal. </w:t>
      </w:r>
    </w:p>
    <w:p w:rsidR="00AC6E11" w:rsidRDefault="00AC6E11" w:rsidP="00D93F71">
      <w:pPr>
        <w:jc w:val="both"/>
        <w:rPr>
          <w:sz w:val="24"/>
        </w:rPr>
      </w:pPr>
      <w:r>
        <w:rPr>
          <w:sz w:val="24"/>
        </w:rPr>
        <w:t>B</w:t>
      </w:r>
      <w:r w:rsidRPr="00AC6E11">
        <w:rPr>
          <w:sz w:val="24"/>
        </w:rPr>
        <w:t>adania poziomów pól elektromagnetycznych w środowisku w 2017</w:t>
      </w:r>
      <w:r>
        <w:rPr>
          <w:sz w:val="24"/>
        </w:rPr>
        <w:t xml:space="preserve"> r. zostały wykonane przez WIOŚ </w:t>
      </w:r>
      <w:r w:rsidRPr="00AC6E11">
        <w:rPr>
          <w:sz w:val="24"/>
        </w:rPr>
        <w:t>w Rzeszowie w ramach „Programu Państwowego Monitoringu Środowiska Województwa Podkarpackiego na lata 2016-2020”.</w:t>
      </w:r>
    </w:p>
    <w:p w:rsidR="00424DAE" w:rsidRPr="00424DAE" w:rsidRDefault="00424DAE" w:rsidP="00424DAE">
      <w:pPr>
        <w:jc w:val="both"/>
        <w:rPr>
          <w:sz w:val="24"/>
        </w:rPr>
      </w:pPr>
      <w:r w:rsidRPr="00424DAE">
        <w:rPr>
          <w:sz w:val="24"/>
        </w:rPr>
        <w:t>Badania zostały wykonane w 45 punktach pomiarowych, zlokalizowanych w miejscach dostępnych dla ludności na następujących obszarach województwa:</w:t>
      </w:r>
    </w:p>
    <w:p w:rsidR="00424DAE" w:rsidRPr="00424DAE" w:rsidRDefault="00424DAE" w:rsidP="00493BFD">
      <w:pPr>
        <w:pStyle w:val="Akapitzlist"/>
        <w:numPr>
          <w:ilvl w:val="0"/>
          <w:numId w:val="17"/>
        </w:numPr>
        <w:jc w:val="both"/>
        <w:rPr>
          <w:sz w:val="24"/>
        </w:rPr>
      </w:pPr>
      <w:r w:rsidRPr="00424DAE">
        <w:rPr>
          <w:sz w:val="24"/>
        </w:rPr>
        <w:t>w centralnych dzielnicach lub osiedlach miast o liczbie mieszkańców większej od 50 tys. (15 punktów pomiarowych);</w:t>
      </w:r>
    </w:p>
    <w:p w:rsidR="00424DAE" w:rsidRPr="00424DAE" w:rsidRDefault="00424DAE" w:rsidP="00493BFD">
      <w:pPr>
        <w:pStyle w:val="Akapitzlist"/>
        <w:numPr>
          <w:ilvl w:val="0"/>
          <w:numId w:val="17"/>
        </w:numPr>
        <w:jc w:val="both"/>
        <w:rPr>
          <w:sz w:val="24"/>
        </w:rPr>
      </w:pPr>
      <w:r w:rsidRPr="00424DAE">
        <w:rPr>
          <w:sz w:val="24"/>
        </w:rPr>
        <w:t>w pozostałych miastach (15 punktów pomiarowych);</w:t>
      </w:r>
    </w:p>
    <w:p w:rsidR="00424DAE" w:rsidRPr="00424DAE" w:rsidRDefault="00424DAE" w:rsidP="00493BFD">
      <w:pPr>
        <w:pStyle w:val="Akapitzlist"/>
        <w:numPr>
          <w:ilvl w:val="0"/>
          <w:numId w:val="17"/>
        </w:numPr>
        <w:jc w:val="both"/>
        <w:rPr>
          <w:sz w:val="24"/>
        </w:rPr>
      </w:pPr>
      <w:r w:rsidRPr="00424DAE">
        <w:rPr>
          <w:sz w:val="24"/>
        </w:rPr>
        <w:t>na terenach wiejskich (15 punktów pomiarowych).</w:t>
      </w:r>
    </w:p>
    <w:p w:rsidR="00424DAE" w:rsidRPr="00424DAE" w:rsidRDefault="00424DAE" w:rsidP="00424DAE">
      <w:pPr>
        <w:jc w:val="both"/>
        <w:rPr>
          <w:sz w:val="24"/>
        </w:rPr>
      </w:pPr>
      <w:r w:rsidRPr="00424DAE">
        <w:rPr>
          <w:sz w:val="24"/>
        </w:rPr>
        <w:t>Średnie poziomy pól elektromagnetycznych na poszczególnych rodzajach obszarów w województwie wyniosły:</w:t>
      </w:r>
    </w:p>
    <w:p w:rsidR="00424DAE" w:rsidRPr="00424DAE" w:rsidRDefault="00424DAE" w:rsidP="00493BFD">
      <w:pPr>
        <w:pStyle w:val="Akapitzlist"/>
        <w:numPr>
          <w:ilvl w:val="0"/>
          <w:numId w:val="17"/>
        </w:numPr>
        <w:jc w:val="both"/>
        <w:rPr>
          <w:sz w:val="24"/>
        </w:rPr>
      </w:pPr>
      <w:r w:rsidRPr="00424DAE">
        <w:rPr>
          <w:sz w:val="24"/>
        </w:rPr>
        <w:t>w centralnych dzielnicach lub osiedlach miast o liczbie mieszkańców większej od 50 tys. (0,289 [V/m]);</w:t>
      </w:r>
    </w:p>
    <w:p w:rsidR="00424DAE" w:rsidRPr="00424DAE" w:rsidRDefault="00424DAE" w:rsidP="00493BFD">
      <w:pPr>
        <w:pStyle w:val="Akapitzlist"/>
        <w:numPr>
          <w:ilvl w:val="0"/>
          <w:numId w:val="17"/>
        </w:numPr>
        <w:jc w:val="both"/>
        <w:rPr>
          <w:sz w:val="24"/>
        </w:rPr>
      </w:pPr>
      <w:r w:rsidRPr="00424DAE">
        <w:rPr>
          <w:sz w:val="24"/>
        </w:rPr>
        <w:t>w pozostałych miastach (0,293 [V/m]);</w:t>
      </w:r>
    </w:p>
    <w:p w:rsidR="00424DAE" w:rsidRPr="00424DAE" w:rsidRDefault="00424DAE" w:rsidP="00493BFD">
      <w:pPr>
        <w:pStyle w:val="Akapitzlist"/>
        <w:numPr>
          <w:ilvl w:val="0"/>
          <w:numId w:val="17"/>
        </w:numPr>
        <w:jc w:val="both"/>
        <w:rPr>
          <w:sz w:val="24"/>
        </w:rPr>
      </w:pPr>
      <w:r w:rsidRPr="00424DAE">
        <w:rPr>
          <w:sz w:val="24"/>
        </w:rPr>
        <w:t>na terenach wiejskich (0,2 [V/m]).</w:t>
      </w:r>
    </w:p>
    <w:p w:rsidR="00D93F71" w:rsidRDefault="00424DAE" w:rsidP="00424DAE">
      <w:pPr>
        <w:jc w:val="both"/>
        <w:rPr>
          <w:sz w:val="24"/>
        </w:rPr>
      </w:pPr>
      <w:r w:rsidRPr="00424DAE">
        <w:rPr>
          <w:sz w:val="24"/>
        </w:rPr>
        <w:t>Na podstawie analizy wyników pomiarów uzyskanych w 2017 r. nie stwierdzono przekroczeń dopuszczalnych poziomów pól elektromagnetycznych w środowisku na wyznaczonych obszarach województwa.</w:t>
      </w:r>
    </w:p>
    <w:p w:rsidR="00BF0D18" w:rsidRPr="00ED7C61" w:rsidRDefault="00ED7C61" w:rsidP="00ED7C61">
      <w:pPr>
        <w:pStyle w:val="Legenda"/>
        <w:spacing w:before="120" w:after="0"/>
        <w:rPr>
          <w:i w:val="0"/>
          <w:color w:val="000000" w:themeColor="text1"/>
          <w:sz w:val="22"/>
          <w:szCs w:val="22"/>
        </w:rPr>
      </w:pPr>
      <w:bookmarkStart w:id="54" w:name="_Toc9321523"/>
      <w:r w:rsidRPr="00ED7C61">
        <w:rPr>
          <w:b/>
          <w:i w:val="0"/>
          <w:color w:val="000000" w:themeColor="text1"/>
          <w:sz w:val="22"/>
          <w:szCs w:val="22"/>
        </w:rPr>
        <w:lastRenderedPageBreak/>
        <w:t xml:space="preserve">Rysunek </w:t>
      </w:r>
      <w:r w:rsidRPr="00ED7C61">
        <w:rPr>
          <w:b/>
          <w:i w:val="0"/>
          <w:color w:val="000000" w:themeColor="text1"/>
          <w:sz w:val="22"/>
          <w:szCs w:val="22"/>
        </w:rPr>
        <w:fldChar w:fldCharType="begin"/>
      </w:r>
      <w:r w:rsidRPr="00ED7C61">
        <w:rPr>
          <w:b/>
          <w:i w:val="0"/>
          <w:color w:val="000000" w:themeColor="text1"/>
          <w:sz w:val="22"/>
          <w:szCs w:val="22"/>
        </w:rPr>
        <w:instrText xml:space="preserve"> SEQ Rysunek \* ARABIC </w:instrText>
      </w:r>
      <w:r w:rsidRPr="00ED7C61">
        <w:rPr>
          <w:b/>
          <w:i w:val="0"/>
          <w:color w:val="000000" w:themeColor="text1"/>
          <w:sz w:val="22"/>
          <w:szCs w:val="22"/>
        </w:rPr>
        <w:fldChar w:fldCharType="separate"/>
      </w:r>
      <w:r w:rsidR="00D2031F">
        <w:rPr>
          <w:b/>
          <w:i w:val="0"/>
          <w:noProof/>
          <w:color w:val="000000" w:themeColor="text1"/>
          <w:sz w:val="22"/>
          <w:szCs w:val="22"/>
        </w:rPr>
        <w:t>11</w:t>
      </w:r>
      <w:r w:rsidRPr="00ED7C61">
        <w:rPr>
          <w:b/>
          <w:i w:val="0"/>
          <w:color w:val="000000" w:themeColor="text1"/>
          <w:sz w:val="22"/>
          <w:szCs w:val="22"/>
        </w:rPr>
        <w:fldChar w:fldCharType="end"/>
      </w:r>
      <w:r w:rsidR="00BF0D18" w:rsidRPr="00ED7C61">
        <w:rPr>
          <w:b/>
          <w:i w:val="0"/>
          <w:noProof/>
          <w:color w:val="000000" w:themeColor="text1"/>
          <w:sz w:val="22"/>
          <w:szCs w:val="22"/>
          <w:lang w:eastAsia="pl-PL"/>
        </w:rPr>
        <w:drawing>
          <wp:anchor distT="0" distB="0" distL="114300" distR="114300" simplePos="0" relativeHeight="251667456" behindDoc="0" locked="0" layoutInCell="1" allowOverlap="1">
            <wp:simplePos x="0" y="0"/>
            <wp:positionH relativeFrom="margin">
              <wp:align>right</wp:align>
            </wp:positionH>
            <wp:positionV relativeFrom="paragraph">
              <wp:posOffset>0</wp:posOffset>
            </wp:positionV>
            <wp:extent cx="5760720" cy="7336790"/>
            <wp:effectExtent l="0" t="0" r="0" b="0"/>
            <wp:wrapSquare wrapText="bothSides"/>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EM_2017.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60720" cy="7336790"/>
                    </a:xfrm>
                    <a:prstGeom prst="rect">
                      <a:avLst/>
                    </a:prstGeom>
                  </pic:spPr>
                </pic:pic>
              </a:graphicData>
            </a:graphic>
            <wp14:sizeRelH relativeFrom="page">
              <wp14:pctWidth>0</wp14:pctWidth>
            </wp14:sizeRelH>
            <wp14:sizeRelV relativeFrom="page">
              <wp14:pctHeight>0</wp14:pctHeight>
            </wp14:sizeRelV>
          </wp:anchor>
        </w:drawing>
      </w:r>
      <w:r w:rsidR="00BF0D18" w:rsidRPr="00ED7C61">
        <w:rPr>
          <w:b/>
          <w:i w:val="0"/>
          <w:color w:val="000000" w:themeColor="text1"/>
          <w:sz w:val="22"/>
          <w:szCs w:val="22"/>
        </w:rPr>
        <w:t xml:space="preserve">. </w:t>
      </w:r>
      <w:r w:rsidR="00BF0D18" w:rsidRPr="00ED7C61">
        <w:rPr>
          <w:i w:val="0"/>
          <w:color w:val="000000" w:themeColor="text1"/>
          <w:sz w:val="22"/>
          <w:szCs w:val="22"/>
        </w:rPr>
        <w:t>Lokalizacja punktów pomiarowych monitoringu PEM w Województwie Podkarpackim w 2017 r.</w:t>
      </w:r>
      <w:bookmarkEnd w:id="54"/>
    </w:p>
    <w:p w:rsidR="00D61541" w:rsidRDefault="00BF0D18" w:rsidP="00FA396F">
      <w:pPr>
        <w:tabs>
          <w:tab w:val="left" w:pos="1200"/>
        </w:tabs>
        <w:spacing w:after="0" w:line="240" w:lineRule="auto"/>
        <w:rPr>
          <w:i/>
        </w:rPr>
      </w:pPr>
      <w:r>
        <w:rPr>
          <w:i/>
        </w:rPr>
        <w:t>Źródło:</w:t>
      </w:r>
      <w:r w:rsidRPr="00FA396F">
        <w:rPr>
          <w:i/>
        </w:rPr>
        <w:t xml:space="preserve"> </w:t>
      </w:r>
      <w:hyperlink r:id="rId28" w:history="1">
        <w:r w:rsidR="00D61541" w:rsidRPr="00FA396F">
          <w:rPr>
            <w:i/>
          </w:rPr>
          <w:t>https://wios.rzeszow.pl</w:t>
        </w:r>
      </w:hyperlink>
    </w:p>
    <w:p w:rsidR="00424DAE" w:rsidRDefault="00D61541" w:rsidP="00D26AEE">
      <w:pPr>
        <w:jc w:val="both"/>
        <w:rPr>
          <w:b/>
          <w:sz w:val="24"/>
        </w:rPr>
      </w:pPr>
      <w:r>
        <w:rPr>
          <w:i/>
        </w:rPr>
        <w:br w:type="column"/>
      </w:r>
      <w:r w:rsidR="00D26AEE" w:rsidRPr="00D26AEE">
        <w:rPr>
          <w:b/>
          <w:sz w:val="24"/>
        </w:rPr>
        <w:lastRenderedPageBreak/>
        <w:t>Elektroenergetyka</w:t>
      </w:r>
    </w:p>
    <w:p w:rsidR="00D26AEE" w:rsidRDefault="00D26AEE" w:rsidP="00D26AEE">
      <w:pPr>
        <w:jc w:val="both"/>
      </w:pPr>
      <w:r>
        <w:t>Powszechność użytkowania energii elektrycznej wymusza budowanie sieci elektroenergetycznej na całym terenie zagospodarowanym przez ludzi i w zależności od ich potrzeb. Infrastruktura energetyczna jest podzielona na sieć przesyłową, zasilającą i rozdzielczą.</w:t>
      </w:r>
    </w:p>
    <w:p w:rsidR="00D26AEE" w:rsidRDefault="00D26AEE" w:rsidP="00D26AEE">
      <w:pPr>
        <w:jc w:val="both"/>
        <w:rPr>
          <w:sz w:val="24"/>
        </w:rPr>
      </w:pPr>
      <w:r w:rsidRPr="00D26AEE">
        <w:rPr>
          <w:sz w:val="24"/>
        </w:rPr>
        <w:t xml:space="preserve">Energia elektryczna dostarczana jest do Gminy poprzez linie elektroenergetyczne średniego napięcia 15 kV. </w:t>
      </w:r>
      <w:r>
        <w:rPr>
          <w:sz w:val="24"/>
        </w:rPr>
        <w:t>Przez teren G</w:t>
      </w:r>
      <w:r w:rsidRPr="00D26AEE">
        <w:rPr>
          <w:sz w:val="24"/>
        </w:rPr>
        <w:t xml:space="preserve">miny przebiegają trzy linie elektroenergetyczne wysokiego napięcia. Strefa bezpieczeństwa od istniejących linii elektroenergetycznych wysokiego napięcia 110 kV wynosi 20 m od osi (pas 40 m), od linii elektroenergetycznych średniego napięcia 15 kV wynosi 7,5 m (pas 15 m). </w:t>
      </w:r>
    </w:p>
    <w:p w:rsidR="00D26AEE" w:rsidRPr="00D26AEE" w:rsidRDefault="00D26AEE" w:rsidP="00D26AEE">
      <w:pPr>
        <w:jc w:val="both"/>
        <w:rPr>
          <w:sz w:val="24"/>
        </w:rPr>
      </w:pPr>
      <w:r w:rsidRPr="00D26AEE">
        <w:rPr>
          <w:sz w:val="24"/>
        </w:rPr>
        <w:t>Gmina Bircza posiada dobrze rozwiniętą sieć elektroenergetyczną opartą na systemie linii średniego napięcia 15 kV</w:t>
      </w:r>
      <w:r>
        <w:rPr>
          <w:sz w:val="24"/>
        </w:rPr>
        <w:t>, natomiast s</w:t>
      </w:r>
      <w:r w:rsidRPr="00D26AEE">
        <w:rPr>
          <w:sz w:val="24"/>
        </w:rPr>
        <w:t>tacje transformatorowe znajdują się w każdej miejscowości.</w:t>
      </w:r>
    </w:p>
    <w:p w:rsidR="00851EF8" w:rsidRDefault="00851EF8" w:rsidP="00D26AEE">
      <w:pPr>
        <w:jc w:val="both"/>
        <w:rPr>
          <w:b/>
          <w:sz w:val="24"/>
        </w:rPr>
      </w:pPr>
      <w:r w:rsidRPr="00851EF8">
        <w:rPr>
          <w:b/>
          <w:sz w:val="24"/>
        </w:rPr>
        <w:t>Sieć telefonii komórkowej</w:t>
      </w:r>
    </w:p>
    <w:p w:rsidR="003C5568" w:rsidRDefault="00851EF8" w:rsidP="00851EF8">
      <w:pPr>
        <w:jc w:val="both"/>
        <w:rPr>
          <w:sz w:val="24"/>
        </w:rPr>
      </w:pPr>
      <w:r w:rsidRPr="00851EF8">
        <w:rPr>
          <w:sz w:val="24"/>
        </w:rPr>
        <w:t xml:space="preserve">Stacje bazowe są podstawowym elementem struktury sieci komórkowej. Stanowią one urządzenie nadawczo – odbiorcze, łączące sieć telefonii komórkowej z telefonami komórkowymi. Konfiguracja systemu antenowego stacji bazowej nie może spowodować wystąpienia elektromagnetycznego promieniowania niejonizującego o poziomach przekraczających poziom dopuszczalny (w rejonach dostępnych dla ludzi) określony </w:t>
      </w:r>
      <w:r>
        <w:rPr>
          <w:sz w:val="24"/>
        </w:rPr>
        <w:t>przepisami prawa.</w:t>
      </w:r>
    </w:p>
    <w:p w:rsidR="00F36A1F" w:rsidRDefault="003C5568" w:rsidP="003C5568">
      <w:pPr>
        <w:jc w:val="both"/>
        <w:rPr>
          <w:sz w:val="24"/>
        </w:rPr>
      </w:pPr>
      <w:r>
        <w:rPr>
          <w:sz w:val="24"/>
        </w:rPr>
        <w:t>S</w:t>
      </w:r>
      <w:r w:rsidRPr="003C5568">
        <w:rPr>
          <w:sz w:val="24"/>
        </w:rPr>
        <w:t>tacje bazowe telefonii komórkowej w tym urządzenia radiokomunikacyjne wytwarzają pola elektromagnetyczne w zakresie częstotliwości od 0,003 do 300 000 MHz. Do urządzeń takich należą między innymi stacje bazowe telefonii komórkowej. Maszty wsporcze (także kominy), u szczytu których montuje się anteny nadawcze cyfrowej telefonii komórkowej, promieniują energię elektromagnetyczną o częstotliwościach od 450 do 1800 MHz. Moc anteny jest niewielka, rzędu 40, 60 dBm (120¸ 180 mW). Z reguły na jednym maszcie umieszcza się kilka takich anten. Uwarunkowanie te powodują, że zagrożenie promieniowaniem niejonizującym przy powierzchni ziemi nie występuje, i to zarówno tuż przy maszcie, jak i w większych odległościach. Na terenie</w:t>
      </w:r>
      <w:r>
        <w:rPr>
          <w:sz w:val="24"/>
        </w:rPr>
        <w:t xml:space="preserve"> Gminy B</w:t>
      </w:r>
      <w:r w:rsidR="00F36A1F">
        <w:rPr>
          <w:sz w:val="24"/>
        </w:rPr>
        <w:t>ircza</w:t>
      </w:r>
      <w:r w:rsidRPr="003C5568">
        <w:rPr>
          <w:sz w:val="24"/>
        </w:rPr>
        <w:t xml:space="preserve"> aktualnie </w:t>
      </w:r>
      <w:r w:rsidR="00F36A1F">
        <w:rPr>
          <w:sz w:val="24"/>
        </w:rPr>
        <w:t>zlokalizowanych jest pięć nadajników.</w:t>
      </w:r>
    </w:p>
    <w:p w:rsidR="00F36A1F" w:rsidRPr="00063AF0" w:rsidRDefault="00F36A1F" w:rsidP="00063AF0">
      <w:pPr>
        <w:pStyle w:val="Legenda"/>
        <w:spacing w:after="0"/>
        <w:rPr>
          <w:rFonts w:cs="Times New Roman"/>
          <w:b/>
          <w:i w:val="0"/>
          <w:color w:val="000000" w:themeColor="text1"/>
          <w:sz w:val="24"/>
          <w:szCs w:val="24"/>
        </w:rPr>
      </w:pPr>
      <w:r>
        <w:rPr>
          <w:sz w:val="24"/>
        </w:rPr>
        <w:br w:type="column"/>
      </w:r>
      <w:bookmarkStart w:id="55" w:name="_Toc9321494"/>
      <w:r w:rsidR="00063AF0" w:rsidRPr="00063AF0">
        <w:rPr>
          <w:rFonts w:cs="Times New Roman"/>
          <w:b/>
          <w:i w:val="0"/>
          <w:color w:val="000000" w:themeColor="text1"/>
          <w:sz w:val="24"/>
          <w:szCs w:val="24"/>
        </w:rPr>
        <w:lastRenderedPageBreak/>
        <w:t xml:space="preserve">Tabela </w:t>
      </w:r>
      <w:r w:rsidR="00063AF0" w:rsidRPr="00063AF0">
        <w:rPr>
          <w:rFonts w:cs="Times New Roman"/>
          <w:b/>
          <w:i w:val="0"/>
          <w:color w:val="000000" w:themeColor="text1"/>
          <w:sz w:val="24"/>
          <w:szCs w:val="24"/>
        </w:rPr>
        <w:fldChar w:fldCharType="begin"/>
      </w:r>
      <w:r w:rsidR="00063AF0" w:rsidRPr="00063AF0">
        <w:rPr>
          <w:rFonts w:cs="Times New Roman"/>
          <w:b/>
          <w:i w:val="0"/>
          <w:color w:val="000000" w:themeColor="text1"/>
          <w:sz w:val="24"/>
          <w:szCs w:val="24"/>
        </w:rPr>
        <w:instrText xml:space="preserve"> SEQ Tabela \* ARABIC </w:instrText>
      </w:r>
      <w:r w:rsidR="00063AF0" w:rsidRPr="00063AF0">
        <w:rPr>
          <w:rFonts w:cs="Times New Roman"/>
          <w:b/>
          <w:i w:val="0"/>
          <w:color w:val="000000" w:themeColor="text1"/>
          <w:sz w:val="24"/>
          <w:szCs w:val="24"/>
        </w:rPr>
        <w:fldChar w:fldCharType="separate"/>
      </w:r>
      <w:r w:rsidR="00D2031F">
        <w:rPr>
          <w:rFonts w:cs="Times New Roman"/>
          <w:b/>
          <w:i w:val="0"/>
          <w:noProof/>
          <w:color w:val="000000" w:themeColor="text1"/>
          <w:sz w:val="24"/>
          <w:szCs w:val="24"/>
        </w:rPr>
        <w:t>10</w:t>
      </w:r>
      <w:r w:rsidR="00063AF0" w:rsidRPr="00063AF0">
        <w:rPr>
          <w:rFonts w:cs="Times New Roman"/>
          <w:b/>
          <w:i w:val="0"/>
          <w:color w:val="000000" w:themeColor="text1"/>
          <w:sz w:val="24"/>
          <w:szCs w:val="24"/>
        </w:rPr>
        <w:fldChar w:fldCharType="end"/>
      </w:r>
      <w:r w:rsidRPr="00063AF0">
        <w:rPr>
          <w:rFonts w:cs="Times New Roman"/>
          <w:b/>
          <w:i w:val="0"/>
          <w:color w:val="000000" w:themeColor="text1"/>
          <w:sz w:val="24"/>
          <w:szCs w:val="24"/>
        </w:rPr>
        <w:t xml:space="preserve">. </w:t>
      </w:r>
      <w:r w:rsidRPr="00063AF0">
        <w:rPr>
          <w:rFonts w:cs="Times New Roman"/>
          <w:i w:val="0"/>
          <w:color w:val="000000" w:themeColor="text1"/>
          <w:sz w:val="24"/>
          <w:szCs w:val="24"/>
        </w:rPr>
        <w:t>Lokalizacja nadajników sieci telefonii komórkowej na terenie Gminy Bircza.</w:t>
      </w:r>
      <w:bookmarkEnd w:id="55"/>
    </w:p>
    <w:tbl>
      <w:tblPr>
        <w:tblStyle w:val="Tabela-Siatka"/>
        <w:tblW w:w="9209" w:type="dxa"/>
        <w:tblLook w:val="04A0" w:firstRow="1" w:lastRow="0" w:firstColumn="1" w:lastColumn="0" w:noHBand="0" w:noVBand="1"/>
      </w:tblPr>
      <w:tblGrid>
        <w:gridCol w:w="2405"/>
        <w:gridCol w:w="3031"/>
        <w:gridCol w:w="3773"/>
      </w:tblGrid>
      <w:tr w:rsidR="00F36A1F" w:rsidRPr="00F36A1F" w:rsidTr="00F36A1F">
        <w:tc>
          <w:tcPr>
            <w:tcW w:w="2405" w:type="dxa"/>
            <w:shd w:val="clear" w:color="auto" w:fill="BDD6EE" w:themeFill="accent1" w:themeFillTint="66"/>
          </w:tcPr>
          <w:p w:rsidR="00F36A1F" w:rsidRPr="00F36A1F" w:rsidRDefault="00F36A1F" w:rsidP="00F36A1F">
            <w:pPr>
              <w:jc w:val="center"/>
              <w:rPr>
                <w:b/>
                <w:sz w:val="24"/>
              </w:rPr>
            </w:pPr>
            <w:r>
              <w:rPr>
                <w:b/>
                <w:sz w:val="24"/>
              </w:rPr>
              <w:t>Lokalizacja</w:t>
            </w:r>
          </w:p>
        </w:tc>
        <w:tc>
          <w:tcPr>
            <w:tcW w:w="3031" w:type="dxa"/>
            <w:shd w:val="clear" w:color="auto" w:fill="BDD6EE" w:themeFill="accent1" w:themeFillTint="66"/>
          </w:tcPr>
          <w:p w:rsidR="00F36A1F" w:rsidRPr="00F36A1F" w:rsidRDefault="00F36A1F" w:rsidP="00F36A1F">
            <w:pPr>
              <w:jc w:val="center"/>
              <w:rPr>
                <w:b/>
                <w:sz w:val="24"/>
              </w:rPr>
            </w:pPr>
            <w:r w:rsidRPr="00F36A1F">
              <w:rPr>
                <w:b/>
                <w:sz w:val="24"/>
              </w:rPr>
              <w:t>Właściciel</w:t>
            </w:r>
          </w:p>
        </w:tc>
        <w:tc>
          <w:tcPr>
            <w:tcW w:w="3773" w:type="dxa"/>
            <w:shd w:val="clear" w:color="auto" w:fill="BDD6EE" w:themeFill="accent1" w:themeFillTint="66"/>
          </w:tcPr>
          <w:p w:rsidR="00F36A1F" w:rsidRPr="00F36A1F" w:rsidRDefault="00F36A1F" w:rsidP="00F36A1F">
            <w:pPr>
              <w:jc w:val="center"/>
              <w:rPr>
                <w:b/>
                <w:sz w:val="24"/>
              </w:rPr>
            </w:pPr>
            <w:r w:rsidRPr="00F36A1F">
              <w:rPr>
                <w:b/>
                <w:sz w:val="24"/>
              </w:rPr>
              <w:t>GPS</w:t>
            </w:r>
          </w:p>
        </w:tc>
      </w:tr>
      <w:tr w:rsidR="00F36A1F" w:rsidTr="00F36A1F">
        <w:tc>
          <w:tcPr>
            <w:tcW w:w="2405" w:type="dxa"/>
            <w:vAlign w:val="center"/>
          </w:tcPr>
          <w:p w:rsidR="00F36A1F" w:rsidRDefault="00F36A1F" w:rsidP="003C5568">
            <w:pPr>
              <w:jc w:val="both"/>
              <w:rPr>
                <w:sz w:val="24"/>
              </w:rPr>
            </w:pPr>
            <w:r w:rsidRPr="00F36A1F">
              <w:rPr>
                <w:sz w:val="24"/>
              </w:rPr>
              <w:t>Bircza</w:t>
            </w:r>
          </w:p>
          <w:p w:rsidR="00F36A1F" w:rsidRDefault="00F36A1F" w:rsidP="003C5568">
            <w:pPr>
              <w:jc w:val="both"/>
              <w:rPr>
                <w:sz w:val="24"/>
              </w:rPr>
            </w:pPr>
            <w:r w:rsidRPr="00F36A1F">
              <w:rPr>
                <w:sz w:val="24"/>
              </w:rPr>
              <w:t>Wieża Emitel</w:t>
            </w:r>
          </w:p>
        </w:tc>
        <w:tc>
          <w:tcPr>
            <w:tcW w:w="3031" w:type="dxa"/>
            <w:vAlign w:val="bottom"/>
          </w:tcPr>
          <w:p w:rsidR="00F36A1F" w:rsidRDefault="00F36A1F" w:rsidP="00F36A1F">
            <w:pPr>
              <w:rPr>
                <w:sz w:val="24"/>
              </w:rPr>
            </w:pPr>
            <w:r w:rsidRPr="00F36A1F">
              <w:rPr>
                <w:sz w:val="24"/>
              </w:rPr>
              <w:t>POLKOMTEL Sp. z o.o.</w:t>
            </w:r>
            <w:r w:rsidRPr="00F36A1F">
              <w:rPr>
                <w:sz w:val="24"/>
              </w:rPr>
              <w:br/>
              <w:t>GSM 900</w:t>
            </w:r>
          </w:p>
        </w:tc>
        <w:tc>
          <w:tcPr>
            <w:tcW w:w="3773" w:type="dxa"/>
            <w:vAlign w:val="center"/>
          </w:tcPr>
          <w:p w:rsidR="00F36A1F" w:rsidRDefault="00F36A1F" w:rsidP="003C5568">
            <w:pPr>
              <w:jc w:val="both"/>
              <w:rPr>
                <w:sz w:val="24"/>
              </w:rPr>
            </w:pPr>
            <w:r w:rsidRPr="00F36A1F">
              <w:rPr>
                <w:sz w:val="24"/>
              </w:rPr>
              <w:t>GPS: 49º41'12.00'' N 22º28'52.00'' E</w:t>
            </w:r>
          </w:p>
        </w:tc>
      </w:tr>
      <w:tr w:rsidR="00F36A1F" w:rsidTr="00F36A1F">
        <w:tc>
          <w:tcPr>
            <w:tcW w:w="2405" w:type="dxa"/>
            <w:vAlign w:val="center"/>
          </w:tcPr>
          <w:p w:rsidR="00F36A1F" w:rsidRDefault="00F36A1F" w:rsidP="003C5568">
            <w:pPr>
              <w:jc w:val="both"/>
              <w:rPr>
                <w:sz w:val="24"/>
              </w:rPr>
            </w:pPr>
            <w:r w:rsidRPr="00F36A1F">
              <w:rPr>
                <w:sz w:val="24"/>
              </w:rPr>
              <w:t>Leszczawa Dolna</w:t>
            </w:r>
          </w:p>
          <w:p w:rsidR="00F36A1F" w:rsidRDefault="00F36A1F" w:rsidP="003C5568">
            <w:pPr>
              <w:jc w:val="both"/>
              <w:rPr>
                <w:sz w:val="24"/>
              </w:rPr>
            </w:pPr>
            <w:r w:rsidRPr="00F36A1F">
              <w:rPr>
                <w:sz w:val="24"/>
              </w:rPr>
              <w:t>Dz. nr 71/2</w:t>
            </w:r>
          </w:p>
        </w:tc>
        <w:tc>
          <w:tcPr>
            <w:tcW w:w="3031" w:type="dxa"/>
            <w:vAlign w:val="bottom"/>
          </w:tcPr>
          <w:p w:rsidR="00F36A1F" w:rsidRPr="00F36A1F" w:rsidRDefault="00F36A1F" w:rsidP="00F36A1F">
            <w:pPr>
              <w:rPr>
                <w:sz w:val="24"/>
              </w:rPr>
            </w:pPr>
            <w:r w:rsidRPr="00F36A1F">
              <w:rPr>
                <w:sz w:val="24"/>
              </w:rPr>
              <w:t>T-Mobile Polska S.A.</w:t>
            </w:r>
          </w:p>
          <w:p w:rsidR="00F36A1F" w:rsidRDefault="00F36A1F" w:rsidP="00F36A1F">
            <w:pPr>
              <w:rPr>
                <w:sz w:val="24"/>
              </w:rPr>
            </w:pPr>
            <w:r w:rsidRPr="00F36A1F">
              <w:rPr>
                <w:sz w:val="24"/>
              </w:rPr>
              <w:t>GSM 900</w:t>
            </w:r>
          </w:p>
        </w:tc>
        <w:tc>
          <w:tcPr>
            <w:tcW w:w="3773" w:type="dxa"/>
            <w:vAlign w:val="center"/>
          </w:tcPr>
          <w:p w:rsidR="00F36A1F" w:rsidRDefault="00F36A1F" w:rsidP="003C5568">
            <w:pPr>
              <w:jc w:val="both"/>
              <w:rPr>
                <w:sz w:val="24"/>
              </w:rPr>
            </w:pPr>
            <w:r w:rsidRPr="00F36A1F">
              <w:rPr>
                <w:sz w:val="24"/>
              </w:rPr>
              <w:t>GPS: 49º39'52.00'' N 22º25'40.00'' E</w:t>
            </w:r>
          </w:p>
        </w:tc>
      </w:tr>
      <w:tr w:rsidR="00F36A1F" w:rsidTr="00F36A1F">
        <w:tc>
          <w:tcPr>
            <w:tcW w:w="2405" w:type="dxa"/>
            <w:vAlign w:val="center"/>
          </w:tcPr>
          <w:p w:rsidR="00F36A1F" w:rsidRDefault="00F36A1F" w:rsidP="003C5568">
            <w:pPr>
              <w:jc w:val="both"/>
              <w:rPr>
                <w:sz w:val="24"/>
              </w:rPr>
            </w:pPr>
            <w:r w:rsidRPr="00F36A1F">
              <w:rPr>
                <w:sz w:val="24"/>
              </w:rPr>
              <w:t>Borownica</w:t>
            </w:r>
          </w:p>
          <w:p w:rsidR="00F36A1F" w:rsidRDefault="00F36A1F" w:rsidP="00F36A1F">
            <w:pPr>
              <w:jc w:val="both"/>
              <w:rPr>
                <w:sz w:val="24"/>
              </w:rPr>
            </w:pPr>
            <w:r w:rsidRPr="00F36A1F">
              <w:rPr>
                <w:sz w:val="24"/>
              </w:rPr>
              <w:t>Dz. Nr 267/1</w:t>
            </w:r>
          </w:p>
        </w:tc>
        <w:tc>
          <w:tcPr>
            <w:tcW w:w="3031" w:type="dxa"/>
            <w:vAlign w:val="bottom"/>
          </w:tcPr>
          <w:p w:rsidR="00F36A1F" w:rsidRDefault="00F36A1F" w:rsidP="00F36A1F">
            <w:pPr>
              <w:rPr>
                <w:sz w:val="24"/>
              </w:rPr>
            </w:pPr>
            <w:r w:rsidRPr="00F36A1F">
              <w:rPr>
                <w:sz w:val="24"/>
              </w:rPr>
              <w:t>POLKOMTEL Sp. z o.o.</w:t>
            </w:r>
            <w:r w:rsidRPr="00F36A1F">
              <w:rPr>
                <w:sz w:val="24"/>
              </w:rPr>
              <w:br/>
              <w:t>GSM 900</w:t>
            </w:r>
          </w:p>
        </w:tc>
        <w:tc>
          <w:tcPr>
            <w:tcW w:w="3773" w:type="dxa"/>
            <w:vAlign w:val="center"/>
          </w:tcPr>
          <w:p w:rsidR="00F36A1F" w:rsidRDefault="00F36A1F" w:rsidP="003C5568">
            <w:pPr>
              <w:jc w:val="both"/>
              <w:rPr>
                <w:sz w:val="24"/>
              </w:rPr>
            </w:pPr>
            <w:r w:rsidRPr="00F36A1F">
              <w:rPr>
                <w:sz w:val="24"/>
              </w:rPr>
              <w:t>GPS: 49º42'17.00'' N 22º20'13.00'' E</w:t>
            </w:r>
          </w:p>
        </w:tc>
      </w:tr>
      <w:tr w:rsidR="00F36A1F" w:rsidTr="00F36A1F">
        <w:tc>
          <w:tcPr>
            <w:tcW w:w="2405" w:type="dxa"/>
            <w:vAlign w:val="center"/>
          </w:tcPr>
          <w:p w:rsidR="00F36A1F" w:rsidRPr="00F36A1F" w:rsidRDefault="00F36A1F" w:rsidP="003C5568">
            <w:pPr>
              <w:jc w:val="both"/>
              <w:rPr>
                <w:sz w:val="24"/>
              </w:rPr>
            </w:pPr>
            <w:r w:rsidRPr="00F36A1F">
              <w:rPr>
                <w:sz w:val="24"/>
              </w:rPr>
              <w:t>Kuźmina</w:t>
            </w:r>
          </w:p>
          <w:p w:rsidR="00F36A1F" w:rsidRPr="00F36A1F" w:rsidRDefault="00F36A1F" w:rsidP="00F36A1F">
            <w:pPr>
              <w:jc w:val="both"/>
              <w:rPr>
                <w:sz w:val="24"/>
              </w:rPr>
            </w:pPr>
            <w:r w:rsidRPr="00F36A1F">
              <w:rPr>
                <w:sz w:val="24"/>
              </w:rPr>
              <w:t>Dz. Nr 88/1 Góra Kozia</w:t>
            </w:r>
          </w:p>
        </w:tc>
        <w:tc>
          <w:tcPr>
            <w:tcW w:w="3031" w:type="dxa"/>
            <w:vAlign w:val="bottom"/>
          </w:tcPr>
          <w:p w:rsidR="00F36A1F" w:rsidRPr="00F36A1F" w:rsidRDefault="00F36A1F" w:rsidP="00F36A1F">
            <w:pPr>
              <w:rPr>
                <w:sz w:val="24"/>
              </w:rPr>
            </w:pPr>
            <w:r w:rsidRPr="00F36A1F">
              <w:rPr>
                <w:sz w:val="24"/>
              </w:rPr>
              <w:t>POLKOMTEL Sp. z o.o.</w:t>
            </w:r>
            <w:r w:rsidRPr="00F36A1F">
              <w:rPr>
                <w:sz w:val="24"/>
              </w:rPr>
              <w:br/>
              <w:t>GSM 900</w:t>
            </w:r>
          </w:p>
        </w:tc>
        <w:tc>
          <w:tcPr>
            <w:tcW w:w="3773" w:type="dxa"/>
            <w:vAlign w:val="center"/>
          </w:tcPr>
          <w:p w:rsidR="00F36A1F" w:rsidRPr="00F36A1F" w:rsidRDefault="00F36A1F" w:rsidP="003C5568">
            <w:pPr>
              <w:jc w:val="both"/>
              <w:rPr>
                <w:sz w:val="24"/>
              </w:rPr>
            </w:pPr>
            <w:r w:rsidRPr="00F36A1F">
              <w:rPr>
                <w:sz w:val="24"/>
              </w:rPr>
              <w:t>GPS: 49º37'13.00'' N 22º24'57.00'' E</w:t>
            </w:r>
          </w:p>
        </w:tc>
      </w:tr>
      <w:tr w:rsidR="00F36A1F" w:rsidTr="00F36A1F">
        <w:tc>
          <w:tcPr>
            <w:tcW w:w="2405" w:type="dxa"/>
            <w:vAlign w:val="center"/>
          </w:tcPr>
          <w:p w:rsidR="00F36A1F" w:rsidRPr="00F36A1F" w:rsidRDefault="00F36A1F" w:rsidP="003C5568">
            <w:pPr>
              <w:jc w:val="both"/>
              <w:rPr>
                <w:sz w:val="24"/>
              </w:rPr>
            </w:pPr>
            <w:r w:rsidRPr="00F36A1F">
              <w:rPr>
                <w:sz w:val="24"/>
              </w:rPr>
              <w:t>Kuźmina</w:t>
            </w:r>
          </w:p>
          <w:p w:rsidR="00F36A1F" w:rsidRPr="00F36A1F" w:rsidRDefault="00F36A1F" w:rsidP="00F36A1F">
            <w:pPr>
              <w:jc w:val="both"/>
              <w:rPr>
                <w:sz w:val="24"/>
              </w:rPr>
            </w:pPr>
            <w:r w:rsidRPr="00F36A1F">
              <w:rPr>
                <w:sz w:val="24"/>
              </w:rPr>
              <w:t>Dz. Nr 88/1</w:t>
            </w:r>
          </w:p>
        </w:tc>
        <w:tc>
          <w:tcPr>
            <w:tcW w:w="3031" w:type="dxa"/>
            <w:vAlign w:val="bottom"/>
          </w:tcPr>
          <w:p w:rsidR="00F36A1F" w:rsidRPr="00F36A1F" w:rsidRDefault="00F36A1F" w:rsidP="00F36A1F">
            <w:pPr>
              <w:rPr>
                <w:sz w:val="24"/>
              </w:rPr>
            </w:pPr>
            <w:r w:rsidRPr="00F36A1F">
              <w:rPr>
                <w:sz w:val="24"/>
              </w:rPr>
              <w:t>T-Mobile Polska S.A.</w:t>
            </w:r>
            <w:r w:rsidRPr="00F36A1F">
              <w:rPr>
                <w:sz w:val="24"/>
              </w:rPr>
              <w:br/>
              <w:t>GSM 900</w:t>
            </w:r>
          </w:p>
        </w:tc>
        <w:tc>
          <w:tcPr>
            <w:tcW w:w="3773" w:type="dxa"/>
            <w:vAlign w:val="center"/>
          </w:tcPr>
          <w:p w:rsidR="00F36A1F" w:rsidRPr="00F36A1F" w:rsidRDefault="00F36A1F" w:rsidP="003C5568">
            <w:pPr>
              <w:jc w:val="both"/>
              <w:rPr>
                <w:sz w:val="24"/>
              </w:rPr>
            </w:pPr>
            <w:r w:rsidRPr="00F36A1F">
              <w:rPr>
                <w:sz w:val="24"/>
              </w:rPr>
              <w:t>GPS: 49º37'11.00'' N 22º25'13.00'' E</w:t>
            </w:r>
          </w:p>
        </w:tc>
      </w:tr>
    </w:tbl>
    <w:p w:rsidR="00F36A1F" w:rsidRDefault="00F36A1F" w:rsidP="00F36A1F">
      <w:pPr>
        <w:tabs>
          <w:tab w:val="left" w:pos="1200"/>
        </w:tabs>
        <w:spacing w:after="0" w:line="240" w:lineRule="auto"/>
        <w:rPr>
          <w:i/>
        </w:rPr>
      </w:pPr>
      <w:r>
        <w:rPr>
          <w:i/>
        </w:rPr>
        <w:t>Źródło:</w:t>
      </w:r>
      <w:r w:rsidRPr="00FA396F">
        <w:rPr>
          <w:i/>
        </w:rPr>
        <w:t xml:space="preserve"> </w:t>
      </w:r>
      <w:r>
        <w:rPr>
          <w:i/>
        </w:rPr>
        <w:t>Opracowanie własne na podstawie danych https://mapabts.pl.</w:t>
      </w:r>
    </w:p>
    <w:p w:rsidR="00CD25AB" w:rsidRDefault="00CD25AB" w:rsidP="003C5568">
      <w:pPr>
        <w:jc w:val="both"/>
        <w:rPr>
          <w:sz w:val="24"/>
        </w:rPr>
      </w:pPr>
    </w:p>
    <w:p w:rsidR="00FB5492" w:rsidRDefault="00FB5492" w:rsidP="003C5568">
      <w:pPr>
        <w:jc w:val="both"/>
        <w:rPr>
          <w:sz w:val="24"/>
        </w:rPr>
      </w:pPr>
    </w:p>
    <w:p w:rsidR="00CD25AB" w:rsidRDefault="00FF7CE7" w:rsidP="00CD25AB">
      <w:pPr>
        <w:pStyle w:val="Nagwek3"/>
      </w:pPr>
      <w:bookmarkStart w:id="56" w:name="_Toc9321422"/>
      <w:r>
        <w:t>5</w:t>
      </w:r>
      <w:r w:rsidR="00CD25AB">
        <w:t>.3.2. Problemy i zagrożenia</w:t>
      </w:r>
      <w:bookmarkEnd w:id="56"/>
    </w:p>
    <w:p w:rsidR="003C5568" w:rsidRDefault="003C5568" w:rsidP="00CD25AB"/>
    <w:p w:rsidR="00CD25AB" w:rsidRPr="00834C29" w:rsidRDefault="001C5F92" w:rsidP="00834C29">
      <w:pPr>
        <w:jc w:val="both"/>
        <w:rPr>
          <w:sz w:val="24"/>
        </w:rPr>
      </w:pPr>
      <w:r>
        <w:rPr>
          <w:sz w:val="24"/>
        </w:rPr>
        <w:t>Wbrew pozorom z</w:t>
      </w:r>
      <w:r w:rsidR="00CD25AB" w:rsidRPr="00834C29">
        <w:rPr>
          <w:sz w:val="24"/>
        </w:rPr>
        <w:t>miany klimatu mogą pośrednio wpływać na wytwarzane do środowiska pola elektromagnetyczne</w:t>
      </w:r>
      <w:r>
        <w:rPr>
          <w:sz w:val="24"/>
        </w:rPr>
        <w:t>go</w:t>
      </w:r>
      <w:r w:rsidR="00CD25AB" w:rsidRPr="00834C29">
        <w:rPr>
          <w:sz w:val="24"/>
        </w:rPr>
        <w:t>. Wynika to z faktu, iż ekstremalne zjawiska pogodowe m.in. huragany, intensywne burze, oblodzenie, szadź itp. bardzo często powodują awarie linii przesyłowych i</w:t>
      </w:r>
      <w:r w:rsidR="00126A9F">
        <w:rPr>
          <w:sz w:val="24"/>
        </w:rPr>
        <w:t> </w:t>
      </w:r>
      <w:r w:rsidR="00CD25AB" w:rsidRPr="00834C29">
        <w:rPr>
          <w:sz w:val="24"/>
        </w:rPr>
        <w:t>dystrybucyjnych lub całkowite ich zniszczenie. W związku z tym, coraz częściej sieci napowietrzne zastępuje się sieciami kablowymi.</w:t>
      </w:r>
    </w:p>
    <w:p w:rsidR="001C5F92" w:rsidRDefault="00FB5492" w:rsidP="001C5F92">
      <w:pPr>
        <w:jc w:val="both"/>
        <w:rPr>
          <w:sz w:val="24"/>
        </w:rPr>
      </w:pPr>
      <w:r>
        <w:rPr>
          <w:sz w:val="24"/>
        </w:rPr>
        <w:t>Z kolei w</w:t>
      </w:r>
      <w:r w:rsidR="001C5F92" w:rsidRPr="001C5F92">
        <w:rPr>
          <w:sz w:val="24"/>
        </w:rPr>
        <w:t xml:space="preserve"> związku z rozwojem systemu usług telekomunikacyjnych potencjalnie wzrośnie poziom promieniowania elektromagnetycznego pochodzącego z emisji anten przekaźnikowych telefonii komórkowej, co - w sytuacji stwierdzenia przekroczenia dopuszczalnych poziomów promieniowania - będzie wymagało interwencji. </w:t>
      </w:r>
    </w:p>
    <w:p w:rsidR="00FB5492" w:rsidRDefault="00FB5492" w:rsidP="001C5F92">
      <w:pPr>
        <w:jc w:val="both"/>
        <w:rPr>
          <w:sz w:val="24"/>
        </w:rPr>
      </w:pPr>
    </w:p>
    <w:p w:rsidR="00FB5492" w:rsidRDefault="00FB5492" w:rsidP="00FB5492">
      <w:pPr>
        <w:pStyle w:val="Nagwek3"/>
      </w:pPr>
      <w:r>
        <w:br w:type="column"/>
      </w:r>
      <w:bookmarkStart w:id="57" w:name="_Toc9321423"/>
      <w:r w:rsidR="00FF7CE7">
        <w:lastRenderedPageBreak/>
        <w:t>5</w:t>
      </w:r>
      <w:r>
        <w:t>.3.3. Analiza SWOT dla obszaru interwencji pola elektromagnetyczne</w:t>
      </w:r>
      <w:bookmarkEnd w:id="57"/>
    </w:p>
    <w:p w:rsidR="00FB5492" w:rsidRDefault="00FB5492" w:rsidP="00FB5492"/>
    <w:p w:rsidR="00FB5492" w:rsidRPr="00063AF0" w:rsidRDefault="00063AF0" w:rsidP="00063AF0">
      <w:pPr>
        <w:pStyle w:val="Legenda"/>
        <w:spacing w:after="0"/>
        <w:rPr>
          <w:rFonts w:cs="Times New Roman"/>
          <w:i w:val="0"/>
          <w:color w:val="000000" w:themeColor="text1"/>
          <w:sz w:val="24"/>
          <w:szCs w:val="24"/>
        </w:rPr>
      </w:pPr>
      <w:bookmarkStart w:id="58" w:name="_Toc9321495"/>
      <w:r w:rsidRPr="00063AF0">
        <w:rPr>
          <w:rFonts w:cs="Times New Roman"/>
          <w:b/>
          <w:i w:val="0"/>
          <w:color w:val="000000" w:themeColor="text1"/>
          <w:sz w:val="24"/>
          <w:szCs w:val="24"/>
        </w:rPr>
        <w:t xml:space="preserve">Tabela </w:t>
      </w:r>
      <w:r w:rsidRPr="00063AF0">
        <w:rPr>
          <w:rFonts w:cs="Times New Roman"/>
          <w:b/>
          <w:i w:val="0"/>
          <w:color w:val="000000" w:themeColor="text1"/>
          <w:sz w:val="24"/>
          <w:szCs w:val="24"/>
        </w:rPr>
        <w:fldChar w:fldCharType="begin"/>
      </w:r>
      <w:r w:rsidRPr="00063AF0">
        <w:rPr>
          <w:rFonts w:cs="Times New Roman"/>
          <w:b/>
          <w:i w:val="0"/>
          <w:color w:val="000000" w:themeColor="text1"/>
          <w:sz w:val="24"/>
          <w:szCs w:val="24"/>
        </w:rPr>
        <w:instrText xml:space="preserve"> SEQ Tabela \* ARABIC </w:instrText>
      </w:r>
      <w:r w:rsidRPr="00063AF0">
        <w:rPr>
          <w:rFonts w:cs="Times New Roman"/>
          <w:b/>
          <w:i w:val="0"/>
          <w:color w:val="000000" w:themeColor="text1"/>
          <w:sz w:val="24"/>
          <w:szCs w:val="24"/>
        </w:rPr>
        <w:fldChar w:fldCharType="separate"/>
      </w:r>
      <w:r w:rsidR="00D2031F">
        <w:rPr>
          <w:rFonts w:cs="Times New Roman"/>
          <w:b/>
          <w:i w:val="0"/>
          <w:noProof/>
          <w:color w:val="000000" w:themeColor="text1"/>
          <w:sz w:val="24"/>
          <w:szCs w:val="24"/>
        </w:rPr>
        <w:t>11</w:t>
      </w:r>
      <w:r w:rsidRPr="00063AF0">
        <w:rPr>
          <w:rFonts w:cs="Times New Roman"/>
          <w:b/>
          <w:i w:val="0"/>
          <w:color w:val="000000" w:themeColor="text1"/>
          <w:sz w:val="24"/>
          <w:szCs w:val="24"/>
        </w:rPr>
        <w:fldChar w:fldCharType="end"/>
      </w:r>
      <w:r w:rsidR="00FB5492" w:rsidRPr="00063AF0">
        <w:rPr>
          <w:rFonts w:cs="Times New Roman"/>
          <w:b/>
          <w:i w:val="0"/>
          <w:color w:val="000000" w:themeColor="text1"/>
          <w:sz w:val="24"/>
          <w:szCs w:val="24"/>
        </w:rPr>
        <w:t xml:space="preserve">. </w:t>
      </w:r>
      <w:r w:rsidR="00FB5492" w:rsidRPr="00063AF0">
        <w:rPr>
          <w:rFonts w:cs="Times New Roman"/>
          <w:i w:val="0"/>
          <w:color w:val="000000" w:themeColor="text1"/>
          <w:sz w:val="24"/>
          <w:szCs w:val="24"/>
        </w:rPr>
        <w:t>Analiza SWOT dotycząca pól elektromagnetycznych.</w:t>
      </w:r>
      <w:bookmarkEnd w:id="58"/>
    </w:p>
    <w:tbl>
      <w:tblPr>
        <w:tblStyle w:val="Tabela-Siatka"/>
        <w:tblW w:w="0" w:type="auto"/>
        <w:tblLook w:val="04A0" w:firstRow="1" w:lastRow="0" w:firstColumn="1" w:lastColumn="0" w:noHBand="0" w:noVBand="1"/>
      </w:tblPr>
      <w:tblGrid>
        <w:gridCol w:w="704"/>
        <w:gridCol w:w="4678"/>
        <w:gridCol w:w="3680"/>
      </w:tblGrid>
      <w:tr w:rsidR="00FB5492" w:rsidTr="00F93AFB">
        <w:tc>
          <w:tcPr>
            <w:tcW w:w="704" w:type="dxa"/>
            <w:vMerge w:val="restart"/>
            <w:shd w:val="clear" w:color="auto" w:fill="9CC2E5" w:themeFill="accent1" w:themeFillTint="99"/>
            <w:textDirection w:val="btLr"/>
            <w:vAlign w:val="center"/>
          </w:tcPr>
          <w:p w:rsidR="00FB5492" w:rsidRPr="00595FBE" w:rsidRDefault="00FB5492" w:rsidP="00F93AFB">
            <w:pPr>
              <w:ind w:left="113" w:right="113"/>
              <w:jc w:val="center"/>
              <w:rPr>
                <w:b/>
                <w:sz w:val="28"/>
              </w:rPr>
            </w:pPr>
            <w:r w:rsidRPr="00595FBE">
              <w:rPr>
                <w:b/>
                <w:sz w:val="28"/>
              </w:rPr>
              <w:t>Czynniki wewnętrzne</w:t>
            </w:r>
          </w:p>
        </w:tc>
        <w:tc>
          <w:tcPr>
            <w:tcW w:w="4678" w:type="dxa"/>
            <w:shd w:val="clear" w:color="auto" w:fill="B4C6E7" w:themeFill="accent5" w:themeFillTint="66"/>
          </w:tcPr>
          <w:p w:rsidR="00FB5492" w:rsidRPr="00595FBE" w:rsidRDefault="00FB5492" w:rsidP="00F93AFB">
            <w:pPr>
              <w:spacing w:before="240" w:after="240"/>
              <w:jc w:val="center"/>
              <w:rPr>
                <w:b/>
                <w:sz w:val="28"/>
              </w:rPr>
            </w:pPr>
            <w:r w:rsidRPr="00595FBE">
              <w:rPr>
                <w:b/>
                <w:sz w:val="28"/>
              </w:rPr>
              <w:t>Mocne strony</w:t>
            </w:r>
          </w:p>
        </w:tc>
        <w:tc>
          <w:tcPr>
            <w:tcW w:w="3680" w:type="dxa"/>
            <w:shd w:val="clear" w:color="auto" w:fill="B4C6E7" w:themeFill="accent5" w:themeFillTint="66"/>
          </w:tcPr>
          <w:p w:rsidR="00FB5492" w:rsidRPr="00595FBE" w:rsidRDefault="00FB5492" w:rsidP="00F93AFB">
            <w:pPr>
              <w:spacing w:before="240" w:after="240"/>
              <w:jc w:val="center"/>
              <w:rPr>
                <w:b/>
                <w:sz w:val="28"/>
              </w:rPr>
            </w:pPr>
            <w:r w:rsidRPr="00595FBE">
              <w:rPr>
                <w:b/>
                <w:sz w:val="28"/>
              </w:rPr>
              <w:t>Słabe strony</w:t>
            </w:r>
          </w:p>
        </w:tc>
      </w:tr>
      <w:tr w:rsidR="00FB5492" w:rsidTr="00F93AFB">
        <w:trPr>
          <w:trHeight w:val="1928"/>
        </w:trPr>
        <w:tc>
          <w:tcPr>
            <w:tcW w:w="704" w:type="dxa"/>
            <w:vMerge/>
            <w:shd w:val="clear" w:color="auto" w:fill="9CC2E5" w:themeFill="accent1" w:themeFillTint="99"/>
            <w:textDirection w:val="btLr"/>
            <w:vAlign w:val="center"/>
          </w:tcPr>
          <w:p w:rsidR="00FB5492" w:rsidRPr="00595FBE" w:rsidRDefault="00FB5492" w:rsidP="00F93AFB">
            <w:pPr>
              <w:ind w:left="113" w:right="113"/>
              <w:rPr>
                <w:b/>
                <w:sz w:val="28"/>
              </w:rPr>
            </w:pPr>
          </w:p>
        </w:tc>
        <w:tc>
          <w:tcPr>
            <w:tcW w:w="4678" w:type="dxa"/>
            <w:vAlign w:val="center"/>
          </w:tcPr>
          <w:p w:rsidR="00217419" w:rsidRDefault="00217419" w:rsidP="00493BFD">
            <w:pPr>
              <w:pStyle w:val="Akapitzlist"/>
              <w:numPr>
                <w:ilvl w:val="0"/>
                <w:numId w:val="8"/>
              </w:numPr>
            </w:pPr>
            <w:r w:rsidRPr="00217419">
              <w:t>Korzystna lokalizacja infrastruktury elektroenergetycznej względem obszarów zamieszkania</w:t>
            </w:r>
            <w:r>
              <w:t>;</w:t>
            </w:r>
          </w:p>
          <w:p w:rsidR="00217419" w:rsidRDefault="00217419" w:rsidP="00493BFD">
            <w:pPr>
              <w:pStyle w:val="Akapitzlist"/>
              <w:numPr>
                <w:ilvl w:val="0"/>
                <w:numId w:val="8"/>
              </w:numPr>
            </w:pPr>
            <w:r>
              <w:t>Niewielka liczba przekaźników sieci telefonii komórkowej na terenie Gminy.</w:t>
            </w:r>
          </w:p>
          <w:p w:rsidR="009362FA" w:rsidRDefault="009362FA" w:rsidP="009362FA">
            <w:pPr>
              <w:pStyle w:val="Akapitzlist"/>
            </w:pPr>
          </w:p>
        </w:tc>
        <w:tc>
          <w:tcPr>
            <w:tcW w:w="3680" w:type="dxa"/>
            <w:vAlign w:val="center"/>
          </w:tcPr>
          <w:p w:rsidR="00217419" w:rsidRDefault="00217419" w:rsidP="00493BFD">
            <w:pPr>
              <w:pStyle w:val="Akapitzlist"/>
              <w:numPr>
                <w:ilvl w:val="0"/>
                <w:numId w:val="8"/>
              </w:numPr>
            </w:pPr>
            <w:r w:rsidRPr="00217419">
              <w:t>Niski poziom świadomości społecznej o zagrożeniach ze strony PEM</w:t>
            </w:r>
            <w:r>
              <w:t>;</w:t>
            </w:r>
          </w:p>
          <w:p w:rsidR="00FB5492" w:rsidRDefault="00FB5492" w:rsidP="00493BFD">
            <w:pPr>
              <w:pStyle w:val="Akapitzlist"/>
              <w:numPr>
                <w:ilvl w:val="0"/>
                <w:numId w:val="8"/>
              </w:numPr>
            </w:pPr>
            <w:r>
              <w:t xml:space="preserve">Brak monitorowania poziomu </w:t>
            </w:r>
            <w:r w:rsidR="00217419">
              <w:t>PEM</w:t>
            </w:r>
            <w:r>
              <w:t xml:space="preserve"> na terenie Gminy Bircza.</w:t>
            </w:r>
          </w:p>
        </w:tc>
      </w:tr>
      <w:tr w:rsidR="00FB5492" w:rsidTr="00F93AFB">
        <w:tc>
          <w:tcPr>
            <w:tcW w:w="704" w:type="dxa"/>
            <w:vMerge w:val="restart"/>
            <w:shd w:val="clear" w:color="auto" w:fill="9CC2E5" w:themeFill="accent1" w:themeFillTint="99"/>
            <w:textDirection w:val="btLr"/>
            <w:vAlign w:val="center"/>
          </w:tcPr>
          <w:p w:rsidR="00FB5492" w:rsidRPr="00595FBE" w:rsidRDefault="00FB5492" w:rsidP="00F93AFB">
            <w:pPr>
              <w:ind w:left="113" w:right="113"/>
              <w:jc w:val="center"/>
              <w:rPr>
                <w:b/>
                <w:sz w:val="28"/>
              </w:rPr>
            </w:pPr>
            <w:r w:rsidRPr="00595FBE">
              <w:rPr>
                <w:b/>
                <w:sz w:val="28"/>
              </w:rPr>
              <w:t>Czynniki zewnętrzne</w:t>
            </w:r>
          </w:p>
        </w:tc>
        <w:tc>
          <w:tcPr>
            <w:tcW w:w="4678" w:type="dxa"/>
            <w:shd w:val="clear" w:color="auto" w:fill="B4C6E7" w:themeFill="accent5" w:themeFillTint="66"/>
            <w:vAlign w:val="center"/>
          </w:tcPr>
          <w:p w:rsidR="00FB5492" w:rsidRPr="00595FBE" w:rsidRDefault="00FB5492" w:rsidP="00F93AFB">
            <w:pPr>
              <w:spacing w:before="240" w:after="240"/>
              <w:jc w:val="center"/>
              <w:rPr>
                <w:b/>
                <w:sz w:val="28"/>
              </w:rPr>
            </w:pPr>
            <w:r w:rsidRPr="00595FBE">
              <w:rPr>
                <w:b/>
                <w:sz w:val="28"/>
              </w:rPr>
              <w:t>Szanse</w:t>
            </w:r>
          </w:p>
        </w:tc>
        <w:tc>
          <w:tcPr>
            <w:tcW w:w="3680" w:type="dxa"/>
            <w:shd w:val="clear" w:color="auto" w:fill="B4C6E7" w:themeFill="accent5" w:themeFillTint="66"/>
            <w:vAlign w:val="center"/>
          </w:tcPr>
          <w:p w:rsidR="00FB5492" w:rsidRPr="00595FBE" w:rsidRDefault="00FB5492" w:rsidP="00F93AFB">
            <w:pPr>
              <w:spacing w:before="240" w:after="240"/>
              <w:jc w:val="center"/>
              <w:rPr>
                <w:b/>
                <w:sz w:val="28"/>
              </w:rPr>
            </w:pPr>
            <w:r w:rsidRPr="00595FBE">
              <w:rPr>
                <w:b/>
                <w:sz w:val="28"/>
              </w:rPr>
              <w:t>Zagrożenia</w:t>
            </w:r>
          </w:p>
        </w:tc>
      </w:tr>
      <w:tr w:rsidR="00FB5492" w:rsidTr="00F93AFB">
        <w:trPr>
          <w:trHeight w:val="2129"/>
        </w:trPr>
        <w:tc>
          <w:tcPr>
            <w:tcW w:w="704" w:type="dxa"/>
            <w:vMerge/>
            <w:shd w:val="clear" w:color="auto" w:fill="9CC2E5" w:themeFill="accent1" w:themeFillTint="99"/>
          </w:tcPr>
          <w:p w:rsidR="00FB5492" w:rsidRDefault="00FB5492" w:rsidP="00F93AFB"/>
        </w:tc>
        <w:tc>
          <w:tcPr>
            <w:tcW w:w="4678" w:type="dxa"/>
            <w:vAlign w:val="center"/>
          </w:tcPr>
          <w:p w:rsidR="00FB5492" w:rsidRDefault="00217419" w:rsidP="00493BFD">
            <w:pPr>
              <w:pStyle w:val="Akapitzlist"/>
              <w:numPr>
                <w:ilvl w:val="0"/>
                <w:numId w:val="9"/>
              </w:numPr>
            </w:pPr>
            <w:r>
              <w:t>M</w:t>
            </w:r>
            <w:r w:rsidRPr="00217419">
              <w:t>onitoring PEM prowadzony przez WIOŚ</w:t>
            </w:r>
            <w:r w:rsidR="00FB5492">
              <w:t xml:space="preserve">; </w:t>
            </w:r>
          </w:p>
          <w:p w:rsidR="00FB5492" w:rsidRDefault="00217419" w:rsidP="00493BFD">
            <w:pPr>
              <w:pStyle w:val="Akapitzlist"/>
              <w:numPr>
                <w:ilvl w:val="0"/>
                <w:numId w:val="9"/>
              </w:numPr>
            </w:pPr>
            <w:r w:rsidRPr="00217419">
              <w:t>Kontynuacja badań pozwalających na ocenę skali zagrożenia polami elektromagnetycznymi oraz poszerzenie wiedzy na temat stopnia ich oddziaływania</w:t>
            </w:r>
            <w:r w:rsidR="00FB5492">
              <w:t xml:space="preserve">. </w:t>
            </w:r>
          </w:p>
          <w:p w:rsidR="00FB5492" w:rsidRDefault="00FB5492" w:rsidP="00F93AFB">
            <w:pPr>
              <w:pStyle w:val="Akapitzlist"/>
            </w:pPr>
          </w:p>
        </w:tc>
        <w:tc>
          <w:tcPr>
            <w:tcW w:w="3680" w:type="dxa"/>
            <w:vAlign w:val="center"/>
          </w:tcPr>
          <w:p w:rsidR="00217419" w:rsidRDefault="00217419" w:rsidP="00493BFD">
            <w:pPr>
              <w:pStyle w:val="Akapitzlist"/>
              <w:numPr>
                <w:ilvl w:val="0"/>
                <w:numId w:val="9"/>
              </w:numPr>
            </w:pPr>
            <w:r w:rsidRPr="00217419">
              <w:t>Wzrost zapotrzebowania społeczeństwa na media emitujące promieniowanie elekromagnetyczne (telewizja, radio, Internet, smartfony)</w:t>
            </w:r>
            <w:r>
              <w:t>;</w:t>
            </w:r>
          </w:p>
          <w:p w:rsidR="00FB5492" w:rsidRDefault="00786A57" w:rsidP="00493BFD">
            <w:pPr>
              <w:pStyle w:val="Akapitzlist"/>
              <w:numPr>
                <w:ilvl w:val="0"/>
                <w:numId w:val="9"/>
              </w:numPr>
            </w:pPr>
            <w:r w:rsidRPr="00786A57">
              <w:t>Ciągły rozwój nowych technologii bezprzewodowej transmisji danych, rosnąca liczba źródeł promieniowania PEM</w:t>
            </w:r>
            <w:r>
              <w:t>.</w:t>
            </w:r>
          </w:p>
        </w:tc>
      </w:tr>
    </w:tbl>
    <w:p w:rsidR="00FB5492" w:rsidRPr="002F7FA3" w:rsidRDefault="00FB5492" w:rsidP="00FB5492">
      <w:pPr>
        <w:tabs>
          <w:tab w:val="left" w:pos="1200"/>
        </w:tabs>
        <w:spacing w:after="0" w:line="240" w:lineRule="auto"/>
        <w:rPr>
          <w:sz w:val="24"/>
        </w:rPr>
      </w:pPr>
      <w:r w:rsidRPr="0045251F">
        <w:rPr>
          <w:i/>
        </w:rPr>
        <w:t>Źródło: Opracowanie własne</w:t>
      </w:r>
      <w:r>
        <w:rPr>
          <w:i/>
        </w:rPr>
        <w:t>.</w:t>
      </w:r>
    </w:p>
    <w:p w:rsidR="00FB5492" w:rsidRDefault="00FB5492" w:rsidP="00FB5492"/>
    <w:p w:rsidR="00FB5492" w:rsidRDefault="00FB5492" w:rsidP="00FB5492"/>
    <w:p w:rsidR="00FB5492" w:rsidRDefault="00FF7CE7" w:rsidP="00FB5492">
      <w:pPr>
        <w:pStyle w:val="Nagwek3"/>
      </w:pPr>
      <w:bookmarkStart w:id="59" w:name="_Toc9321424"/>
      <w:r>
        <w:t>5</w:t>
      </w:r>
      <w:r w:rsidR="00FB5492">
        <w:t>.3.4. Cele i zadania środowiskowe z zakresu ochrony przed promieniowaniem</w:t>
      </w:r>
      <w:bookmarkEnd w:id="59"/>
    </w:p>
    <w:p w:rsidR="00FB5492" w:rsidRDefault="00FB5492" w:rsidP="00FB5492"/>
    <w:p w:rsidR="00FB5492" w:rsidRDefault="00FB5492" w:rsidP="00FB5492">
      <w:pPr>
        <w:jc w:val="both"/>
        <w:rPr>
          <w:sz w:val="24"/>
        </w:rPr>
      </w:pPr>
      <w:r w:rsidRPr="00834C29">
        <w:rPr>
          <w:sz w:val="24"/>
        </w:rPr>
        <w:t>Głównym działaniem adaptacyjnym w zakresie pól elektromagnetycznych jest stosowanie kablowych linii</w:t>
      </w:r>
      <w:r>
        <w:rPr>
          <w:sz w:val="24"/>
        </w:rPr>
        <w:t xml:space="preserve"> podziemnych</w:t>
      </w:r>
      <w:r w:rsidRPr="00834C29">
        <w:rPr>
          <w:sz w:val="24"/>
        </w:rPr>
        <w:t xml:space="preserve">, w celu eliminacji ich uszkodzenia oraz unikanie zachodzenia na siebie obszarów oddziaływań silnych pól wytwarzanych przez sąsiednie źródła. Zachowanie urządzeń w dobrym stanie technicznym pozwoli na odporność na ekstremalne zagrożenia pogodowe. </w:t>
      </w:r>
      <w:r>
        <w:rPr>
          <w:sz w:val="24"/>
        </w:rPr>
        <w:t>Natomiast u</w:t>
      </w:r>
      <w:r w:rsidRPr="00834C29">
        <w:rPr>
          <w:sz w:val="24"/>
        </w:rPr>
        <w:t>świadamianie i edukacja ekologiczna ma przede wszystkim zachęcić i</w:t>
      </w:r>
      <w:r>
        <w:rPr>
          <w:sz w:val="24"/>
        </w:rPr>
        <w:t> </w:t>
      </w:r>
      <w:r w:rsidRPr="00834C29">
        <w:rPr>
          <w:sz w:val="24"/>
        </w:rPr>
        <w:t>wspierać przedsiębiorców do wy</w:t>
      </w:r>
      <w:r>
        <w:rPr>
          <w:sz w:val="24"/>
        </w:rPr>
        <w:t>korzystywania podziemnych sieci</w:t>
      </w:r>
      <w:r w:rsidRPr="00834C29">
        <w:rPr>
          <w:sz w:val="24"/>
        </w:rPr>
        <w:t>.</w:t>
      </w:r>
    </w:p>
    <w:p w:rsidR="00101C24" w:rsidRDefault="00FB5492" w:rsidP="00FB5492">
      <w:pPr>
        <w:jc w:val="both"/>
        <w:rPr>
          <w:sz w:val="24"/>
        </w:rPr>
      </w:pPr>
      <w:r w:rsidRPr="001C5F92">
        <w:rPr>
          <w:sz w:val="24"/>
        </w:rPr>
        <w:t>Podstawowym elementem ochrony przed polami elektromagnetycznymi jest jednak informacja o występujących poziomach pól. Zniesiony został obowiązek posiadania pozwolenia na emitowanie pól elektromagnetycznych, jednocześnie nałożono obowiązek wykonania pomiarów natężenia pól elektromagnetycznych na prowadzących instalacje i</w:t>
      </w:r>
      <w:r>
        <w:rPr>
          <w:sz w:val="24"/>
        </w:rPr>
        <w:t> </w:t>
      </w:r>
      <w:r w:rsidRPr="001C5F92">
        <w:rPr>
          <w:sz w:val="24"/>
        </w:rPr>
        <w:t>użytkowników urządzeń emitujących pola elektromagnetyczne. Pomiary należy przeprowadzać bezpośrednio po rozpoczęciu użytkowania instalacji lub urządzenia i</w:t>
      </w:r>
      <w:r>
        <w:rPr>
          <w:sz w:val="24"/>
        </w:rPr>
        <w:t> </w:t>
      </w:r>
      <w:r w:rsidRPr="001C5F92">
        <w:rPr>
          <w:sz w:val="24"/>
        </w:rPr>
        <w:t>każdorazowo w przypadku zmiany warunków pracy urządzenia.</w:t>
      </w:r>
    </w:p>
    <w:p w:rsidR="00FB5492" w:rsidRPr="00FF42D7" w:rsidRDefault="00101C24" w:rsidP="00FF42D7">
      <w:pPr>
        <w:pStyle w:val="Nagwek2"/>
        <w:rPr>
          <w:b/>
          <w:sz w:val="24"/>
        </w:rPr>
      </w:pPr>
      <w:r>
        <w:rPr>
          <w:sz w:val="24"/>
        </w:rPr>
        <w:br w:type="column"/>
      </w:r>
      <w:bookmarkStart w:id="60" w:name="_Toc9321425"/>
      <w:r w:rsidR="00FF7CE7">
        <w:rPr>
          <w:b/>
          <w:sz w:val="24"/>
        </w:rPr>
        <w:lastRenderedPageBreak/>
        <w:t>5</w:t>
      </w:r>
      <w:r w:rsidR="00FF42D7" w:rsidRPr="00FF42D7">
        <w:rPr>
          <w:b/>
          <w:sz w:val="24"/>
        </w:rPr>
        <w:t>.4</w:t>
      </w:r>
      <w:r w:rsidR="007D3446">
        <w:rPr>
          <w:b/>
          <w:sz w:val="24"/>
        </w:rPr>
        <w:t>.</w:t>
      </w:r>
      <w:r w:rsidR="00FF42D7" w:rsidRPr="00FF42D7">
        <w:rPr>
          <w:b/>
          <w:sz w:val="24"/>
        </w:rPr>
        <w:t xml:space="preserve"> Gospodarowanie wodami</w:t>
      </w:r>
      <w:bookmarkEnd w:id="60"/>
    </w:p>
    <w:p w:rsidR="00FB5492" w:rsidRDefault="00FB5492" w:rsidP="00FB5492"/>
    <w:p w:rsidR="00E13714" w:rsidRDefault="00FF7CE7" w:rsidP="007D3446">
      <w:pPr>
        <w:pStyle w:val="Nagwek3"/>
      </w:pPr>
      <w:bookmarkStart w:id="61" w:name="_Toc9321426"/>
      <w:r>
        <w:t>5</w:t>
      </w:r>
      <w:r w:rsidR="007D3446">
        <w:t>.4.1. Ocena stanu aktualnego</w:t>
      </w:r>
      <w:bookmarkEnd w:id="61"/>
    </w:p>
    <w:p w:rsidR="0082439B" w:rsidRDefault="0082439B" w:rsidP="0082439B"/>
    <w:p w:rsidR="00F93AFB" w:rsidRPr="00F93AFB" w:rsidRDefault="00F93AFB" w:rsidP="00F93AFB">
      <w:pPr>
        <w:jc w:val="both"/>
        <w:rPr>
          <w:b/>
          <w:sz w:val="24"/>
        </w:rPr>
      </w:pPr>
      <w:r w:rsidRPr="00F93AFB">
        <w:rPr>
          <w:b/>
          <w:sz w:val="24"/>
        </w:rPr>
        <w:t>Wody powierzchniowe</w:t>
      </w:r>
    </w:p>
    <w:p w:rsidR="00CE3F7C" w:rsidRDefault="00994AA2" w:rsidP="00F93AFB">
      <w:pPr>
        <w:pStyle w:val="NormalnyWeb"/>
        <w:shd w:val="clear" w:color="auto" w:fill="FFFFFF"/>
        <w:spacing w:before="120" w:after="120"/>
        <w:jc w:val="both"/>
        <w:rPr>
          <w:rFonts w:asciiTheme="minorHAnsi" w:hAnsiTheme="minorHAnsi" w:cstheme="minorBidi"/>
          <w:szCs w:val="22"/>
        </w:rPr>
      </w:pPr>
      <w:r w:rsidRPr="00994AA2">
        <w:rPr>
          <w:rFonts w:asciiTheme="minorHAnsi" w:hAnsiTheme="minorHAnsi" w:cstheme="minorBidi"/>
          <w:szCs w:val="22"/>
        </w:rPr>
        <w:t>Powiat Przemyski</w:t>
      </w:r>
      <w:r w:rsidR="000E42DC">
        <w:rPr>
          <w:rFonts w:asciiTheme="minorHAnsi" w:hAnsiTheme="minorHAnsi" w:cstheme="minorBidi"/>
          <w:szCs w:val="22"/>
        </w:rPr>
        <w:t>, na terenie którego położona jest Gmina</w:t>
      </w:r>
      <w:r w:rsidRPr="00994AA2">
        <w:rPr>
          <w:rFonts w:asciiTheme="minorHAnsi" w:hAnsiTheme="minorHAnsi" w:cstheme="minorBidi"/>
          <w:szCs w:val="22"/>
        </w:rPr>
        <w:t xml:space="preserve"> w większości znajduje się w</w:t>
      </w:r>
      <w:r w:rsidR="000E42DC">
        <w:rPr>
          <w:rFonts w:asciiTheme="minorHAnsi" w:hAnsiTheme="minorHAnsi" w:cstheme="minorBidi"/>
          <w:szCs w:val="22"/>
        </w:rPr>
        <w:t> </w:t>
      </w:r>
      <w:r w:rsidRPr="00994AA2">
        <w:rPr>
          <w:rFonts w:asciiTheme="minorHAnsi" w:hAnsiTheme="minorHAnsi" w:cstheme="minorBidi"/>
          <w:szCs w:val="22"/>
        </w:rPr>
        <w:t>obszarze hydrograficznym II rzędu rzeki San, prawostronnym dopływie Wisły, w górnym odcinku tej rzeki. San jest główną rzeką powiatu przemyskiego wraz z dopływami, przepływający równoleżnikowo od zachodu na wschód obszaru powiatu</w:t>
      </w:r>
      <w:r>
        <w:rPr>
          <w:rFonts w:asciiTheme="minorHAnsi" w:hAnsiTheme="minorHAnsi" w:cstheme="minorBidi"/>
          <w:szCs w:val="22"/>
        </w:rPr>
        <w:t>.</w:t>
      </w:r>
    </w:p>
    <w:p w:rsidR="00F93AFB" w:rsidRDefault="00F93AFB" w:rsidP="00F93AFB">
      <w:pPr>
        <w:pStyle w:val="NormalnyWeb"/>
        <w:shd w:val="clear" w:color="auto" w:fill="FFFFFF"/>
        <w:spacing w:before="120" w:after="120"/>
        <w:jc w:val="both"/>
        <w:rPr>
          <w:rFonts w:asciiTheme="minorHAnsi" w:hAnsiTheme="minorHAnsi" w:cstheme="minorBidi"/>
          <w:szCs w:val="22"/>
        </w:rPr>
      </w:pPr>
      <w:r w:rsidRPr="00F93AFB">
        <w:rPr>
          <w:rFonts w:asciiTheme="minorHAnsi" w:hAnsiTheme="minorHAnsi" w:cstheme="minorBidi"/>
          <w:szCs w:val="22"/>
        </w:rPr>
        <w:t>Przez Gminę Bircza przepływa rzeka Stupnica będąca</w:t>
      </w:r>
      <w:r w:rsidR="00CE3F7C">
        <w:rPr>
          <w:rFonts w:asciiTheme="minorHAnsi" w:hAnsiTheme="minorHAnsi" w:cstheme="minorBidi"/>
          <w:szCs w:val="22"/>
        </w:rPr>
        <w:t xml:space="preserve"> </w:t>
      </w:r>
      <w:r w:rsidRPr="00F93AFB">
        <w:rPr>
          <w:rFonts w:asciiTheme="minorHAnsi" w:hAnsiTheme="minorHAnsi" w:cstheme="minorBidi"/>
          <w:szCs w:val="22"/>
        </w:rPr>
        <w:t>prawobrzeżnym </w:t>
      </w:r>
      <w:hyperlink r:id="rId29" w:tooltip="Dopływ" w:history="1">
        <w:r w:rsidRPr="00F93AFB">
          <w:rPr>
            <w:rFonts w:asciiTheme="minorHAnsi" w:hAnsiTheme="minorHAnsi" w:cstheme="minorBidi"/>
            <w:szCs w:val="22"/>
          </w:rPr>
          <w:t>dopływ</w:t>
        </w:r>
      </w:hyperlink>
      <w:r w:rsidRPr="00F93AFB">
        <w:rPr>
          <w:rFonts w:asciiTheme="minorHAnsi" w:hAnsiTheme="minorHAnsi" w:cstheme="minorBidi"/>
          <w:szCs w:val="22"/>
        </w:rPr>
        <w:t>em </w:t>
      </w:r>
      <w:hyperlink r:id="rId30" w:tooltip="San" w:history="1">
        <w:r w:rsidRPr="00F93AFB">
          <w:rPr>
            <w:rFonts w:asciiTheme="minorHAnsi" w:hAnsiTheme="minorHAnsi" w:cstheme="minorBidi"/>
            <w:szCs w:val="22"/>
          </w:rPr>
          <w:t>Sanu</w:t>
        </w:r>
      </w:hyperlink>
      <w:r w:rsidRPr="00F93AFB">
        <w:rPr>
          <w:rFonts w:asciiTheme="minorHAnsi" w:hAnsiTheme="minorHAnsi" w:cstheme="minorBidi"/>
          <w:szCs w:val="22"/>
        </w:rPr>
        <w:t> o</w:t>
      </w:r>
      <w:r w:rsidR="00835BBC">
        <w:rPr>
          <w:rFonts w:asciiTheme="minorHAnsi" w:hAnsiTheme="minorHAnsi" w:cstheme="minorBidi"/>
          <w:szCs w:val="22"/>
        </w:rPr>
        <w:t> </w:t>
      </w:r>
      <w:r w:rsidRPr="00F93AFB">
        <w:rPr>
          <w:rFonts w:asciiTheme="minorHAnsi" w:hAnsiTheme="minorHAnsi" w:cstheme="minorBidi"/>
          <w:szCs w:val="22"/>
        </w:rPr>
        <w:t>długości 28,73 km</w:t>
      </w:r>
      <w:hyperlink r:id="rId31" w:anchor="cite_note-geoportalKZGW-4" w:history="1"/>
      <w:r w:rsidRPr="00F93AFB">
        <w:rPr>
          <w:rFonts w:asciiTheme="minorHAnsi" w:hAnsiTheme="minorHAnsi" w:cstheme="minorBidi"/>
          <w:szCs w:val="22"/>
        </w:rPr>
        <w:t> i powierzchni </w:t>
      </w:r>
      <w:hyperlink r:id="rId32" w:tooltip="Zlewnia" w:history="1">
        <w:r w:rsidRPr="00F93AFB">
          <w:rPr>
            <w:rFonts w:asciiTheme="minorHAnsi" w:hAnsiTheme="minorHAnsi" w:cstheme="minorBidi"/>
            <w:szCs w:val="22"/>
          </w:rPr>
          <w:t>zlewni</w:t>
        </w:r>
      </w:hyperlink>
      <w:r w:rsidRPr="00F93AFB">
        <w:rPr>
          <w:rFonts w:asciiTheme="minorHAnsi" w:hAnsiTheme="minorHAnsi" w:cstheme="minorBidi"/>
          <w:szCs w:val="22"/>
        </w:rPr>
        <w:t> 179,3 km². Jej źródła znajdują się na wysokości około 460 m n.p.m., powyżej </w:t>
      </w:r>
      <w:hyperlink r:id="rId33" w:tooltip="Leszczawa Górna" w:history="1">
        <w:r w:rsidRPr="00F93AFB">
          <w:rPr>
            <w:rFonts w:asciiTheme="minorHAnsi" w:hAnsiTheme="minorHAnsi" w:cstheme="minorBidi"/>
            <w:szCs w:val="22"/>
          </w:rPr>
          <w:t>Leszczawy Górnej</w:t>
        </w:r>
      </w:hyperlink>
      <w:r w:rsidRPr="00F93AFB">
        <w:rPr>
          <w:rFonts w:asciiTheme="minorHAnsi" w:hAnsiTheme="minorHAnsi" w:cstheme="minorBidi"/>
          <w:szCs w:val="22"/>
        </w:rPr>
        <w:t>, pomiędzy górami Bziana (574 m </w:t>
      </w:r>
      <w:hyperlink r:id="rId34" w:tooltip="N.p.m." w:history="1">
        <w:r w:rsidRPr="00F93AFB">
          <w:rPr>
            <w:rFonts w:asciiTheme="minorHAnsi" w:hAnsiTheme="minorHAnsi" w:cstheme="minorBidi"/>
            <w:szCs w:val="22"/>
          </w:rPr>
          <w:t>n.p.m.</w:t>
        </w:r>
      </w:hyperlink>
      <w:r w:rsidRPr="00F93AFB">
        <w:rPr>
          <w:rFonts w:asciiTheme="minorHAnsi" w:hAnsiTheme="minorHAnsi" w:cstheme="minorBidi"/>
          <w:szCs w:val="22"/>
        </w:rPr>
        <w:t>), a</w:t>
      </w:r>
      <w:r>
        <w:rPr>
          <w:rFonts w:asciiTheme="minorHAnsi" w:hAnsiTheme="minorHAnsi" w:cstheme="minorBidi"/>
          <w:szCs w:val="22"/>
        </w:rPr>
        <w:t> </w:t>
      </w:r>
      <w:r w:rsidRPr="00F93AFB">
        <w:rPr>
          <w:rFonts w:asciiTheme="minorHAnsi" w:hAnsiTheme="minorHAnsi" w:cstheme="minorBidi"/>
          <w:szCs w:val="22"/>
        </w:rPr>
        <w:t xml:space="preserve">bezimiennym szczytem o wysokości 551 m n.p.m. </w:t>
      </w:r>
      <w:r w:rsidR="00984546" w:rsidRPr="00984546">
        <w:rPr>
          <w:rFonts w:asciiTheme="minorHAnsi" w:hAnsiTheme="minorHAnsi" w:cstheme="minorBidi"/>
          <w:szCs w:val="22"/>
        </w:rPr>
        <w:t>Dopływami Stupnicy są Lipka, Rudawka, Korzonka</w:t>
      </w:r>
      <w:r w:rsidR="00984546">
        <w:rPr>
          <w:rFonts w:asciiTheme="minorHAnsi" w:hAnsiTheme="minorHAnsi" w:cstheme="minorBidi"/>
          <w:szCs w:val="22"/>
        </w:rPr>
        <w:t>.</w:t>
      </w:r>
    </w:p>
    <w:p w:rsidR="00994AA2" w:rsidRPr="00F93AFB" w:rsidRDefault="00994AA2" w:rsidP="00F93AFB">
      <w:pPr>
        <w:pStyle w:val="NormalnyWeb"/>
        <w:shd w:val="clear" w:color="auto" w:fill="FFFFFF"/>
        <w:spacing w:before="120" w:after="120"/>
        <w:jc w:val="both"/>
        <w:rPr>
          <w:rFonts w:asciiTheme="minorHAnsi" w:hAnsiTheme="minorHAnsi" w:cstheme="minorBidi"/>
          <w:szCs w:val="22"/>
        </w:rPr>
      </w:pPr>
    </w:p>
    <w:p w:rsidR="0082439B" w:rsidRPr="00646E87" w:rsidRDefault="00646E87" w:rsidP="00646E87">
      <w:pPr>
        <w:pStyle w:val="Legenda"/>
        <w:spacing w:after="0"/>
        <w:rPr>
          <w:b/>
          <w:i w:val="0"/>
          <w:color w:val="000000" w:themeColor="text1"/>
          <w:sz w:val="24"/>
          <w:szCs w:val="24"/>
        </w:rPr>
      </w:pPr>
      <w:bookmarkStart w:id="62" w:name="_Toc9321496"/>
      <w:r w:rsidRPr="00646E87">
        <w:rPr>
          <w:b/>
          <w:i w:val="0"/>
          <w:color w:val="000000" w:themeColor="text1"/>
          <w:sz w:val="24"/>
          <w:szCs w:val="24"/>
        </w:rPr>
        <w:t xml:space="preserve">Tabela </w:t>
      </w:r>
      <w:r w:rsidRPr="00646E87">
        <w:rPr>
          <w:b/>
          <w:i w:val="0"/>
          <w:color w:val="000000" w:themeColor="text1"/>
          <w:sz w:val="24"/>
          <w:szCs w:val="24"/>
        </w:rPr>
        <w:fldChar w:fldCharType="begin"/>
      </w:r>
      <w:r w:rsidRPr="00646E87">
        <w:rPr>
          <w:b/>
          <w:i w:val="0"/>
          <w:color w:val="000000" w:themeColor="text1"/>
          <w:sz w:val="24"/>
          <w:szCs w:val="24"/>
        </w:rPr>
        <w:instrText xml:space="preserve"> SEQ Tabela \* ARABIC </w:instrText>
      </w:r>
      <w:r w:rsidRPr="00646E87">
        <w:rPr>
          <w:b/>
          <w:i w:val="0"/>
          <w:color w:val="000000" w:themeColor="text1"/>
          <w:sz w:val="24"/>
          <w:szCs w:val="24"/>
        </w:rPr>
        <w:fldChar w:fldCharType="separate"/>
      </w:r>
      <w:r w:rsidR="00D2031F">
        <w:rPr>
          <w:b/>
          <w:i w:val="0"/>
          <w:noProof/>
          <w:color w:val="000000" w:themeColor="text1"/>
          <w:sz w:val="24"/>
          <w:szCs w:val="24"/>
        </w:rPr>
        <w:t>12</w:t>
      </w:r>
      <w:r w:rsidRPr="00646E87">
        <w:rPr>
          <w:b/>
          <w:i w:val="0"/>
          <w:color w:val="000000" w:themeColor="text1"/>
          <w:sz w:val="24"/>
          <w:szCs w:val="24"/>
        </w:rPr>
        <w:fldChar w:fldCharType="end"/>
      </w:r>
      <w:r w:rsidR="0082439B" w:rsidRPr="00646E87">
        <w:rPr>
          <w:b/>
          <w:i w:val="0"/>
          <w:color w:val="000000" w:themeColor="text1"/>
          <w:sz w:val="24"/>
          <w:szCs w:val="24"/>
        </w:rPr>
        <w:t xml:space="preserve">. </w:t>
      </w:r>
      <w:r w:rsidR="0082439B" w:rsidRPr="00646E87">
        <w:rPr>
          <w:i w:val="0"/>
          <w:color w:val="000000" w:themeColor="text1"/>
          <w:sz w:val="24"/>
          <w:szCs w:val="24"/>
        </w:rPr>
        <w:t>Sieć rzeczna Gminy Bircza.</w:t>
      </w:r>
      <w:bookmarkEnd w:id="62"/>
    </w:p>
    <w:tbl>
      <w:tblPr>
        <w:tblStyle w:val="Tabela-Siatka"/>
        <w:tblW w:w="0" w:type="auto"/>
        <w:tblLook w:val="04A0" w:firstRow="1" w:lastRow="0" w:firstColumn="1" w:lastColumn="0" w:noHBand="0" w:noVBand="1"/>
      </w:tblPr>
      <w:tblGrid>
        <w:gridCol w:w="846"/>
        <w:gridCol w:w="2778"/>
        <w:gridCol w:w="1812"/>
        <w:gridCol w:w="1813"/>
        <w:gridCol w:w="1813"/>
      </w:tblGrid>
      <w:tr w:rsidR="0082439B" w:rsidRPr="0082439B" w:rsidTr="00646E87">
        <w:tc>
          <w:tcPr>
            <w:tcW w:w="846" w:type="dxa"/>
            <w:shd w:val="clear" w:color="auto" w:fill="DEEAF6" w:themeFill="accent1" w:themeFillTint="33"/>
            <w:vAlign w:val="center"/>
          </w:tcPr>
          <w:p w:rsidR="0082439B" w:rsidRPr="0082439B" w:rsidRDefault="0082439B" w:rsidP="0082439B">
            <w:pPr>
              <w:jc w:val="center"/>
              <w:rPr>
                <w:b/>
              </w:rPr>
            </w:pPr>
            <w:r w:rsidRPr="0082439B">
              <w:rPr>
                <w:b/>
              </w:rPr>
              <w:t>Lp.</w:t>
            </w:r>
          </w:p>
        </w:tc>
        <w:tc>
          <w:tcPr>
            <w:tcW w:w="2778" w:type="dxa"/>
            <w:shd w:val="clear" w:color="auto" w:fill="DEEAF6" w:themeFill="accent1" w:themeFillTint="33"/>
            <w:vAlign w:val="center"/>
          </w:tcPr>
          <w:p w:rsidR="0082439B" w:rsidRPr="0082439B" w:rsidRDefault="0082439B" w:rsidP="0082439B">
            <w:pPr>
              <w:jc w:val="center"/>
              <w:rPr>
                <w:b/>
              </w:rPr>
            </w:pPr>
            <w:r w:rsidRPr="0082439B">
              <w:rPr>
                <w:b/>
              </w:rPr>
              <w:t>Nazwa Gminy</w:t>
            </w:r>
          </w:p>
        </w:tc>
        <w:tc>
          <w:tcPr>
            <w:tcW w:w="1812" w:type="dxa"/>
            <w:shd w:val="clear" w:color="auto" w:fill="DEEAF6" w:themeFill="accent1" w:themeFillTint="33"/>
            <w:vAlign w:val="center"/>
          </w:tcPr>
          <w:p w:rsidR="0082439B" w:rsidRPr="0082439B" w:rsidRDefault="0082439B" w:rsidP="0082439B">
            <w:pPr>
              <w:jc w:val="center"/>
              <w:rPr>
                <w:b/>
              </w:rPr>
            </w:pPr>
            <w:r w:rsidRPr="0082439B">
              <w:rPr>
                <w:b/>
              </w:rPr>
              <w:t>Nazwa cieku</w:t>
            </w:r>
          </w:p>
        </w:tc>
        <w:tc>
          <w:tcPr>
            <w:tcW w:w="1813" w:type="dxa"/>
            <w:shd w:val="clear" w:color="auto" w:fill="DEEAF6" w:themeFill="accent1" w:themeFillTint="33"/>
            <w:vAlign w:val="center"/>
          </w:tcPr>
          <w:p w:rsidR="0082439B" w:rsidRPr="0082439B" w:rsidRDefault="0082439B" w:rsidP="0082439B">
            <w:pPr>
              <w:jc w:val="center"/>
              <w:rPr>
                <w:b/>
              </w:rPr>
            </w:pPr>
            <w:r w:rsidRPr="0082439B">
              <w:rPr>
                <w:b/>
              </w:rPr>
              <w:t>Długość cieku (km)</w:t>
            </w:r>
          </w:p>
        </w:tc>
        <w:tc>
          <w:tcPr>
            <w:tcW w:w="1813" w:type="dxa"/>
            <w:shd w:val="clear" w:color="auto" w:fill="DEEAF6" w:themeFill="accent1" w:themeFillTint="33"/>
            <w:vAlign w:val="center"/>
          </w:tcPr>
          <w:p w:rsidR="0082439B" w:rsidRPr="0082439B" w:rsidRDefault="0082439B" w:rsidP="0082439B">
            <w:pPr>
              <w:jc w:val="center"/>
              <w:rPr>
                <w:b/>
              </w:rPr>
            </w:pPr>
            <w:r w:rsidRPr="0082439B">
              <w:rPr>
                <w:b/>
              </w:rPr>
              <w:t>Średnia szerokość cieku (m)</w:t>
            </w:r>
          </w:p>
        </w:tc>
      </w:tr>
      <w:tr w:rsidR="0082439B" w:rsidTr="0082439B">
        <w:tc>
          <w:tcPr>
            <w:tcW w:w="846" w:type="dxa"/>
            <w:vAlign w:val="center"/>
          </w:tcPr>
          <w:p w:rsidR="0082439B" w:rsidRDefault="0082439B" w:rsidP="00994AA2">
            <w:pPr>
              <w:spacing w:before="240" w:after="240"/>
              <w:jc w:val="center"/>
            </w:pPr>
            <w:r>
              <w:t>1.</w:t>
            </w:r>
          </w:p>
        </w:tc>
        <w:tc>
          <w:tcPr>
            <w:tcW w:w="2778" w:type="dxa"/>
            <w:vMerge w:val="restart"/>
            <w:vAlign w:val="center"/>
          </w:tcPr>
          <w:p w:rsidR="0082439B" w:rsidRDefault="0082439B" w:rsidP="00994AA2">
            <w:pPr>
              <w:spacing w:before="240" w:after="240"/>
              <w:jc w:val="center"/>
            </w:pPr>
            <w:r>
              <w:t>Bircza</w:t>
            </w:r>
          </w:p>
        </w:tc>
        <w:tc>
          <w:tcPr>
            <w:tcW w:w="1812" w:type="dxa"/>
            <w:vAlign w:val="center"/>
          </w:tcPr>
          <w:p w:rsidR="0082439B" w:rsidRDefault="0082439B" w:rsidP="00994AA2">
            <w:pPr>
              <w:spacing w:before="240" w:after="240"/>
              <w:jc w:val="center"/>
            </w:pPr>
            <w:r>
              <w:t>Stupnica</w:t>
            </w:r>
          </w:p>
        </w:tc>
        <w:tc>
          <w:tcPr>
            <w:tcW w:w="1813" w:type="dxa"/>
            <w:vAlign w:val="center"/>
          </w:tcPr>
          <w:p w:rsidR="0082439B" w:rsidRDefault="0082439B" w:rsidP="00994AA2">
            <w:pPr>
              <w:spacing w:before="240" w:after="240"/>
              <w:jc w:val="center"/>
            </w:pPr>
            <w:r>
              <w:t>37</w:t>
            </w:r>
          </w:p>
        </w:tc>
        <w:tc>
          <w:tcPr>
            <w:tcW w:w="1813" w:type="dxa"/>
            <w:vAlign w:val="center"/>
          </w:tcPr>
          <w:p w:rsidR="0082439B" w:rsidRDefault="0082439B" w:rsidP="00994AA2">
            <w:pPr>
              <w:spacing w:before="240" w:after="240"/>
              <w:jc w:val="center"/>
            </w:pPr>
            <w:r>
              <w:t>8</w:t>
            </w:r>
          </w:p>
        </w:tc>
      </w:tr>
      <w:tr w:rsidR="0082439B" w:rsidTr="0082439B">
        <w:tc>
          <w:tcPr>
            <w:tcW w:w="846" w:type="dxa"/>
            <w:vAlign w:val="center"/>
          </w:tcPr>
          <w:p w:rsidR="0082439B" w:rsidRDefault="0082439B" w:rsidP="00994AA2">
            <w:pPr>
              <w:spacing w:before="240" w:after="240"/>
              <w:jc w:val="center"/>
            </w:pPr>
            <w:r>
              <w:t>2.</w:t>
            </w:r>
          </w:p>
        </w:tc>
        <w:tc>
          <w:tcPr>
            <w:tcW w:w="2778" w:type="dxa"/>
            <w:vMerge/>
            <w:vAlign w:val="center"/>
          </w:tcPr>
          <w:p w:rsidR="0082439B" w:rsidRDefault="0082439B" w:rsidP="00994AA2">
            <w:pPr>
              <w:spacing w:before="240" w:after="240"/>
              <w:jc w:val="center"/>
            </w:pPr>
          </w:p>
        </w:tc>
        <w:tc>
          <w:tcPr>
            <w:tcW w:w="1812" w:type="dxa"/>
            <w:vAlign w:val="center"/>
          </w:tcPr>
          <w:p w:rsidR="0082439B" w:rsidRDefault="0082439B" w:rsidP="00994AA2">
            <w:pPr>
              <w:spacing w:before="240" w:after="240"/>
              <w:jc w:val="center"/>
            </w:pPr>
            <w:r>
              <w:t>Lipka</w:t>
            </w:r>
          </w:p>
        </w:tc>
        <w:tc>
          <w:tcPr>
            <w:tcW w:w="1813" w:type="dxa"/>
            <w:vAlign w:val="center"/>
          </w:tcPr>
          <w:p w:rsidR="0082439B" w:rsidRDefault="0082439B" w:rsidP="00994AA2">
            <w:pPr>
              <w:spacing w:before="240" w:after="240"/>
              <w:jc w:val="center"/>
            </w:pPr>
            <w:r>
              <w:t>17</w:t>
            </w:r>
          </w:p>
        </w:tc>
        <w:tc>
          <w:tcPr>
            <w:tcW w:w="1813" w:type="dxa"/>
            <w:vAlign w:val="center"/>
          </w:tcPr>
          <w:p w:rsidR="0082439B" w:rsidRDefault="0082439B" w:rsidP="00994AA2">
            <w:pPr>
              <w:spacing w:before="240" w:after="240"/>
              <w:jc w:val="center"/>
            </w:pPr>
            <w:r>
              <w:t>3</w:t>
            </w:r>
          </w:p>
        </w:tc>
      </w:tr>
      <w:tr w:rsidR="0082439B" w:rsidTr="0082439B">
        <w:tc>
          <w:tcPr>
            <w:tcW w:w="846" w:type="dxa"/>
            <w:vAlign w:val="center"/>
          </w:tcPr>
          <w:p w:rsidR="0082439B" w:rsidRDefault="0082439B" w:rsidP="00994AA2">
            <w:pPr>
              <w:spacing w:before="240" w:after="240"/>
              <w:jc w:val="center"/>
            </w:pPr>
            <w:r>
              <w:t>3.</w:t>
            </w:r>
          </w:p>
        </w:tc>
        <w:tc>
          <w:tcPr>
            <w:tcW w:w="2778" w:type="dxa"/>
            <w:vMerge/>
            <w:vAlign w:val="center"/>
          </w:tcPr>
          <w:p w:rsidR="0082439B" w:rsidRDefault="0082439B" w:rsidP="00994AA2">
            <w:pPr>
              <w:spacing w:before="240" w:after="240"/>
              <w:jc w:val="center"/>
            </w:pPr>
          </w:p>
        </w:tc>
        <w:tc>
          <w:tcPr>
            <w:tcW w:w="1812" w:type="dxa"/>
            <w:vAlign w:val="center"/>
          </w:tcPr>
          <w:p w:rsidR="0082439B" w:rsidRDefault="00984546" w:rsidP="00994AA2">
            <w:pPr>
              <w:spacing w:before="240" w:after="240"/>
              <w:jc w:val="center"/>
            </w:pPr>
            <w:r>
              <w:t>Ko</w:t>
            </w:r>
            <w:r w:rsidR="0082439B">
              <w:t>rzonka</w:t>
            </w:r>
          </w:p>
        </w:tc>
        <w:tc>
          <w:tcPr>
            <w:tcW w:w="1813" w:type="dxa"/>
            <w:vAlign w:val="center"/>
          </w:tcPr>
          <w:p w:rsidR="0082439B" w:rsidRDefault="0082439B" w:rsidP="00994AA2">
            <w:pPr>
              <w:spacing w:before="240" w:after="240"/>
              <w:jc w:val="center"/>
            </w:pPr>
            <w:r>
              <w:t>9</w:t>
            </w:r>
          </w:p>
        </w:tc>
        <w:tc>
          <w:tcPr>
            <w:tcW w:w="1813" w:type="dxa"/>
            <w:vAlign w:val="center"/>
          </w:tcPr>
          <w:p w:rsidR="0082439B" w:rsidRDefault="0082439B" w:rsidP="00994AA2">
            <w:pPr>
              <w:spacing w:before="240" w:after="240"/>
              <w:jc w:val="center"/>
            </w:pPr>
            <w:r>
              <w:t>4</w:t>
            </w:r>
          </w:p>
        </w:tc>
      </w:tr>
      <w:tr w:rsidR="0082439B" w:rsidTr="0082439B">
        <w:tc>
          <w:tcPr>
            <w:tcW w:w="846" w:type="dxa"/>
            <w:vAlign w:val="center"/>
          </w:tcPr>
          <w:p w:rsidR="0082439B" w:rsidRDefault="0082439B" w:rsidP="00994AA2">
            <w:pPr>
              <w:spacing w:before="240" w:after="240"/>
              <w:jc w:val="center"/>
            </w:pPr>
            <w:r>
              <w:t>4.</w:t>
            </w:r>
          </w:p>
        </w:tc>
        <w:tc>
          <w:tcPr>
            <w:tcW w:w="2778" w:type="dxa"/>
            <w:vMerge/>
            <w:vAlign w:val="center"/>
          </w:tcPr>
          <w:p w:rsidR="0082439B" w:rsidRDefault="0082439B" w:rsidP="00994AA2">
            <w:pPr>
              <w:spacing w:before="240" w:after="240"/>
              <w:jc w:val="center"/>
            </w:pPr>
          </w:p>
        </w:tc>
        <w:tc>
          <w:tcPr>
            <w:tcW w:w="1812" w:type="dxa"/>
            <w:vAlign w:val="center"/>
          </w:tcPr>
          <w:p w:rsidR="0082439B" w:rsidRDefault="0082439B" w:rsidP="00994AA2">
            <w:pPr>
              <w:spacing w:before="240" w:after="240"/>
              <w:jc w:val="center"/>
            </w:pPr>
            <w:r>
              <w:t>Rudawka</w:t>
            </w:r>
          </w:p>
        </w:tc>
        <w:tc>
          <w:tcPr>
            <w:tcW w:w="1813" w:type="dxa"/>
            <w:vAlign w:val="center"/>
          </w:tcPr>
          <w:p w:rsidR="0082439B" w:rsidRDefault="0082439B" w:rsidP="00994AA2">
            <w:pPr>
              <w:spacing w:before="240" w:after="240"/>
              <w:jc w:val="center"/>
            </w:pPr>
            <w:r>
              <w:t>7</w:t>
            </w:r>
          </w:p>
        </w:tc>
        <w:tc>
          <w:tcPr>
            <w:tcW w:w="1813" w:type="dxa"/>
            <w:vAlign w:val="center"/>
          </w:tcPr>
          <w:p w:rsidR="0082439B" w:rsidRDefault="0082439B" w:rsidP="00994AA2">
            <w:pPr>
              <w:spacing w:before="240" w:after="240"/>
              <w:jc w:val="center"/>
            </w:pPr>
            <w:r>
              <w:t>4</w:t>
            </w:r>
          </w:p>
        </w:tc>
      </w:tr>
    </w:tbl>
    <w:p w:rsidR="0082439B" w:rsidRDefault="0082439B" w:rsidP="0082439B">
      <w:pPr>
        <w:tabs>
          <w:tab w:val="left" w:pos="1200"/>
        </w:tabs>
        <w:spacing w:after="0" w:line="240" w:lineRule="auto"/>
        <w:rPr>
          <w:i/>
        </w:rPr>
      </w:pPr>
      <w:r w:rsidRPr="0045251F">
        <w:rPr>
          <w:i/>
        </w:rPr>
        <w:t>Źródło: Opracowanie własne</w:t>
      </w:r>
      <w:r w:rsidR="00994AA2">
        <w:rPr>
          <w:i/>
        </w:rPr>
        <w:t xml:space="preserve"> na podstawie danych Starostwa Powiatowego w Przemyślu.</w:t>
      </w:r>
    </w:p>
    <w:p w:rsidR="00994AA2" w:rsidRDefault="00994AA2" w:rsidP="0082439B">
      <w:pPr>
        <w:tabs>
          <w:tab w:val="left" w:pos="1200"/>
        </w:tabs>
        <w:spacing w:after="0" w:line="240" w:lineRule="auto"/>
        <w:rPr>
          <w:i/>
        </w:rPr>
      </w:pPr>
    </w:p>
    <w:p w:rsidR="00994AA2" w:rsidRPr="002F7FA3" w:rsidRDefault="00994AA2" w:rsidP="0082439B">
      <w:pPr>
        <w:tabs>
          <w:tab w:val="left" w:pos="1200"/>
        </w:tabs>
        <w:spacing w:after="0" w:line="240" w:lineRule="auto"/>
        <w:rPr>
          <w:sz w:val="24"/>
        </w:rPr>
      </w:pPr>
    </w:p>
    <w:p w:rsidR="0082439B" w:rsidRPr="0082439B" w:rsidRDefault="0082439B" w:rsidP="0082439B"/>
    <w:p w:rsidR="00E13714" w:rsidRPr="00E13714" w:rsidRDefault="00646E0E" w:rsidP="0061469D">
      <w:pPr>
        <w:jc w:val="center"/>
      </w:pPr>
      <w:r>
        <w:rPr>
          <w:noProof/>
          <w:lang w:eastAsia="pl-PL"/>
        </w:rPr>
        <w:lastRenderedPageBreak/>
        <w:drawing>
          <wp:inline distT="0" distB="0" distL="0" distR="0">
            <wp:extent cx="5747385" cy="3307080"/>
            <wp:effectExtent l="0" t="0" r="5715" b="762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47385" cy="3307080"/>
                    </a:xfrm>
                    <a:prstGeom prst="rect">
                      <a:avLst/>
                    </a:prstGeom>
                    <a:noFill/>
                    <a:ln>
                      <a:noFill/>
                    </a:ln>
                  </pic:spPr>
                </pic:pic>
              </a:graphicData>
            </a:graphic>
          </wp:inline>
        </w:drawing>
      </w:r>
    </w:p>
    <w:p w:rsidR="00646E0E" w:rsidRPr="004B2890" w:rsidRDefault="004B2890" w:rsidP="004B2890">
      <w:pPr>
        <w:pStyle w:val="Legenda"/>
        <w:spacing w:after="0"/>
        <w:rPr>
          <w:b/>
          <w:i w:val="0"/>
          <w:color w:val="000000" w:themeColor="text1"/>
          <w:sz w:val="22"/>
        </w:rPr>
      </w:pPr>
      <w:bookmarkStart w:id="63" w:name="_Toc9321524"/>
      <w:r w:rsidRPr="004B2890">
        <w:rPr>
          <w:b/>
          <w:i w:val="0"/>
          <w:color w:val="000000" w:themeColor="text1"/>
          <w:sz w:val="22"/>
        </w:rPr>
        <w:t xml:space="preserve">Rysunek </w:t>
      </w:r>
      <w:r w:rsidRPr="004B2890">
        <w:rPr>
          <w:b/>
          <w:i w:val="0"/>
          <w:color w:val="000000" w:themeColor="text1"/>
          <w:sz w:val="22"/>
        </w:rPr>
        <w:fldChar w:fldCharType="begin"/>
      </w:r>
      <w:r w:rsidRPr="004B2890">
        <w:rPr>
          <w:b/>
          <w:i w:val="0"/>
          <w:color w:val="000000" w:themeColor="text1"/>
          <w:sz w:val="22"/>
        </w:rPr>
        <w:instrText xml:space="preserve"> SEQ Rysunek \* ARABIC </w:instrText>
      </w:r>
      <w:r w:rsidRPr="004B2890">
        <w:rPr>
          <w:b/>
          <w:i w:val="0"/>
          <w:color w:val="000000" w:themeColor="text1"/>
          <w:sz w:val="22"/>
        </w:rPr>
        <w:fldChar w:fldCharType="separate"/>
      </w:r>
      <w:r w:rsidR="00D2031F">
        <w:rPr>
          <w:b/>
          <w:i w:val="0"/>
          <w:noProof/>
          <w:color w:val="000000" w:themeColor="text1"/>
          <w:sz w:val="22"/>
        </w:rPr>
        <w:t>12</w:t>
      </w:r>
      <w:r w:rsidRPr="004B2890">
        <w:rPr>
          <w:b/>
          <w:i w:val="0"/>
          <w:color w:val="000000" w:themeColor="text1"/>
          <w:sz w:val="22"/>
        </w:rPr>
        <w:fldChar w:fldCharType="end"/>
      </w:r>
      <w:r w:rsidRPr="004B2890">
        <w:rPr>
          <w:b/>
          <w:i w:val="0"/>
          <w:color w:val="000000" w:themeColor="text1"/>
          <w:sz w:val="22"/>
        </w:rPr>
        <w:t>.</w:t>
      </w:r>
      <w:r w:rsidR="00646E0E" w:rsidRPr="004B2890">
        <w:rPr>
          <w:b/>
          <w:i w:val="0"/>
          <w:color w:val="000000" w:themeColor="text1"/>
          <w:sz w:val="32"/>
        </w:rPr>
        <w:t xml:space="preserve"> </w:t>
      </w:r>
      <w:r w:rsidR="00DD3FB0" w:rsidRPr="004B2890">
        <w:rPr>
          <w:i w:val="0"/>
          <w:color w:val="000000" w:themeColor="text1"/>
          <w:sz w:val="22"/>
        </w:rPr>
        <w:t>Wody powierzchniowe na terenie Gminy Bircza.</w:t>
      </w:r>
      <w:bookmarkEnd w:id="63"/>
    </w:p>
    <w:p w:rsidR="00646E0E" w:rsidRDefault="00646E0E" w:rsidP="00646E0E">
      <w:pPr>
        <w:tabs>
          <w:tab w:val="left" w:pos="1200"/>
        </w:tabs>
        <w:spacing w:after="0" w:line="240" w:lineRule="auto"/>
        <w:rPr>
          <w:i/>
        </w:rPr>
      </w:pPr>
      <w:r>
        <w:rPr>
          <w:i/>
        </w:rPr>
        <w:t>Źródło:</w:t>
      </w:r>
      <w:r w:rsidRPr="00FA396F">
        <w:rPr>
          <w:i/>
        </w:rPr>
        <w:t xml:space="preserve"> </w:t>
      </w:r>
      <w:r>
        <w:rPr>
          <w:i/>
        </w:rPr>
        <w:t>https://polska.e-mapa.net</w:t>
      </w:r>
    </w:p>
    <w:p w:rsidR="007D3446" w:rsidRDefault="007D3446" w:rsidP="00E13714"/>
    <w:p w:rsidR="00994AA2" w:rsidRDefault="00994AA2" w:rsidP="00994AA2">
      <w:pPr>
        <w:pStyle w:val="NormalnyWeb"/>
        <w:shd w:val="clear" w:color="auto" w:fill="FFFFFF"/>
        <w:spacing w:before="120" w:after="120"/>
        <w:jc w:val="both"/>
        <w:rPr>
          <w:rFonts w:asciiTheme="minorHAnsi" w:hAnsiTheme="minorHAnsi" w:cstheme="minorBidi"/>
          <w:szCs w:val="22"/>
        </w:rPr>
      </w:pPr>
      <w:r w:rsidRPr="00994AA2">
        <w:rPr>
          <w:rFonts w:asciiTheme="minorHAnsi" w:hAnsiTheme="minorHAnsi" w:cstheme="minorBidi"/>
          <w:szCs w:val="22"/>
        </w:rPr>
        <w:t>Pod względem wód powierzchniowych zasoby Gminy można określić, jako dobre</w:t>
      </w:r>
      <w:r w:rsidR="00814CCF">
        <w:rPr>
          <w:rFonts w:asciiTheme="minorHAnsi" w:hAnsiTheme="minorHAnsi" w:cstheme="minorBidi"/>
          <w:szCs w:val="22"/>
        </w:rPr>
        <w:t>,</w:t>
      </w:r>
      <w:r w:rsidRPr="00994AA2">
        <w:rPr>
          <w:rFonts w:asciiTheme="minorHAnsi" w:hAnsiTheme="minorHAnsi" w:cstheme="minorBidi"/>
          <w:szCs w:val="22"/>
        </w:rPr>
        <w:t xml:space="preserve"> świadczy o</w:t>
      </w:r>
      <w:r w:rsidR="00A15B38">
        <w:rPr>
          <w:rFonts w:asciiTheme="minorHAnsi" w:hAnsiTheme="minorHAnsi" w:cstheme="minorBidi"/>
          <w:szCs w:val="22"/>
        </w:rPr>
        <w:t> </w:t>
      </w:r>
      <w:r w:rsidRPr="00994AA2">
        <w:rPr>
          <w:rFonts w:asciiTheme="minorHAnsi" w:hAnsiTheme="minorHAnsi" w:cstheme="minorBidi"/>
          <w:szCs w:val="22"/>
        </w:rPr>
        <w:t xml:space="preserve">tym ilość cieków wodnych. Rzeki i potoki charakteryzują się zmiennymi przepływami. Rozmieszczenie cieków jest równomierne. Część cieków </w:t>
      </w:r>
      <w:r w:rsidR="00A15B38">
        <w:rPr>
          <w:rFonts w:asciiTheme="minorHAnsi" w:hAnsiTheme="minorHAnsi" w:cstheme="minorBidi"/>
          <w:szCs w:val="22"/>
        </w:rPr>
        <w:t xml:space="preserve">zlokalizowanych na terenie Gminy Bircza </w:t>
      </w:r>
      <w:r w:rsidRPr="00994AA2">
        <w:rPr>
          <w:rFonts w:asciiTheme="minorHAnsi" w:hAnsiTheme="minorHAnsi" w:cstheme="minorBidi"/>
          <w:szCs w:val="22"/>
        </w:rPr>
        <w:t xml:space="preserve">ma charakter górski. Z powodu morfologii obszaru prowadzą wody głęboko wciętymi dolinami. Górski charakter zlewni cieków powoduje duży wpływ warunków atmosferycznych na stan wód w ciekach. Podstawowym problemem w zakresie dyspozycyjności zasobów wód powierzchniowych jest bardzo duża zmienność przepływów w czasie, która wynika ze zróżnicowania warunków hydrologicznych w poszczególnych latach oraz górskiego charakteru większości cieków powiatu przemyskiego. W ciągu roku maksymalny odpływ w rzekach </w:t>
      </w:r>
      <w:r w:rsidR="00A15B38">
        <w:rPr>
          <w:rFonts w:asciiTheme="minorHAnsi" w:hAnsiTheme="minorHAnsi" w:cstheme="minorBidi"/>
          <w:szCs w:val="22"/>
        </w:rPr>
        <w:t>lokalnych</w:t>
      </w:r>
      <w:r w:rsidRPr="00994AA2">
        <w:rPr>
          <w:rFonts w:asciiTheme="minorHAnsi" w:hAnsiTheme="minorHAnsi" w:cstheme="minorBidi"/>
          <w:szCs w:val="22"/>
        </w:rPr>
        <w:t xml:space="preserve"> występuje w miesiącach marzec-kwiecień, minimalny we wrześniu. W </w:t>
      </w:r>
      <w:r w:rsidR="00A15B38">
        <w:rPr>
          <w:rFonts w:asciiTheme="minorHAnsi" w:hAnsiTheme="minorHAnsi" w:cstheme="minorBidi"/>
          <w:szCs w:val="22"/>
        </w:rPr>
        <w:t>wodach powierzchniowych</w:t>
      </w:r>
      <w:r w:rsidRPr="00994AA2">
        <w:rPr>
          <w:rFonts w:asciiTheme="minorHAnsi" w:hAnsiTheme="minorHAnsi" w:cstheme="minorBidi"/>
          <w:szCs w:val="22"/>
        </w:rPr>
        <w:t xml:space="preserve"> występują najczęściej dwa rodzaje wezbrań: roztopowe i opadowe. Przyczyną wezbrań wiosennych jest gwałtowne topnienie pokrywy śnieżnej. </w:t>
      </w:r>
      <w:r w:rsidR="00A15B38">
        <w:rPr>
          <w:rFonts w:asciiTheme="minorHAnsi" w:hAnsiTheme="minorHAnsi" w:cstheme="minorBidi"/>
          <w:szCs w:val="22"/>
        </w:rPr>
        <w:t>Wezbrania opadowe</w:t>
      </w:r>
      <w:r w:rsidRPr="00994AA2">
        <w:rPr>
          <w:rFonts w:asciiTheme="minorHAnsi" w:hAnsiTheme="minorHAnsi" w:cstheme="minorBidi"/>
          <w:szCs w:val="22"/>
        </w:rPr>
        <w:t xml:space="preserve"> spowodowane</w:t>
      </w:r>
      <w:r w:rsidR="00A15B38">
        <w:rPr>
          <w:rFonts w:asciiTheme="minorHAnsi" w:hAnsiTheme="minorHAnsi" w:cstheme="minorBidi"/>
          <w:szCs w:val="22"/>
        </w:rPr>
        <w:t xml:space="preserve"> są z kolei</w:t>
      </w:r>
      <w:r w:rsidRPr="00994AA2">
        <w:rPr>
          <w:rFonts w:asciiTheme="minorHAnsi" w:hAnsiTheme="minorHAnsi" w:cstheme="minorBidi"/>
          <w:szCs w:val="22"/>
        </w:rPr>
        <w:t xml:space="preserve"> deszczami rozlewnymi. Najniższy stan wody w ciekach obserwuje się w okresie letnich i jesiennych okresów suszy.</w:t>
      </w:r>
    </w:p>
    <w:p w:rsidR="00A15B38" w:rsidRPr="00A15B38" w:rsidRDefault="00A15B38" w:rsidP="00A15B38">
      <w:pPr>
        <w:pStyle w:val="NormalnyWeb"/>
        <w:shd w:val="clear" w:color="auto" w:fill="FFFFFF"/>
        <w:spacing w:before="120" w:after="120"/>
        <w:jc w:val="both"/>
        <w:rPr>
          <w:rFonts w:asciiTheme="minorHAnsi" w:hAnsiTheme="minorHAnsi" w:cstheme="minorBidi"/>
          <w:szCs w:val="22"/>
        </w:rPr>
      </w:pPr>
      <w:r w:rsidRPr="00A15B38">
        <w:rPr>
          <w:rFonts w:asciiTheme="minorHAnsi" w:hAnsiTheme="minorHAnsi" w:cstheme="minorBidi"/>
          <w:szCs w:val="22"/>
        </w:rPr>
        <w:t>Wody występujące w przyrodzie poddawane są oddziaływaniu presji</w:t>
      </w:r>
      <w:r>
        <w:rPr>
          <w:rFonts w:asciiTheme="minorHAnsi" w:hAnsiTheme="minorHAnsi" w:cstheme="minorBidi"/>
          <w:szCs w:val="22"/>
        </w:rPr>
        <w:t xml:space="preserve"> </w:t>
      </w:r>
      <w:r w:rsidRPr="00A15B38">
        <w:rPr>
          <w:rFonts w:asciiTheme="minorHAnsi" w:hAnsiTheme="minorHAnsi" w:cstheme="minorBidi"/>
          <w:szCs w:val="22"/>
        </w:rPr>
        <w:t>antropogenicznej, która powoduje pogorszenie ich stanu ilościowego i jakościowego.</w:t>
      </w:r>
      <w:r>
        <w:rPr>
          <w:rFonts w:asciiTheme="minorHAnsi" w:hAnsiTheme="minorHAnsi" w:cstheme="minorBidi"/>
          <w:szCs w:val="22"/>
        </w:rPr>
        <w:t xml:space="preserve"> </w:t>
      </w:r>
      <w:r w:rsidRPr="00A15B38">
        <w:rPr>
          <w:rFonts w:asciiTheme="minorHAnsi" w:hAnsiTheme="minorHAnsi" w:cstheme="minorBidi"/>
          <w:szCs w:val="22"/>
        </w:rPr>
        <w:t>Zanieczyszczenie wód jest zjawiskiem powszechnym, a główną jego przyczyną jest</w:t>
      </w:r>
      <w:r>
        <w:rPr>
          <w:rFonts w:asciiTheme="minorHAnsi" w:hAnsiTheme="minorHAnsi" w:cstheme="minorBidi"/>
          <w:szCs w:val="22"/>
        </w:rPr>
        <w:t xml:space="preserve"> </w:t>
      </w:r>
      <w:r w:rsidRPr="00A15B38">
        <w:rPr>
          <w:rFonts w:asciiTheme="minorHAnsi" w:hAnsiTheme="minorHAnsi" w:cstheme="minorBidi"/>
          <w:szCs w:val="22"/>
        </w:rPr>
        <w:t>obecność w wodzie różnego rodzaju substancji, które mogą pochodzić ze źródeł</w:t>
      </w:r>
      <w:r>
        <w:rPr>
          <w:rFonts w:asciiTheme="minorHAnsi" w:hAnsiTheme="minorHAnsi" w:cstheme="minorBidi"/>
          <w:szCs w:val="22"/>
        </w:rPr>
        <w:t xml:space="preserve"> </w:t>
      </w:r>
      <w:r w:rsidRPr="00A15B38">
        <w:rPr>
          <w:rFonts w:asciiTheme="minorHAnsi" w:hAnsiTheme="minorHAnsi" w:cstheme="minorBidi"/>
          <w:szCs w:val="22"/>
        </w:rPr>
        <w:t>naturalnych lub sztucznych</w:t>
      </w:r>
      <w:r>
        <w:rPr>
          <w:rFonts w:asciiTheme="minorHAnsi" w:hAnsiTheme="minorHAnsi" w:cstheme="minorBidi"/>
          <w:szCs w:val="22"/>
        </w:rPr>
        <w:t xml:space="preserve">. </w:t>
      </w:r>
      <w:r w:rsidRPr="00A15B38">
        <w:rPr>
          <w:rFonts w:asciiTheme="minorHAnsi" w:hAnsiTheme="minorHAnsi" w:cstheme="minorBidi"/>
          <w:szCs w:val="22"/>
        </w:rPr>
        <w:t>Najbardziej podatne na zanieczyszczenie są wody powierzchniowe, dużo mniej wody</w:t>
      </w:r>
      <w:r>
        <w:rPr>
          <w:rFonts w:asciiTheme="minorHAnsi" w:hAnsiTheme="minorHAnsi" w:cstheme="minorBidi"/>
          <w:szCs w:val="22"/>
        </w:rPr>
        <w:t xml:space="preserve"> </w:t>
      </w:r>
      <w:r w:rsidRPr="00A15B38">
        <w:rPr>
          <w:rFonts w:asciiTheme="minorHAnsi" w:hAnsiTheme="minorHAnsi" w:cstheme="minorBidi"/>
          <w:szCs w:val="22"/>
        </w:rPr>
        <w:t>podziemne, których stopień antropogenicznego zagrożenia zależy przede wszystkim od</w:t>
      </w:r>
      <w:r>
        <w:rPr>
          <w:rFonts w:asciiTheme="minorHAnsi" w:hAnsiTheme="minorHAnsi" w:cstheme="minorBidi"/>
          <w:szCs w:val="22"/>
        </w:rPr>
        <w:t xml:space="preserve"> </w:t>
      </w:r>
      <w:r w:rsidRPr="00A15B38">
        <w:rPr>
          <w:rFonts w:asciiTheme="minorHAnsi" w:hAnsiTheme="minorHAnsi" w:cstheme="minorBidi"/>
          <w:szCs w:val="22"/>
        </w:rPr>
        <w:t>głębokości ich występowania.</w:t>
      </w:r>
    </w:p>
    <w:p w:rsidR="00A15B38" w:rsidRDefault="00A15B38" w:rsidP="00A15B38">
      <w:pPr>
        <w:pStyle w:val="NormalnyWeb"/>
        <w:shd w:val="clear" w:color="auto" w:fill="FFFFFF"/>
        <w:spacing w:before="120" w:after="120"/>
        <w:jc w:val="both"/>
        <w:rPr>
          <w:rFonts w:asciiTheme="minorHAnsi" w:hAnsiTheme="minorHAnsi" w:cstheme="minorBidi"/>
          <w:szCs w:val="22"/>
        </w:rPr>
      </w:pPr>
      <w:r w:rsidRPr="00A15B38">
        <w:rPr>
          <w:rFonts w:asciiTheme="minorHAnsi" w:hAnsiTheme="minorHAnsi" w:cstheme="minorBidi"/>
          <w:szCs w:val="22"/>
        </w:rPr>
        <w:t xml:space="preserve">Największy wpływ na stan wód powierzchniowych w </w:t>
      </w:r>
      <w:r>
        <w:rPr>
          <w:rFonts w:asciiTheme="minorHAnsi" w:hAnsiTheme="minorHAnsi" w:cstheme="minorBidi"/>
          <w:szCs w:val="22"/>
        </w:rPr>
        <w:t xml:space="preserve">całym </w:t>
      </w:r>
      <w:r w:rsidRPr="00A15B38">
        <w:rPr>
          <w:rFonts w:asciiTheme="minorHAnsi" w:hAnsiTheme="minorHAnsi" w:cstheme="minorBidi"/>
          <w:szCs w:val="22"/>
        </w:rPr>
        <w:t>województwie ma emisja</w:t>
      </w:r>
      <w:r>
        <w:rPr>
          <w:rFonts w:asciiTheme="minorHAnsi" w:hAnsiTheme="minorHAnsi" w:cstheme="minorBidi"/>
          <w:szCs w:val="22"/>
        </w:rPr>
        <w:t xml:space="preserve"> </w:t>
      </w:r>
      <w:r w:rsidRPr="00A15B38">
        <w:rPr>
          <w:rFonts w:asciiTheme="minorHAnsi" w:hAnsiTheme="minorHAnsi" w:cstheme="minorBidi"/>
          <w:szCs w:val="22"/>
        </w:rPr>
        <w:t>pochodząca z sektora komunalnego. Ścieki komunalne wnoszą do wód</w:t>
      </w:r>
      <w:r>
        <w:rPr>
          <w:rFonts w:asciiTheme="minorHAnsi" w:hAnsiTheme="minorHAnsi" w:cstheme="minorBidi"/>
          <w:szCs w:val="22"/>
        </w:rPr>
        <w:t xml:space="preserve"> </w:t>
      </w:r>
      <w:r w:rsidRPr="00A15B38">
        <w:rPr>
          <w:rFonts w:asciiTheme="minorHAnsi" w:hAnsiTheme="minorHAnsi" w:cstheme="minorBidi"/>
          <w:szCs w:val="22"/>
        </w:rPr>
        <w:t xml:space="preserve">powierzchniowych </w:t>
      </w:r>
      <w:r w:rsidRPr="00A15B38">
        <w:rPr>
          <w:rFonts w:asciiTheme="minorHAnsi" w:hAnsiTheme="minorHAnsi" w:cstheme="minorBidi"/>
          <w:szCs w:val="22"/>
        </w:rPr>
        <w:lastRenderedPageBreak/>
        <w:t>znaczące ładunki substancji biogennych (głównie związki azotu i</w:t>
      </w:r>
      <w:r>
        <w:rPr>
          <w:rFonts w:asciiTheme="minorHAnsi" w:hAnsiTheme="minorHAnsi" w:cstheme="minorBidi"/>
          <w:szCs w:val="22"/>
        </w:rPr>
        <w:t xml:space="preserve"> </w:t>
      </w:r>
      <w:r w:rsidRPr="00A15B38">
        <w:rPr>
          <w:rFonts w:asciiTheme="minorHAnsi" w:hAnsiTheme="minorHAnsi" w:cstheme="minorBidi"/>
          <w:szCs w:val="22"/>
        </w:rPr>
        <w:t>fosforu), które powodują eutrofizację wód.</w:t>
      </w:r>
    </w:p>
    <w:p w:rsidR="00E65AEF" w:rsidRDefault="00DD0D2C" w:rsidP="00A15B38">
      <w:pPr>
        <w:pStyle w:val="NormalnyWeb"/>
        <w:shd w:val="clear" w:color="auto" w:fill="FFFFFF"/>
        <w:spacing w:before="120" w:after="120"/>
        <w:jc w:val="both"/>
        <w:rPr>
          <w:rFonts w:asciiTheme="minorHAnsi" w:hAnsiTheme="minorHAnsi" w:cstheme="minorBidi"/>
          <w:szCs w:val="22"/>
        </w:rPr>
      </w:pPr>
      <w:r>
        <w:rPr>
          <w:rFonts w:asciiTheme="minorHAnsi" w:hAnsiTheme="minorHAnsi" w:cstheme="minorBidi"/>
          <w:noProof/>
          <w:szCs w:val="22"/>
          <w:lang w:eastAsia="pl-PL"/>
        </w:rPr>
        <w:drawing>
          <wp:anchor distT="0" distB="0" distL="114300" distR="114300" simplePos="0" relativeHeight="251668480" behindDoc="0" locked="0" layoutInCell="1" allowOverlap="1">
            <wp:simplePos x="0" y="0"/>
            <wp:positionH relativeFrom="margin">
              <wp:align>center</wp:align>
            </wp:positionH>
            <wp:positionV relativeFrom="paragraph">
              <wp:posOffset>2254885</wp:posOffset>
            </wp:positionV>
            <wp:extent cx="5302250" cy="5302250"/>
            <wp:effectExtent l="0" t="0" r="0" b="0"/>
            <wp:wrapTopAndBottom/>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apa_3_stan2017_podkarpackie.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302250" cy="5302250"/>
                    </a:xfrm>
                    <a:prstGeom prst="rect">
                      <a:avLst/>
                    </a:prstGeom>
                  </pic:spPr>
                </pic:pic>
              </a:graphicData>
            </a:graphic>
            <wp14:sizeRelH relativeFrom="page">
              <wp14:pctWidth>0</wp14:pctWidth>
            </wp14:sizeRelH>
            <wp14:sizeRelV relativeFrom="page">
              <wp14:pctHeight>0</wp14:pctHeight>
            </wp14:sizeRelV>
          </wp:anchor>
        </w:drawing>
      </w:r>
      <w:r w:rsidR="00E65AEF" w:rsidRPr="00E65AEF">
        <w:rPr>
          <w:rFonts w:asciiTheme="minorHAnsi" w:hAnsiTheme="minorHAnsi" w:cstheme="minorBidi"/>
          <w:szCs w:val="22"/>
        </w:rPr>
        <w:t>Badania i ocena jakości wód powierzchniowych realizowane są w ramach systemu Państwowego monitoringu środowiska. W 2017 r. WIOŚ w Rzeszowie zrealizował badania jakości wód powierzchniowych rzecznych zaplanowane w „Programie Państwowego monitoringu środowiska województwa podkarpackiego na lata 2016-2020”, zmienionym Aneksem Nr 2, w zakresie elementów biologicznych, hydromorfologicznych, fizykochemicznych i chemicznych. Realizacja monitoringu wód powierzchniowych ma na celu m.in. pozyskanie informacji o stanie wód powierzchniowych na potrzeby planowania w</w:t>
      </w:r>
      <w:r w:rsidR="00E65AEF">
        <w:rPr>
          <w:rFonts w:asciiTheme="minorHAnsi" w:hAnsiTheme="minorHAnsi" w:cstheme="minorBidi"/>
          <w:szCs w:val="22"/>
        </w:rPr>
        <w:t> </w:t>
      </w:r>
      <w:r w:rsidR="00E65AEF" w:rsidRPr="00E65AEF">
        <w:rPr>
          <w:rFonts w:asciiTheme="minorHAnsi" w:hAnsiTheme="minorHAnsi" w:cstheme="minorBidi"/>
          <w:szCs w:val="22"/>
        </w:rPr>
        <w:t>gospodarowaniu wodami i oceny osiągnięcia celów środowiskowych przypisanych jednolitym częściom wód powierzchniowych (</w:t>
      </w:r>
      <w:r w:rsidR="00EC3523" w:rsidRPr="00E65AEF">
        <w:rPr>
          <w:rFonts w:asciiTheme="minorHAnsi" w:hAnsiTheme="minorHAnsi" w:cstheme="minorBidi"/>
          <w:szCs w:val="22"/>
        </w:rPr>
        <w:t>JCWP</w:t>
      </w:r>
      <w:r w:rsidR="00E65AEF" w:rsidRPr="00E65AEF">
        <w:rPr>
          <w:rFonts w:asciiTheme="minorHAnsi" w:hAnsiTheme="minorHAnsi" w:cstheme="minorBidi"/>
          <w:szCs w:val="22"/>
        </w:rPr>
        <w:t>), czyli oddzielnym i znaczącym elementom wód powierzchniowych.</w:t>
      </w:r>
    </w:p>
    <w:p w:rsidR="00EF67FC" w:rsidRDefault="00EF67FC" w:rsidP="00EF67FC">
      <w:pPr>
        <w:pStyle w:val="Legenda"/>
        <w:spacing w:after="0"/>
        <w:rPr>
          <w:b/>
          <w:i w:val="0"/>
          <w:color w:val="000000" w:themeColor="text1"/>
          <w:sz w:val="22"/>
        </w:rPr>
      </w:pPr>
    </w:p>
    <w:p w:rsidR="00DD0D2C" w:rsidRPr="00EF67FC" w:rsidRDefault="00EF67FC" w:rsidP="00EF67FC">
      <w:pPr>
        <w:pStyle w:val="Legenda"/>
        <w:spacing w:after="0"/>
        <w:rPr>
          <w:b/>
          <w:i w:val="0"/>
          <w:color w:val="000000" w:themeColor="text1"/>
          <w:sz w:val="22"/>
        </w:rPr>
      </w:pPr>
      <w:bookmarkStart w:id="64" w:name="_Toc9321525"/>
      <w:r w:rsidRPr="00EF67FC">
        <w:rPr>
          <w:b/>
          <w:i w:val="0"/>
          <w:color w:val="000000" w:themeColor="text1"/>
          <w:sz w:val="22"/>
        </w:rPr>
        <w:t xml:space="preserve">Rysunek </w:t>
      </w:r>
      <w:r w:rsidRPr="00EF67FC">
        <w:rPr>
          <w:b/>
          <w:i w:val="0"/>
          <w:color w:val="000000" w:themeColor="text1"/>
          <w:sz w:val="22"/>
        </w:rPr>
        <w:fldChar w:fldCharType="begin"/>
      </w:r>
      <w:r w:rsidRPr="00EF67FC">
        <w:rPr>
          <w:b/>
          <w:i w:val="0"/>
          <w:color w:val="000000" w:themeColor="text1"/>
          <w:sz w:val="22"/>
        </w:rPr>
        <w:instrText xml:space="preserve"> SEQ Rysunek \* ARABIC </w:instrText>
      </w:r>
      <w:r w:rsidRPr="00EF67FC">
        <w:rPr>
          <w:b/>
          <w:i w:val="0"/>
          <w:color w:val="000000" w:themeColor="text1"/>
          <w:sz w:val="22"/>
        </w:rPr>
        <w:fldChar w:fldCharType="separate"/>
      </w:r>
      <w:r w:rsidR="00D2031F">
        <w:rPr>
          <w:b/>
          <w:i w:val="0"/>
          <w:noProof/>
          <w:color w:val="000000" w:themeColor="text1"/>
          <w:sz w:val="22"/>
        </w:rPr>
        <w:t>13</w:t>
      </w:r>
      <w:r w:rsidRPr="00EF67FC">
        <w:rPr>
          <w:b/>
          <w:i w:val="0"/>
          <w:color w:val="000000" w:themeColor="text1"/>
          <w:sz w:val="22"/>
        </w:rPr>
        <w:fldChar w:fldCharType="end"/>
      </w:r>
      <w:r w:rsidRPr="00EF67FC">
        <w:rPr>
          <w:b/>
          <w:i w:val="0"/>
          <w:color w:val="000000" w:themeColor="text1"/>
          <w:sz w:val="22"/>
        </w:rPr>
        <w:t>.</w:t>
      </w:r>
      <w:r w:rsidR="00DD0D2C" w:rsidRPr="00EF67FC">
        <w:rPr>
          <w:b/>
          <w:i w:val="0"/>
          <w:color w:val="000000" w:themeColor="text1"/>
          <w:sz w:val="32"/>
        </w:rPr>
        <w:t xml:space="preserve"> </w:t>
      </w:r>
      <w:r w:rsidR="00DD0D2C" w:rsidRPr="00EF67FC">
        <w:rPr>
          <w:i w:val="0"/>
          <w:color w:val="000000" w:themeColor="text1"/>
          <w:sz w:val="22"/>
        </w:rPr>
        <w:t xml:space="preserve">Ocena stanu </w:t>
      </w:r>
      <w:r w:rsidRPr="00EF67FC">
        <w:rPr>
          <w:i w:val="0"/>
          <w:color w:val="000000" w:themeColor="text1"/>
          <w:sz w:val="22"/>
        </w:rPr>
        <w:t>JCWP</w:t>
      </w:r>
      <w:r w:rsidR="00DD0D2C" w:rsidRPr="00EF67FC">
        <w:rPr>
          <w:i w:val="0"/>
          <w:color w:val="000000" w:themeColor="text1"/>
          <w:sz w:val="22"/>
        </w:rPr>
        <w:t xml:space="preserve"> rzecznych w Województwie Podkarpackim w 2017 roku.</w:t>
      </w:r>
      <w:bookmarkEnd w:id="64"/>
    </w:p>
    <w:p w:rsidR="00DD0D2C" w:rsidRDefault="00DD0D2C" w:rsidP="00DD0D2C">
      <w:pPr>
        <w:tabs>
          <w:tab w:val="left" w:pos="1200"/>
        </w:tabs>
        <w:spacing w:after="0" w:line="240" w:lineRule="auto"/>
      </w:pPr>
      <w:r>
        <w:rPr>
          <w:i/>
        </w:rPr>
        <w:t>Źródło:</w:t>
      </w:r>
      <w:r w:rsidRPr="00FA396F">
        <w:rPr>
          <w:i/>
        </w:rPr>
        <w:t xml:space="preserve"> </w:t>
      </w:r>
      <w:r w:rsidRPr="00DD0D2C">
        <w:rPr>
          <w:i/>
        </w:rPr>
        <w:t>https://wios.rzeszow.pl</w:t>
      </w:r>
    </w:p>
    <w:p w:rsidR="009431BE" w:rsidRDefault="009431BE" w:rsidP="00A15B38">
      <w:pPr>
        <w:pStyle w:val="NormalnyWeb"/>
        <w:shd w:val="clear" w:color="auto" w:fill="FFFFFF"/>
        <w:spacing w:before="120" w:after="120"/>
        <w:jc w:val="both"/>
        <w:rPr>
          <w:rFonts w:asciiTheme="minorHAnsi" w:hAnsiTheme="minorHAnsi" w:cstheme="minorBidi"/>
          <w:szCs w:val="22"/>
        </w:rPr>
      </w:pPr>
    </w:p>
    <w:p w:rsidR="00850DC8" w:rsidRDefault="00F24837" w:rsidP="00A15B38">
      <w:pPr>
        <w:pStyle w:val="NormalnyWeb"/>
        <w:shd w:val="clear" w:color="auto" w:fill="FFFFFF"/>
        <w:spacing w:before="120" w:after="120"/>
        <w:jc w:val="both"/>
        <w:rPr>
          <w:rFonts w:asciiTheme="minorHAnsi" w:hAnsiTheme="minorHAnsi" w:cstheme="minorBidi"/>
          <w:szCs w:val="22"/>
        </w:rPr>
      </w:pPr>
      <w:r w:rsidRPr="00F24837">
        <w:rPr>
          <w:rFonts w:asciiTheme="minorHAnsi" w:hAnsiTheme="minorHAnsi" w:cstheme="minorBidi"/>
          <w:szCs w:val="22"/>
        </w:rPr>
        <w:lastRenderedPageBreak/>
        <w:t>W 2017 roku Wojewódzki Inspektorat Ochrony Środowiska w Rzeszowie przeprowadził ocenę stanu w</w:t>
      </w:r>
      <w:r w:rsidR="0088665F">
        <w:rPr>
          <w:rFonts w:asciiTheme="minorHAnsi" w:hAnsiTheme="minorHAnsi" w:cstheme="minorBidi"/>
          <w:szCs w:val="22"/>
        </w:rPr>
        <w:t>ód powierzchniowych na terenie Województwa P</w:t>
      </w:r>
      <w:r w:rsidRPr="00F24837">
        <w:rPr>
          <w:rFonts w:asciiTheme="minorHAnsi" w:hAnsiTheme="minorHAnsi" w:cstheme="minorBidi"/>
          <w:szCs w:val="22"/>
        </w:rPr>
        <w:t xml:space="preserve">odkarpackiego. </w:t>
      </w:r>
      <w:r w:rsidR="0088665F">
        <w:rPr>
          <w:rFonts w:asciiTheme="minorHAnsi" w:hAnsiTheme="minorHAnsi" w:cstheme="minorBidi"/>
          <w:szCs w:val="22"/>
        </w:rPr>
        <w:t>Niestety stan wód rzek</w:t>
      </w:r>
      <w:r w:rsidRPr="00F24837">
        <w:rPr>
          <w:rFonts w:asciiTheme="minorHAnsi" w:hAnsiTheme="minorHAnsi" w:cstheme="minorBidi"/>
          <w:szCs w:val="22"/>
        </w:rPr>
        <w:t xml:space="preserve"> </w:t>
      </w:r>
      <w:r w:rsidR="00231999">
        <w:rPr>
          <w:rFonts w:asciiTheme="minorHAnsi" w:hAnsiTheme="minorHAnsi" w:cstheme="minorBidi"/>
          <w:szCs w:val="22"/>
        </w:rPr>
        <w:t>na terenie Gminy Bircza nie został objęty oceną</w:t>
      </w:r>
      <w:r w:rsidRPr="00F24837">
        <w:rPr>
          <w:rFonts w:asciiTheme="minorHAnsi" w:hAnsiTheme="minorHAnsi" w:cstheme="minorBidi"/>
          <w:szCs w:val="22"/>
        </w:rPr>
        <w:t>.</w:t>
      </w:r>
    </w:p>
    <w:p w:rsidR="00850DC8" w:rsidRDefault="00850DC8" w:rsidP="00850DC8"/>
    <w:p w:rsidR="00850DC8" w:rsidRPr="00850DC8" w:rsidRDefault="00850DC8" w:rsidP="00850DC8">
      <w:pPr>
        <w:jc w:val="both"/>
        <w:rPr>
          <w:b/>
          <w:sz w:val="24"/>
        </w:rPr>
      </w:pPr>
      <w:r w:rsidRPr="00850DC8">
        <w:rPr>
          <w:b/>
          <w:sz w:val="24"/>
        </w:rPr>
        <w:t>Wody podziemne</w:t>
      </w:r>
    </w:p>
    <w:p w:rsidR="003B759E" w:rsidRDefault="00A25BF3" w:rsidP="00A25BF3">
      <w:pPr>
        <w:jc w:val="both"/>
        <w:rPr>
          <w:sz w:val="24"/>
        </w:rPr>
      </w:pPr>
      <w:r w:rsidRPr="00A25BF3">
        <w:rPr>
          <w:sz w:val="24"/>
        </w:rPr>
        <w:t xml:space="preserve">Pod względem geologicznym obszar </w:t>
      </w:r>
      <w:r w:rsidR="00A70CD7">
        <w:rPr>
          <w:sz w:val="24"/>
        </w:rPr>
        <w:t>Gminy</w:t>
      </w:r>
      <w:r w:rsidRPr="00A25BF3">
        <w:rPr>
          <w:sz w:val="24"/>
        </w:rPr>
        <w:t xml:space="preserve"> położony jest na terenie wschodniej części polskich Karpat zewnętrznych (fliszowych) i południowej części zapadliska przedkarpackiego. W regionie Karpackim występują wody kredowe, trzeciorzędowe i czwartorzędowe. Są one na bardzo różnej głębokości, lokalnie na powierzchni terenu w postaci źródeł lub wysieków. Wody podziemne występują w utworach fliszowych i pokrywach czwartorzędowych. W</w:t>
      </w:r>
      <w:r w:rsidR="00A70CD7">
        <w:rPr>
          <w:sz w:val="24"/>
        </w:rPr>
        <w:t> </w:t>
      </w:r>
      <w:r w:rsidRPr="00A25BF3">
        <w:rPr>
          <w:sz w:val="24"/>
        </w:rPr>
        <w:t>utworach fliszowych występują wody gruntowe szczelinowe lub szczelinowo-porowe. W</w:t>
      </w:r>
      <w:r w:rsidR="003B759E">
        <w:rPr>
          <w:sz w:val="24"/>
        </w:rPr>
        <w:t> </w:t>
      </w:r>
      <w:r w:rsidRPr="00A25BF3">
        <w:rPr>
          <w:sz w:val="24"/>
        </w:rPr>
        <w:t>utworach czwartorzędowych stwierdzono występowanie właściwej wody gruntowej. W</w:t>
      </w:r>
      <w:r w:rsidR="003B759E">
        <w:rPr>
          <w:sz w:val="24"/>
        </w:rPr>
        <w:t> </w:t>
      </w:r>
      <w:r w:rsidRPr="00A25BF3">
        <w:rPr>
          <w:sz w:val="24"/>
        </w:rPr>
        <w:t xml:space="preserve">obrębie czwartorzędowego poziomu wodonośnego, eksploatacje wód podziemnych prowadzi się za pomocą studni kopanych </w:t>
      </w:r>
      <w:r w:rsidR="003B759E">
        <w:rPr>
          <w:sz w:val="24"/>
        </w:rPr>
        <w:t>oraz otworów hydrogeologicznych.</w:t>
      </w:r>
    </w:p>
    <w:p w:rsidR="00417185" w:rsidRDefault="00A25BF3" w:rsidP="00A25BF3">
      <w:pPr>
        <w:jc w:val="both"/>
        <w:rPr>
          <w:sz w:val="24"/>
        </w:rPr>
      </w:pPr>
      <w:r w:rsidRPr="00A25BF3">
        <w:rPr>
          <w:sz w:val="24"/>
        </w:rPr>
        <w:t>Woda służy do celów socjalno-bytowych ludności oraz zużywana jest przez rolnictwo, przemysł i rzemiosło. Wielkość poboru nie jest znana w związku z brakiem rejestracji zużywanej ilości wody i okresowym charakterem eksploatacji większości ujęć. Całkowicie nieznana jest wielkość poboru ze studni kopanych, ponieważ są eksploatowane głównie przez indywidualne gospodarstwa, a sporadycznie tylko przez różne instytucje czy zakłady przemysłowe. Podobnie jakość wody w studniach kopanych nie jest znana, ponieważ obowiązujące przepisy nie przewidują kontroli u indywidualnych użytkowników.</w:t>
      </w:r>
    </w:p>
    <w:p w:rsidR="00417185" w:rsidRDefault="00417185" w:rsidP="00417185">
      <w:pPr>
        <w:jc w:val="both"/>
        <w:rPr>
          <w:sz w:val="24"/>
        </w:rPr>
      </w:pPr>
      <w:r w:rsidRPr="00954372">
        <w:rPr>
          <w:sz w:val="24"/>
        </w:rPr>
        <w:t>Gmina Bircza leży na obszarze dorzecza Wisły, w regionie wodnym Górnej Wisły w obrębie dwóch jednolitych części wód podziemnych</w:t>
      </w:r>
      <w:r>
        <w:rPr>
          <w:sz w:val="24"/>
        </w:rPr>
        <w:t xml:space="preserve"> (</w:t>
      </w:r>
      <w:r w:rsidRPr="00673B18">
        <w:rPr>
          <w:sz w:val="24"/>
        </w:rPr>
        <w:t>JCWPd</w:t>
      </w:r>
      <w:r>
        <w:rPr>
          <w:sz w:val="24"/>
        </w:rPr>
        <w:t>)</w:t>
      </w:r>
      <w:r w:rsidRPr="00954372">
        <w:rPr>
          <w:sz w:val="24"/>
        </w:rPr>
        <w:t>: 154 i 168.</w:t>
      </w:r>
    </w:p>
    <w:p w:rsidR="00417185" w:rsidRDefault="00417185" w:rsidP="00417185">
      <w:pPr>
        <w:jc w:val="both"/>
        <w:rPr>
          <w:sz w:val="24"/>
        </w:rPr>
      </w:pPr>
      <w:r>
        <w:rPr>
          <w:sz w:val="24"/>
        </w:rPr>
        <w:t>W obrębie 154 JCWPd z</w:t>
      </w:r>
      <w:r w:rsidRPr="00417185">
        <w:rPr>
          <w:sz w:val="24"/>
        </w:rPr>
        <w:t>asilanie wód podziemnych piętra czwartorzędowego i paleogeńsko-kredowego następuje wskutek infiltracji opadów atmosferycznych i jest możliwe niemal na całym obszarze ich występowania. Jedynie w rejonie na północ od Przemyśla, gdzie w</w:t>
      </w:r>
      <w:r>
        <w:rPr>
          <w:sz w:val="24"/>
        </w:rPr>
        <w:t> </w:t>
      </w:r>
      <w:r w:rsidRPr="00417185">
        <w:rPr>
          <w:sz w:val="24"/>
        </w:rPr>
        <w:t>nadkładzie poziomu czwartorzędowego występuje ponad 10 m miąższości warstwa gliny jest ono bardzo utrudnione lub praktycznie nie następuje</w:t>
      </w:r>
      <w:r>
        <w:rPr>
          <w:sz w:val="24"/>
        </w:rPr>
        <w:t>.</w:t>
      </w:r>
    </w:p>
    <w:p w:rsidR="00417185" w:rsidRDefault="00417185" w:rsidP="00417185">
      <w:pPr>
        <w:jc w:val="both"/>
        <w:rPr>
          <w:sz w:val="24"/>
        </w:rPr>
      </w:pPr>
      <w:r w:rsidRPr="00417185">
        <w:rPr>
          <w:sz w:val="24"/>
        </w:rPr>
        <w:t xml:space="preserve">W przypadku piętra fliszowego, z uwagi na urozmaiconą rzeźbę i duże spadki terenu, istotną rolę odgrywa spływ powierzchniowy, a zasilanie następuje przede wszystkim wczesną wiosną poprzez bezpośrednią infiltrację wód z topniejącej pokrywy śnieżnej. Sytuacja morfologiczna terenu oraz układ hydroizohips w czwartorzędowym poziomie aluwialnym w dolinie Wiaru wskazuje na lokalny dopływ wód podziemnych z terytorium Ukrainy. Jednocześnie, na skutek niezgodnego z morfologią terenu przebiegu granicy państwa, teoretycznie możliwy jest niewielki odpływ wód podziemnych z terytorium JCWPd 154 na Ukrainę w obrębie poziomu fliszowego w okolicach Niżankowic. Jest to jednak odpływ znikomy, z uwagi na fakt, że łupkowy flisz w tym rejonie nie stanowi użytkowego poziomu wodonośnego. </w:t>
      </w:r>
    </w:p>
    <w:p w:rsidR="00EC3523" w:rsidRPr="00417185" w:rsidRDefault="00EC3523" w:rsidP="00417185">
      <w:pPr>
        <w:rPr>
          <w:sz w:val="24"/>
        </w:rPr>
      </w:pPr>
    </w:p>
    <w:p w:rsidR="00417185" w:rsidRDefault="00417185" w:rsidP="00417185">
      <w:pPr>
        <w:jc w:val="both"/>
        <w:rPr>
          <w:sz w:val="24"/>
        </w:rPr>
      </w:pPr>
      <w:r>
        <w:rPr>
          <w:noProof/>
          <w:sz w:val="24"/>
          <w:lang w:eastAsia="pl-PL"/>
        </w:rPr>
        <w:lastRenderedPageBreak/>
        <w:drawing>
          <wp:inline distT="0" distB="0" distL="0" distR="0" wp14:anchorId="5083DEEF" wp14:editId="6E0C529C">
            <wp:extent cx="5760720" cy="5167630"/>
            <wp:effectExtent l="0" t="0" r="0" b="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972-jcwpd-duze-2.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60720" cy="5167630"/>
                    </a:xfrm>
                    <a:prstGeom prst="rect">
                      <a:avLst/>
                    </a:prstGeom>
                  </pic:spPr>
                </pic:pic>
              </a:graphicData>
            </a:graphic>
          </wp:inline>
        </w:drawing>
      </w:r>
    </w:p>
    <w:p w:rsidR="00417185" w:rsidRPr="00C06CEE" w:rsidRDefault="00C06CEE" w:rsidP="00C06CEE">
      <w:pPr>
        <w:pStyle w:val="Legenda"/>
        <w:spacing w:after="0"/>
        <w:rPr>
          <w:i w:val="0"/>
          <w:color w:val="000000" w:themeColor="text1"/>
          <w:sz w:val="22"/>
          <w:szCs w:val="22"/>
        </w:rPr>
      </w:pPr>
      <w:bookmarkStart w:id="65" w:name="_Toc9321526"/>
      <w:r w:rsidRPr="00C06CEE">
        <w:rPr>
          <w:b/>
          <w:i w:val="0"/>
          <w:color w:val="000000" w:themeColor="text1"/>
          <w:sz w:val="22"/>
          <w:szCs w:val="22"/>
        </w:rPr>
        <w:t xml:space="preserve">Rysunek </w:t>
      </w:r>
      <w:r w:rsidRPr="00C06CEE">
        <w:rPr>
          <w:b/>
          <w:i w:val="0"/>
          <w:color w:val="000000" w:themeColor="text1"/>
          <w:sz w:val="22"/>
          <w:szCs w:val="22"/>
        </w:rPr>
        <w:fldChar w:fldCharType="begin"/>
      </w:r>
      <w:r w:rsidRPr="00C06CEE">
        <w:rPr>
          <w:b/>
          <w:i w:val="0"/>
          <w:color w:val="000000" w:themeColor="text1"/>
          <w:sz w:val="22"/>
          <w:szCs w:val="22"/>
        </w:rPr>
        <w:instrText xml:space="preserve"> SEQ Rysunek \* ARABIC </w:instrText>
      </w:r>
      <w:r w:rsidRPr="00C06CEE">
        <w:rPr>
          <w:b/>
          <w:i w:val="0"/>
          <w:color w:val="000000" w:themeColor="text1"/>
          <w:sz w:val="22"/>
          <w:szCs w:val="22"/>
        </w:rPr>
        <w:fldChar w:fldCharType="separate"/>
      </w:r>
      <w:r w:rsidR="00D2031F">
        <w:rPr>
          <w:b/>
          <w:i w:val="0"/>
          <w:noProof/>
          <w:color w:val="000000" w:themeColor="text1"/>
          <w:sz w:val="22"/>
          <w:szCs w:val="22"/>
        </w:rPr>
        <w:t>14</w:t>
      </w:r>
      <w:r w:rsidRPr="00C06CEE">
        <w:rPr>
          <w:b/>
          <w:i w:val="0"/>
          <w:color w:val="000000" w:themeColor="text1"/>
          <w:sz w:val="22"/>
          <w:szCs w:val="22"/>
        </w:rPr>
        <w:fldChar w:fldCharType="end"/>
      </w:r>
      <w:r w:rsidR="00417185" w:rsidRPr="00C06CEE">
        <w:rPr>
          <w:b/>
          <w:i w:val="0"/>
          <w:color w:val="000000" w:themeColor="text1"/>
          <w:sz w:val="22"/>
          <w:szCs w:val="22"/>
        </w:rPr>
        <w:t>.</w:t>
      </w:r>
      <w:r w:rsidR="00417185" w:rsidRPr="00C06CEE">
        <w:rPr>
          <w:i w:val="0"/>
          <w:color w:val="000000" w:themeColor="text1"/>
          <w:sz w:val="22"/>
          <w:szCs w:val="22"/>
        </w:rPr>
        <w:t xml:space="preserve"> Obowiązujący podział Polski na 172 jednolite części wód podziemnych.</w:t>
      </w:r>
      <w:bookmarkEnd w:id="65"/>
    </w:p>
    <w:p w:rsidR="00417185" w:rsidRDefault="00417185" w:rsidP="00417185">
      <w:pPr>
        <w:tabs>
          <w:tab w:val="left" w:pos="1200"/>
        </w:tabs>
        <w:spacing w:after="0" w:line="240" w:lineRule="auto"/>
      </w:pPr>
      <w:r>
        <w:rPr>
          <w:i/>
        </w:rPr>
        <w:t>Źródło:</w:t>
      </w:r>
      <w:r w:rsidRPr="00FA396F">
        <w:rPr>
          <w:i/>
        </w:rPr>
        <w:t xml:space="preserve"> </w:t>
      </w:r>
      <w:r w:rsidRPr="00954372">
        <w:rPr>
          <w:i/>
        </w:rPr>
        <w:t>https://www.pgi.gov.pl</w:t>
      </w:r>
    </w:p>
    <w:p w:rsidR="00417185" w:rsidRDefault="00417185" w:rsidP="00A25BF3">
      <w:pPr>
        <w:jc w:val="both"/>
        <w:rPr>
          <w:sz w:val="24"/>
        </w:rPr>
      </w:pPr>
    </w:p>
    <w:p w:rsidR="00417185" w:rsidRDefault="00417185" w:rsidP="00417185">
      <w:pPr>
        <w:jc w:val="both"/>
        <w:rPr>
          <w:sz w:val="24"/>
        </w:rPr>
      </w:pPr>
      <w:r w:rsidRPr="00417185">
        <w:rPr>
          <w:sz w:val="24"/>
        </w:rPr>
        <w:t>Dla piętra fliszowego obszarem najintensywniejszego zasilania wód podziemnych są wyższe partie terenu, a strefami drenażu – doliny rzeczne. W obrębie piętra fliszowego przepływ wód podziemnych możliwy jest jedynie w strefie aktywnej wymiany wód i odbywa się zgodnie z</w:t>
      </w:r>
      <w:r>
        <w:rPr>
          <w:sz w:val="24"/>
        </w:rPr>
        <w:t> </w:t>
      </w:r>
      <w:r w:rsidRPr="00417185">
        <w:rPr>
          <w:sz w:val="24"/>
        </w:rPr>
        <w:t xml:space="preserve">morfologią terenu. Głęboko wcięte potoki będące dopływami Sanu i Wiaru drenują spękany masyw i wytwarzają lokalne systemy krążenia. </w:t>
      </w:r>
    </w:p>
    <w:p w:rsidR="00243199" w:rsidRDefault="00417185" w:rsidP="00417185">
      <w:pPr>
        <w:jc w:val="both"/>
        <w:rPr>
          <w:sz w:val="24"/>
        </w:rPr>
      </w:pPr>
      <w:r w:rsidRPr="00417185">
        <w:rPr>
          <w:sz w:val="24"/>
        </w:rPr>
        <w:t xml:space="preserve">Istotną rolę w krążeniu wód podziemnych odgrywają uskoki i strefy dyslokacyjne, z nimi związane są strefy wzmożonego drenażu wód podziemnych przejawiające się w występowaniu bardziej wydajnych źródeł. Układ hydroizohips wskazuje, że w obrębie aluwiów Sanu i Wiaru przepływ wód podziemnych odbywa się zgodnie z ich biegiem. San i Wiar drenują zarówno wody piętra czwartorzędowego (własne aluwia), jak i piętra paleogeńsko-kredowego (bezpośrednio lub za pośrednictwem aluwiów). </w:t>
      </w:r>
    </w:p>
    <w:p w:rsidR="00417185" w:rsidRDefault="00417185" w:rsidP="00417185">
      <w:pPr>
        <w:jc w:val="both"/>
        <w:rPr>
          <w:sz w:val="24"/>
        </w:rPr>
      </w:pPr>
      <w:r w:rsidRPr="00417185">
        <w:rPr>
          <w:sz w:val="24"/>
        </w:rPr>
        <w:lastRenderedPageBreak/>
        <w:t>Z uwagi na morfologię terenu i płytko występujące podłoże nieprzepuszczalne (strefa przepuszczalna sięga maksymalnie do głębokości 60–80 m) nie ma możliwości wytworzenia się innych systemów krążenia niż lokalne.</w:t>
      </w:r>
    </w:p>
    <w:p w:rsidR="00243199" w:rsidRDefault="00243199" w:rsidP="00417185">
      <w:pPr>
        <w:jc w:val="both"/>
        <w:rPr>
          <w:sz w:val="24"/>
        </w:rPr>
      </w:pPr>
    </w:p>
    <w:p w:rsidR="0061469D" w:rsidRPr="00F01E8D" w:rsidRDefault="00F01E8D" w:rsidP="00F01E8D">
      <w:pPr>
        <w:pStyle w:val="Legenda"/>
        <w:spacing w:after="0"/>
        <w:rPr>
          <w:i w:val="0"/>
          <w:color w:val="000000" w:themeColor="text1"/>
          <w:sz w:val="24"/>
          <w:szCs w:val="24"/>
        </w:rPr>
      </w:pPr>
      <w:bookmarkStart w:id="66" w:name="_Toc9321497"/>
      <w:r w:rsidRPr="00F01E8D">
        <w:rPr>
          <w:b/>
          <w:i w:val="0"/>
          <w:color w:val="000000" w:themeColor="text1"/>
          <w:sz w:val="24"/>
          <w:szCs w:val="24"/>
        </w:rPr>
        <w:t xml:space="preserve">Tabela </w:t>
      </w:r>
      <w:r w:rsidRPr="00F01E8D">
        <w:rPr>
          <w:b/>
          <w:i w:val="0"/>
          <w:color w:val="000000" w:themeColor="text1"/>
          <w:sz w:val="24"/>
          <w:szCs w:val="24"/>
        </w:rPr>
        <w:fldChar w:fldCharType="begin"/>
      </w:r>
      <w:r w:rsidRPr="00F01E8D">
        <w:rPr>
          <w:b/>
          <w:i w:val="0"/>
          <w:color w:val="000000" w:themeColor="text1"/>
          <w:sz w:val="24"/>
          <w:szCs w:val="24"/>
        </w:rPr>
        <w:instrText xml:space="preserve"> SEQ Tabela \* ARABIC </w:instrText>
      </w:r>
      <w:r w:rsidRPr="00F01E8D">
        <w:rPr>
          <w:b/>
          <w:i w:val="0"/>
          <w:color w:val="000000" w:themeColor="text1"/>
          <w:sz w:val="24"/>
          <w:szCs w:val="24"/>
        </w:rPr>
        <w:fldChar w:fldCharType="separate"/>
      </w:r>
      <w:r w:rsidR="00D2031F">
        <w:rPr>
          <w:b/>
          <w:i w:val="0"/>
          <w:noProof/>
          <w:color w:val="000000" w:themeColor="text1"/>
          <w:sz w:val="24"/>
          <w:szCs w:val="24"/>
        </w:rPr>
        <w:t>13</w:t>
      </w:r>
      <w:r w:rsidRPr="00F01E8D">
        <w:rPr>
          <w:b/>
          <w:i w:val="0"/>
          <w:color w:val="000000" w:themeColor="text1"/>
          <w:sz w:val="24"/>
          <w:szCs w:val="24"/>
        </w:rPr>
        <w:fldChar w:fldCharType="end"/>
      </w:r>
      <w:r w:rsidR="0061469D" w:rsidRPr="00F01E8D">
        <w:rPr>
          <w:b/>
          <w:i w:val="0"/>
          <w:color w:val="000000" w:themeColor="text1"/>
          <w:sz w:val="24"/>
          <w:szCs w:val="24"/>
        </w:rPr>
        <w:t xml:space="preserve">. </w:t>
      </w:r>
      <w:r w:rsidR="0061469D" w:rsidRPr="00F01E8D">
        <w:rPr>
          <w:i w:val="0"/>
          <w:color w:val="000000" w:themeColor="text1"/>
          <w:sz w:val="24"/>
          <w:szCs w:val="24"/>
        </w:rPr>
        <w:t>Charakterystyka 154 JCWPd.</w:t>
      </w:r>
      <w:bookmarkEnd w:id="66"/>
    </w:p>
    <w:p w:rsidR="0061469D" w:rsidRPr="00417185" w:rsidRDefault="0061469D" w:rsidP="00417185">
      <w:pPr>
        <w:jc w:val="both"/>
        <w:rPr>
          <w:sz w:val="24"/>
        </w:rPr>
      </w:pPr>
      <w:r>
        <w:rPr>
          <w:noProof/>
          <w:sz w:val="24"/>
          <w:lang w:eastAsia="pl-PL"/>
        </w:rPr>
        <w:drawing>
          <wp:inline distT="0" distB="0" distL="0" distR="0" wp14:anchorId="096E4F45" wp14:editId="67E3C3AF">
            <wp:extent cx="5759450" cy="3073400"/>
            <wp:effectExtent l="0" t="0" r="0" b="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59450" cy="3073400"/>
                    </a:xfrm>
                    <a:prstGeom prst="rect">
                      <a:avLst/>
                    </a:prstGeom>
                    <a:noFill/>
                    <a:ln>
                      <a:noFill/>
                    </a:ln>
                  </pic:spPr>
                </pic:pic>
              </a:graphicData>
            </a:graphic>
          </wp:inline>
        </w:drawing>
      </w:r>
    </w:p>
    <w:p w:rsidR="00DF467C" w:rsidRDefault="0061469D" w:rsidP="0061469D">
      <w:pPr>
        <w:tabs>
          <w:tab w:val="left" w:pos="1200"/>
        </w:tabs>
        <w:spacing w:after="0" w:line="240" w:lineRule="auto"/>
        <w:rPr>
          <w:sz w:val="24"/>
        </w:rPr>
      </w:pPr>
      <w:r w:rsidRPr="0045251F">
        <w:rPr>
          <w:i/>
        </w:rPr>
        <w:t xml:space="preserve">Źródło: </w:t>
      </w:r>
      <w:r w:rsidRPr="0061469D">
        <w:rPr>
          <w:i/>
        </w:rPr>
        <w:t>https://www.pgi.gov.pl</w:t>
      </w:r>
    </w:p>
    <w:p w:rsidR="00243199" w:rsidRDefault="00243199" w:rsidP="00954372">
      <w:pPr>
        <w:jc w:val="both"/>
        <w:rPr>
          <w:sz w:val="24"/>
        </w:rPr>
      </w:pPr>
    </w:p>
    <w:p w:rsidR="00243199" w:rsidRDefault="00243199" w:rsidP="00954372">
      <w:pPr>
        <w:jc w:val="both"/>
        <w:rPr>
          <w:sz w:val="24"/>
        </w:rPr>
      </w:pPr>
    </w:p>
    <w:p w:rsidR="00243199" w:rsidRDefault="00243199" w:rsidP="00954372">
      <w:pPr>
        <w:jc w:val="both"/>
        <w:rPr>
          <w:sz w:val="24"/>
        </w:rPr>
      </w:pPr>
    </w:p>
    <w:p w:rsidR="00243199" w:rsidRDefault="00243199" w:rsidP="00954372">
      <w:pPr>
        <w:jc w:val="both"/>
        <w:rPr>
          <w:sz w:val="24"/>
        </w:rPr>
      </w:pPr>
    </w:p>
    <w:p w:rsidR="00243199" w:rsidRDefault="00243199" w:rsidP="00954372">
      <w:pPr>
        <w:jc w:val="both"/>
        <w:rPr>
          <w:sz w:val="24"/>
        </w:rPr>
      </w:pPr>
    </w:p>
    <w:p w:rsidR="00243199" w:rsidRDefault="00243199" w:rsidP="00954372">
      <w:pPr>
        <w:jc w:val="both"/>
        <w:rPr>
          <w:sz w:val="24"/>
        </w:rPr>
      </w:pPr>
    </w:p>
    <w:p w:rsidR="00243199" w:rsidRDefault="00243199" w:rsidP="00954372">
      <w:pPr>
        <w:jc w:val="both"/>
        <w:rPr>
          <w:sz w:val="24"/>
        </w:rPr>
      </w:pPr>
    </w:p>
    <w:p w:rsidR="00243199" w:rsidRDefault="00243199" w:rsidP="00954372">
      <w:pPr>
        <w:jc w:val="both"/>
        <w:rPr>
          <w:sz w:val="24"/>
        </w:rPr>
      </w:pPr>
    </w:p>
    <w:p w:rsidR="00243199" w:rsidRDefault="00243199" w:rsidP="00954372">
      <w:pPr>
        <w:jc w:val="both"/>
        <w:rPr>
          <w:sz w:val="24"/>
        </w:rPr>
      </w:pPr>
    </w:p>
    <w:p w:rsidR="00243199" w:rsidRDefault="00243199" w:rsidP="00954372">
      <w:pPr>
        <w:jc w:val="both"/>
        <w:rPr>
          <w:sz w:val="24"/>
        </w:rPr>
      </w:pPr>
    </w:p>
    <w:p w:rsidR="00243199" w:rsidRDefault="00243199" w:rsidP="00954372">
      <w:pPr>
        <w:jc w:val="both"/>
        <w:rPr>
          <w:sz w:val="24"/>
        </w:rPr>
      </w:pPr>
    </w:p>
    <w:p w:rsidR="00243199" w:rsidRDefault="00243199" w:rsidP="00954372">
      <w:pPr>
        <w:jc w:val="both"/>
        <w:rPr>
          <w:sz w:val="24"/>
        </w:rPr>
      </w:pPr>
    </w:p>
    <w:p w:rsidR="00243199" w:rsidRDefault="00243199" w:rsidP="00954372">
      <w:pPr>
        <w:jc w:val="both"/>
        <w:rPr>
          <w:sz w:val="24"/>
        </w:rPr>
      </w:pPr>
    </w:p>
    <w:p w:rsidR="00243199" w:rsidRDefault="00243199" w:rsidP="00954372">
      <w:pPr>
        <w:jc w:val="both"/>
        <w:rPr>
          <w:sz w:val="24"/>
        </w:rPr>
      </w:pPr>
    </w:p>
    <w:p w:rsidR="00243199" w:rsidRPr="00F01E8D" w:rsidRDefault="00F01E8D" w:rsidP="00F01E8D">
      <w:pPr>
        <w:pStyle w:val="Legenda"/>
        <w:spacing w:after="0"/>
        <w:rPr>
          <w:b/>
          <w:i w:val="0"/>
          <w:color w:val="000000" w:themeColor="text1"/>
          <w:sz w:val="24"/>
          <w:szCs w:val="24"/>
        </w:rPr>
      </w:pPr>
      <w:bookmarkStart w:id="67" w:name="_Toc9321498"/>
      <w:r w:rsidRPr="00F01E8D">
        <w:rPr>
          <w:b/>
          <w:i w:val="0"/>
          <w:color w:val="000000" w:themeColor="text1"/>
          <w:sz w:val="24"/>
          <w:szCs w:val="24"/>
        </w:rPr>
        <w:lastRenderedPageBreak/>
        <w:t xml:space="preserve">Tabela </w:t>
      </w:r>
      <w:r w:rsidRPr="00F01E8D">
        <w:rPr>
          <w:b/>
          <w:i w:val="0"/>
          <w:color w:val="000000" w:themeColor="text1"/>
          <w:sz w:val="24"/>
          <w:szCs w:val="24"/>
        </w:rPr>
        <w:fldChar w:fldCharType="begin"/>
      </w:r>
      <w:r w:rsidRPr="00F01E8D">
        <w:rPr>
          <w:b/>
          <w:i w:val="0"/>
          <w:color w:val="000000" w:themeColor="text1"/>
          <w:sz w:val="24"/>
          <w:szCs w:val="24"/>
        </w:rPr>
        <w:instrText xml:space="preserve"> SEQ Tabela \* ARABIC </w:instrText>
      </w:r>
      <w:r w:rsidRPr="00F01E8D">
        <w:rPr>
          <w:b/>
          <w:i w:val="0"/>
          <w:color w:val="000000" w:themeColor="text1"/>
          <w:sz w:val="24"/>
          <w:szCs w:val="24"/>
        </w:rPr>
        <w:fldChar w:fldCharType="separate"/>
      </w:r>
      <w:r w:rsidR="00D2031F">
        <w:rPr>
          <w:b/>
          <w:i w:val="0"/>
          <w:noProof/>
          <w:color w:val="000000" w:themeColor="text1"/>
          <w:sz w:val="24"/>
          <w:szCs w:val="24"/>
        </w:rPr>
        <w:t>14</w:t>
      </w:r>
      <w:r w:rsidRPr="00F01E8D">
        <w:rPr>
          <w:b/>
          <w:i w:val="0"/>
          <w:color w:val="000000" w:themeColor="text1"/>
          <w:sz w:val="24"/>
          <w:szCs w:val="24"/>
        </w:rPr>
        <w:fldChar w:fldCharType="end"/>
      </w:r>
      <w:r w:rsidR="00243199" w:rsidRPr="00F01E8D">
        <w:rPr>
          <w:b/>
          <w:i w:val="0"/>
          <w:color w:val="000000" w:themeColor="text1"/>
          <w:sz w:val="24"/>
          <w:szCs w:val="24"/>
        </w:rPr>
        <w:t xml:space="preserve">. </w:t>
      </w:r>
      <w:r w:rsidR="00243199" w:rsidRPr="00F01E8D">
        <w:rPr>
          <w:i w:val="0"/>
          <w:color w:val="000000" w:themeColor="text1"/>
          <w:sz w:val="24"/>
          <w:szCs w:val="24"/>
        </w:rPr>
        <w:t>Charakterystyka hydrogeologiczna 154 JCWPd.</w:t>
      </w:r>
      <w:bookmarkEnd w:id="67"/>
    </w:p>
    <w:p w:rsidR="00243199" w:rsidRDefault="00243199" w:rsidP="00954372">
      <w:pPr>
        <w:jc w:val="both"/>
        <w:rPr>
          <w:sz w:val="24"/>
        </w:rPr>
      </w:pPr>
      <w:r>
        <w:rPr>
          <w:noProof/>
          <w:sz w:val="24"/>
          <w:lang w:eastAsia="pl-PL"/>
        </w:rPr>
        <w:drawing>
          <wp:inline distT="0" distB="0" distL="0" distR="0" wp14:anchorId="49A53CF8" wp14:editId="6320C391">
            <wp:extent cx="5759450" cy="4070350"/>
            <wp:effectExtent l="0" t="0" r="0" b="6350"/>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59450" cy="4070350"/>
                    </a:xfrm>
                    <a:prstGeom prst="rect">
                      <a:avLst/>
                    </a:prstGeom>
                    <a:noFill/>
                    <a:ln>
                      <a:noFill/>
                    </a:ln>
                  </pic:spPr>
                </pic:pic>
              </a:graphicData>
            </a:graphic>
          </wp:inline>
        </w:drawing>
      </w:r>
    </w:p>
    <w:p w:rsidR="00243199" w:rsidRDefault="00243199" w:rsidP="00243199">
      <w:pPr>
        <w:tabs>
          <w:tab w:val="left" w:pos="1200"/>
        </w:tabs>
        <w:spacing w:after="0" w:line="240" w:lineRule="auto"/>
        <w:rPr>
          <w:sz w:val="24"/>
        </w:rPr>
      </w:pPr>
      <w:r w:rsidRPr="0045251F">
        <w:rPr>
          <w:i/>
        </w:rPr>
        <w:t xml:space="preserve">Źródło: </w:t>
      </w:r>
      <w:r w:rsidRPr="0061469D">
        <w:rPr>
          <w:i/>
        </w:rPr>
        <w:t>https://www.pgi.gov.pl</w:t>
      </w:r>
    </w:p>
    <w:p w:rsidR="000070D5" w:rsidRDefault="000070D5" w:rsidP="00954372">
      <w:pPr>
        <w:jc w:val="both"/>
        <w:rPr>
          <w:sz w:val="24"/>
        </w:rPr>
      </w:pPr>
    </w:p>
    <w:p w:rsidR="00243199" w:rsidRDefault="00243199" w:rsidP="00954372">
      <w:pPr>
        <w:jc w:val="both"/>
        <w:rPr>
          <w:sz w:val="24"/>
        </w:rPr>
      </w:pPr>
    </w:p>
    <w:p w:rsidR="00550D73" w:rsidRDefault="002E6668" w:rsidP="00954372">
      <w:pPr>
        <w:jc w:val="both"/>
        <w:rPr>
          <w:sz w:val="24"/>
        </w:rPr>
      </w:pPr>
      <w:r>
        <w:rPr>
          <w:sz w:val="24"/>
        </w:rPr>
        <w:t>W obrębie 168 JCWPd w</w:t>
      </w:r>
      <w:r w:rsidR="00673B18" w:rsidRPr="00673B18">
        <w:rPr>
          <w:sz w:val="24"/>
        </w:rPr>
        <w:t xml:space="preserve">ody podziemne zasilane są </w:t>
      </w:r>
      <w:r w:rsidR="00417185">
        <w:rPr>
          <w:sz w:val="24"/>
        </w:rPr>
        <w:t>również</w:t>
      </w:r>
      <w:r w:rsidR="00673B18" w:rsidRPr="00673B18">
        <w:rPr>
          <w:sz w:val="24"/>
        </w:rPr>
        <w:t xml:space="preserve"> poprzez bezpośrednią infiltrację opadów atmosferycznych, a także w niewielkim stopniu poprzez infiltrację wód powierzchniowych oraz dopływ z podłoża. Zasilanie piętra fliszowego zależy głównie od charakteru litologicznego zwietrzeliny i kąta nachylenia stoków. Najdogodniejsze warunki infiltracji istnieją w obrębie dolin rzecznych oraz kotlin. </w:t>
      </w:r>
    </w:p>
    <w:p w:rsidR="00550D73" w:rsidRPr="00550D73" w:rsidRDefault="00550D73" w:rsidP="00550D73">
      <w:pPr>
        <w:rPr>
          <w:sz w:val="24"/>
        </w:rPr>
      </w:pPr>
    </w:p>
    <w:p w:rsidR="00550D73" w:rsidRPr="00550D73" w:rsidRDefault="00550D73" w:rsidP="00550D73">
      <w:pPr>
        <w:rPr>
          <w:sz w:val="24"/>
        </w:rPr>
      </w:pPr>
    </w:p>
    <w:p w:rsidR="00550D73" w:rsidRPr="00550D73" w:rsidRDefault="00550D73" w:rsidP="00550D73">
      <w:pPr>
        <w:rPr>
          <w:sz w:val="24"/>
        </w:rPr>
      </w:pPr>
    </w:p>
    <w:p w:rsidR="00550D73" w:rsidRPr="00550D73" w:rsidRDefault="00550D73" w:rsidP="00550D73">
      <w:pPr>
        <w:rPr>
          <w:sz w:val="24"/>
        </w:rPr>
      </w:pPr>
    </w:p>
    <w:p w:rsidR="00550D73" w:rsidRPr="00550D73" w:rsidRDefault="00550D73" w:rsidP="00550D73">
      <w:pPr>
        <w:rPr>
          <w:sz w:val="24"/>
        </w:rPr>
      </w:pPr>
    </w:p>
    <w:p w:rsidR="00550D73" w:rsidRPr="00550D73" w:rsidRDefault="00550D73" w:rsidP="00550D73">
      <w:pPr>
        <w:rPr>
          <w:sz w:val="24"/>
        </w:rPr>
      </w:pPr>
    </w:p>
    <w:p w:rsidR="00550D73" w:rsidRDefault="00550D73" w:rsidP="00550D73">
      <w:pPr>
        <w:rPr>
          <w:sz w:val="24"/>
        </w:rPr>
      </w:pPr>
    </w:p>
    <w:p w:rsidR="00A66683" w:rsidRDefault="00A66683" w:rsidP="00550D73">
      <w:pPr>
        <w:rPr>
          <w:sz w:val="24"/>
        </w:rPr>
      </w:pPr>
    </w:p>
    <w:p w:rsidR="00550D73" w:rsidRDefault="00550D73" w:rsidP="00550D73">
      <w:pPr>
        <w:rPr>
          <w:sz w:val="24"/>
        </w:rPr>
      </w:pPr>
    </w:p>
    <w:p w:rsidR="00550D73" w:rsidRPr="00B435CB" w:rsidRDefault="00B435CB" w:rsidP="00B435CB">
      <w:pPr>
        <w:pStyle w:val="Legenda"/>
        <w:spacing w:after="0"/>
        <w:rPr>
          <w:b/>
          <w:i w:val="0"/>
          <w:color w:val="000000" w:themeColor="text1"/>
          <w:sz w:val="24"/>
          <w:szCs w:val="24"/>
        </w:rPr>
      </w:pPr>
      <w:bookmarkStart w:id="68" w:name="_Toc9321499"/>
      <w:r w:rsidRPr="00B435CB">
        <w:rPr>
          <w:b/>
          <w:i w:val="0"/>
          <w:color w:val="000000" w:themeColor="text1"/>
          <w:sz w:val="24"/>
          <w:szCs w:val="24"/>
        </w:rPr>
        <w:lastRenderedPageBreak/>
        <w:t xml:space="preserve">Tabela </w:t>
      </w:r>
      <w:r w:rsidRPr="00B435CB">
        <w:rPr>
          <w:b/>
          <w:i w:val="0"/>
          <w:color w:val="000000" w:themeColor="text1"/>
          <w:sz w:val="24"/>
          <w:szCs w:val="24"/>
        </w:rPr>
        <w:fldChar w:fldCharType="begin"/>
      </w:r>
      <w:r w:rsidRPr="00B435CB">
        <w:rPr>
          <w:b/>
          <w:i w:val="0"/>
          <w:color w:val="000000" w:themeColor="text1"/>
          <w:sz w:val="24"/>
          <w:szCs w:val="24"/>
        </w:rPr>
        <w:instrText xml:space="preserve"> SEQ Tabela \* ARABIC </w:instrText>
      </w:r>
      <w:r w:rsidRPr="00B435CB">
        <w:rPr>
          <w:b/>
          <w:i w:val="0"/>
          <w:color w:val="000000" w:themeColor="text1"/>
          <w:sz w:val="24"/>
          <w:szCs w:val="24"/>
        </w:rPr>
        <w:fldChar w:fldCharType="separate"/>
      </w:r>
      <w:r w:rsidR="00D2031F">
        <w:rPr>
          <w:b/>
          <w:i w:val="0"/>
          <w:noProof/>
          <w:color w:val="000000" w:themeColor="text1"/>
          <w:sz w:val="24"/>
          <w:szCs w:val="24"/>
        </w:rPr>
        <w:t>15</w:t>
      </w:r>
      <w:r w:rsidRPr="00B435CB">
        <w:rPr>
          <w:b/>
          <w:i w:val="0"/>
          <w:color w:val="000000" w:themeColor="text1"/>
          <w:sz w:val="24"/>
          <w:szCs w:val="24"/>
        </w:rPr>
        <w:fldChar w:fldCharType="end"/>
      </w:r>
      <w:r w:rsidR="00550D73" w:rsidRPr="00B435CB">
        <w:rPr>
          <w:b/>
          <w:i w:val="0"/>
          <w:color w:val="000000" w:themeColor="text1"/>
          <w:sz w:val="24"/>
          <w:szCs w:val="24"/>
        </w:rPr>
        <w:t xml:space="preserve">. </w:t>
      </w:r>
      <w:r w:rsidR="00550D73" w:rsidRPr="00B435CB">
        <w:rPr>
          <w:i w:val="0"/>
          <w:color w:val="000000" w:themeColor="text1"/>
          <w:sz w:val="24"/>
          <w:szCs w:val="24"/>
        </w:rPr>
        <w:t>Charakterystyka 168 JCWPd.</w:t>
      </w:r>
      <w:bookmarkEnd w:id="68"/>
    </w:p>
    <w:p w:rsidR="00550D73" w:rsidRPr="00550D73" w:rsidRDefault="00550D73" w:rsidP="00550D73">
      <w:pPr>
        <w:rPr>
          <w:sz w:val="24"/>
        </w:rPr>
      </w:pPr>
      <w:r>
        <w:rPr>
          <w:noProof/>
          <w:sz w:val="24"/>
          <w:lang w:eastAsia="pl-PL"/>
        </w:rPr>
        <w:drawing>
          <wp:inline distT="0" distB="0" distL="0" distR="0" wp14:anchorId="48B3EAAD" wp14:editId="393EC817">
            <wp:extent cx="5753100" cy="3003550"/>
            <wp:effectExtent l="0" t="0" r="0" b="635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53100" cy="3003550"/>
                    </a:xfrm>
                    <a:prstGeom prst="rect">
                      <a:avLst/>
                    </a:prstGeom>
                    <a:noFill/>
                    <a:ln>
                      <a:noFill/>
                    </a:ln>
                  </pic:spPr>
                </pic:pic>
              </a:graphicData>
            </a:graphic>
          </wp:inline>
        </w:drawing>
      </w:r>
    </w:p>
    <w:p w:rsidR="00550D73" w:rsidRDefault="00550D73" w:rsidP="00550D73">
      <w:pPr>
        <w:tabs>
          <w:tab w:val="left" w:pos="1200"/>
        </w:tabs>
        <w:spacing w:after="0" w:line="240" w:lineRule="auto"/>
        <w:rPr>
          <w:sz w:val="24"/>
        </w:rPr>
      </w:pPr>
      <w:r w:rsidRPr="0045251F">
        <w:rPr>
          <w:i/>
        </w:rPr>
        <w:t xml:space="preserve">Źródło: </w:t>
      </w:r>
      <w:r w:rsidRPr="0061469D">
        <w:rPr>
          <w:i/>
        </w:rPr>
        <w:t>https://www.pgi.gov.pl</w:t>
      </w:r>
    </w:p>
    <w:p w:rsidR="009009F6" w:rsidRDefault="009009F6" w:rsidP="00954372">
      <w:pPr>
        <w:jc w:val="both"/>
        <w:rPr>
          <w:sz w:val="24"/>
        </w:rPr>
      </w:pPr>
    </w:p>
    <w:p w:rsidR="00550D73" w:rsidRDefault="00550D73" w:rsidP="00954372">
      <w:pPr>
        <w:jc w:val="both"/>
        <w:rPr>
          <w:sz w:val="24"/>
        </w:rPr>
      </w:pPr>
      <w:r w:rsidRPr="00673B18">
        <w:rPr>
          <w:sz w:val="24"/>
        </w:rPr>
        <w:t>Przepływ wód podziemnych odbywa w kierunku dolin rzecznych, które stanowią podstawę drenażu. Granice hydrodynamiczne biegną po działach wód podziemnych, które pokrywają się z działami wód powierzchniowych. Północną granicę JCWPd stanowi wododział 3-go rzędu zamknięty powyżej ujścia Tyrawy do Sanu. Od wschodu i zachodu JCWPd ogranicza zasięg zlewni Sanu. Południowa granica przebiega wzdłuż granicy Polski ze Słowacją, natomiast południowo-wschodnia wzdłuż granicy Polski z Ukrainą. Naturalnymi strefami drenażu wewnątrz JCWPd są rzeki i cieki powierzchniowe z tym, że dla głębiej położonych warstw wodonośnych jest to głównie rzeka San. Funkcję drenażu pełnią także ujęcia wód podziemnych (studnie wiercone i kopane, źródła). Kierunki krążenia wód podziemnych są często skomplikowane ze względu na wykształcenie litologiczne i tektonikę utworów fliszu karpackiego. Generalnie jednak wody wszystkich pięter/poziomów wodonośnych przepływają w kierunku naturalnych stref drenażu. Oddziaływanie ujęć zaburza ten kierunek tylko lokalnie na niewielkich obszarach.</w:t>
      </w:r>
    </w:p>
    <w:p w:rsidR="00550D73" w:rsidRDefault="00550D73" w:rsidP="00954372">
      <w:pPr>
        <w:jc w:val="both"/>
        <w:rPr>
          <w:sz w:val="24"/>
        </w:rPr>
      </w:pPr>
    </w:p>
    <w:p w:rsidR="005A5CA1" w:rsidRDefault="005A5CA1" w:rsidP="00954372">
      <w:pPr>
        <w:jc w:val="both"/>
        <w:rPr>
          <w:sz w:val="24"/>
        </w:rPr>
      </w:pPr>
    </w:p>
    <w:p w:rsidR="005A5CA1" w:rsidRPr="005A5CA1" w:rsidRDefault="005A5CA1" w:rsidP="005A5CA1">
      <w:pPr>
        <w:rPr>
          <w:sz w:val="24"/>
        </w:rPr>
      </w:pPr>
    </w:p>
    <w:p w:rsidR="005A5CA1" w:rsidRPr="005A5CA1" w:rsidRDefault="005A5CA1" w:rsidP="005A5CA1">
      <w:pPr>
        <w:rPr>
          <w:sz w:val="24"/>
        </w:rPr>
      </w:pPr>
    </w:p>
    <w:p w:rsidR="005A5CA1" w:rsidRPr="005A5CA1" w:rsidRDefault="005A5CA1" w:rsidP="005A5CA1">
      <w:pPr>
        <w:rPr>
          <w:sz w:val="24"/>
        </w:rPr>
      </w:pPr>
    </w:p>
    <w:p w:rsidR="005A5CA1" w:rsidRPr="005A5CA1" w:rsidRDefault="005A5CA1" w:rsidP="005A5CA1">
      <w:pPr>
        <w:rPr>
          <w:sz w:val="24"/>
        </w:rPr>
      </w:pPr>
    </w:p>
    <w:p w:rsidR="00550D73" w:rsidRDefault="00550D73" w:rsidP="005A5CA1">
      <w:pPr>
        <w:rPr>
          <w:sz w:val="24"/>
        </w:rPr>
      </w:pPr>
    </w:p>
    <w:p w:rsidR="005A5CA1" w:rsidRDefault="005A5CA1" w:rsidP="005A5CA1">
      <w:pPr>
        <w:rPr>
          <w:sz w:val="24"/>
        </w:rPr>
      </w:pPr>
    </w:p>
    <w:p w:rsidR="005A5CA1" w:rsidRDefault="005A5CA1" w:rsidP="00B435CB">
      <w:pPr>
        <w:spacing w:after="0" w:line="240" w:lineRule="auto"/>
        <w:jc w:val="both"/>
      </w:pPr>
      <w:r w:rsidRPr="00EE3E45">
        <w:rPr>
          <w:b/>
          <w:sz w:val="24"/>
          <w:szCs w:val="24"/>
        </w:rPr>
        <w:lastRenderedPageBreak/>
        <w:t xml:space="preserve">Tabela </w:t>
      </w:r>
      <w:r>
        <w:rPr>
          <w:b/>
          <w:sz w:val="24"/>
          <w:szCs w:val="24"/>
        </w:rPr>
        <w:t>1</w:t>
      </w:r>
      <w:r w:rsidR="004A6AED">
        <w:rPr>
          <w:b/>
          <w:sz w:val="24"/>
          <w:szCs w:val="24"/>
        </w:rPr>
        <w:t>5</w:t>
      </w:r>
      <w:r w:rsidRPr="00EE3E45">
        <w:rPr>
          <w:b/>
          <w:sz w:val="24"/>
          <w:szCs w:val="24"/>
        </w:rPr>
        <w:t xml:space="preserve">. </w:t>
      </w:r>
      <w:r>
        <w:rPr>
          <w:sz w:val="24"/>
          <w:szCs w:val="24"/>
        </w:rPr>
        <w:t>Charakterystyka hydrogeologiczna 168 JCWPd.</w:t>
      </w:r>
    </w:p>
    <w:p w:rsidR="005A5CA1" w:rsidRPr="005A5CA1" w:rsidRDefault="00B435CB" w:rsidP="005A5CA1">
      <w:pPr>
        <w:rPr>
          <w:sz w:val="24"/>
        </w:rPr>
      </w:pPr>
      <w:r>
        <w:rPr>
          <w:noProof/>
          <w:sz w:val="24"/>
          <w:lang w:eastAsia="pl-PL"/>
        </w:rPr>
        <w:drawing>
          <wp:inline distT="0" distB="0" distL="0" distR="0" wp14:anchorId="7ACE13C7" wp14:editId="4ED9C256">
            <wp:extent cx="5753100" cy="2851150"/>
            <wp:effectExtent l="0" t="0" r="0" b="635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53100" cy="2851150"/>
                    </a:xfrm>
                    <a:prstGeom prst="rect">
                      <a:avLst/>
                    </a:prstGeom>
                    <a:noFill/>
                    <a:ln>
                      <a:noFill/>
                    </a:ln>
                  </pic:spPr>
                </pic:pic>
              </a:graphicData>
            </a:graphic>
          </wp:inline>
        </w:drawing>
      </w:r>
    </w:p>
    <w:p w:rsidR="005A5CA1" w:rsidRDefault="005A5CA1" w:rsidP="005A5CA1">
      <w:pPr>
        <w:tabs>
          <w:tab w:val="left" w:pos="1200"/>
        </w:tabs>
        <w:spacing w:after="0" w:line="240" w:lineRule="auto"/>
        <w:rPr>
          <w:sz w:val="24"/>
        </w:rPr>
      </w:pPr>
      <w:r w:rsidRPr="0045251F">
        <w:rPr>
          <w:i/>
        </w:rPr>
        <w:t xml:space="preserve">Źródło: </w:t>
      </w:r>
      <w:r w:rsidRPr="0061469D">
        <w:rPr>
          <w:i/>
        </w:rPr>
        <w:t>https://www.pgi.gov.pl</w:t>
      </w:r>
    </w:p>
    <w:p w:rsidR="005A5CA1" w:rsidRDefault="005A5CA1" w:rsidP="00954372">
      <w:pPr>
        <w:jc w:val="both"/>
        <w:rPr>
          <w:sz w:val="24"/>
        </w:rPr>
      </w:pPr>
    </w:p>
    <w:p w:rsidR="005A5CA1" w:rsidRDefault="005A5CA1" w:rsidP="00954372">
      <w:pPr>
        <w:jc w:val="both"/>
        <w:rPr>
          <w:sz w:val="24"/>
        </w:rPr>
      </w:pPr>
    </w:p>
    <w:p w:rsidR="00954372" w:rsidRDefault="00FF7CE7" w:rsidP="00814CCF">
      <w:pPr>
        <w:pStyle w:val="Nagwek3"/>
      </w:pPr>
      <w:bookmarkStart w:id="69" w:name="_Toc9321427"/>
      <w:r>
        <w:t>5</w:t>
      </w:r>
      <w:r w:rsidR="00814CCF">
        <w:t>.4.2. Problemy i zagrożenia</w:t>
      </w:r>
      <w:bookmarkEnd w:id="69"/>
    </w:p>
    <w:p w:rsidR="00814CCF" w:rsidRDefault="00814CCF" w:rsidP="00814CCF"/>
    <w:p w:rsidR="00220BE1" w:rsidRDefault="00220BE1" w:rsidP="00814CCF">
      <w:pPr>
        <w:jc w:val="both"/>
        <w:rPr>
          <w:sz w:val="24"/>
        </w:rPr>
      </w:pPr>
      <w:r>
        <w:rPr>
          <w:sz w:val="24"/>
        </w:rPr>
        <w:t>Ekstremalne zjawiska pogodowe, które nasilają się w ostatnich latach mają negatywny wpływ na stan wód. Dokonując analizy</w:t>
      </w:r>
      <w:r w:rsidR="00814CCF" w:rsidRPr="00814CCF">
        <w:rPr>
          <w:sz w:val="24"/>
        </w:rPr>
        <w:t xml:space="preserve"> danych klimatycznych z ostatniego 200-lecia </w:t>
      </w:r>
      <w:r>
        <w:rPr>
          <w:sz w:val="24"/>
        </w:rPr>
        <w:t>obserwuje się</w:t>
      </w:r>
      <w:r w:rsidR="00814CCF" w:rsidRPr="00814CCF">
        <w:rPr>
          <w:sz w:val="24"/>
        </w:rPr>
        <w:t xml:space="preserve"> następujące trendy: </w:t>
      </w:r>
    </w:p>
    <w:p w:rsidR="00220BE1" w:rsidRPr="00220BE1" w:rsidRDefault="00814CCF" w:rsidP="00493BFD">
      <w:pPr>
        <w:pStyle w:val="Akapitzlist"/>
        <w:numPr>
          <w:ilvl w:val="0"/>
          <w:numId w:val="20"/>
        </w:numPr>
        <w:jc w:val="both"/>
        <w:rPr>
          <w:sz w:val="24"/>
        </w:rPr>
      </w:pPr>
      <w:r w:rsidRPr="00220BE1">
        <w:rPr>
          <w:sz w:val="24"/>
        </w:rPr>
        <w:t xml:space="preserve">dużą zmienność temperatury powietrza z roku na rok; </w:t>
      </w:r>
    </w:p>
    <w:p w:rsidR="00220BE1" w:rsidRPr="00220BE1" w:rsidRDefault="00220BE1" w:rsidP="00493BFD">
      <w:pPr>
        <w:pStyle w:val="Akapitzlist"/>
        <w:numPr>
          <w:ilvl w:val="0"/>
          <w:numId w:val="20"/>
        </w:numPr>
        <w:jc w:val="both"/>
        <w:rPr>
          <w:sz w:val="24"/>
        </w:rPr>
      </w:pPr>
      <w:r w:rsidRPr="00220BE1">
        <w:rPr>
          <w:sz w:val="24"/>
        </w:rPr>
        <w:t>r</w:t>
      </w:r>
      <w:r w:rsidR="00814CCF" w:rsidRPr="00220BE1">
        <w:rPr>
          <w:sz w:val="24"/>
        </w:rPr>
        <w:t xml:space="preserve">osnący systematycznie od połowy XIX wieku trend temperatury </w:t>
      </w:r>
      <w:r>
        <w:rPr>
          <w:sz w:val="24"/>
        </w:rPr>
        <w:t>(</w:t>
      </w:r>
      <w:r w:rsidR="00814CCF" w:rsidRPr="00220BE1">
        <w:rPr>
          <w:sz w:val="24"/>
        </w:rPr>
        <w:t>w ciągu 12 lat przyrost temperatury wyniósł aż 0,12°C</w:t>
      </w:r>
      <w:r>
        <w:rPr>
          <w:sz w:val="24"/>
        </w:rPr>
        <w:t>)</w:t>
      </w:r>
      <w:r w:rsidR="00814CCF" w:rsidRPr="00220BE1">
        <w:rPr>
          <w:sz w:val="24"/>
        </w:rPr>
        <w:t xml:space="preserve">; </w:t>
      </w:r>
    </w:p>
    <w:p w:rsidR="00220BE1" w:rsidRPr="00220BE1" w:rsidRDefault="00814CCF" w:rsidP="00493BFD">
      <w:pPr>
        <w:pStyle w:val="Akapitzlist"/>
        <w:numPr>
          <w:ilvl w:val="0"/>
          <w:numId w:val="20"/>
        </w:numPr>
        <w:jc w:val="both"/>
        <w:rPr>
          <w:sz w:val="24"/>
        </w:rPr>
      </w:pPr>
      <w:r w:rsidRPr="00220BE1">
        <w:rPr>
          <w:sz w:val="24"/>
        </w:rPr>
        <w:t xml:space="preserve">wzrost liczby wystąpień zjawisk ekstremalnych takich jak: fale upałów, nawałnice, susze, wiatry huraganowe i trąby powietrzne oraz grad; </w:t>
      </w:r>
    </w:p>
    <w:p w:rsidR="00220BE1" w:rsidRPr="00220BE1" w:rsidRDefault="00814CCF" w:rsidP="00493BFD">
      <w:pPr>
        <w:pStyle w:val="Akapitzlist"/>
        <w:numPr>
          <w:ilvl w:val="0"/>
          <w:numId w:val="20"/>
        </w:numPr>
        <w:jc w:val="both"/>
        <w:rPr>
          <w:sz w:val="24"/>
        </w:rPr>
      </w:pPr>
      <w:r w:rsidRPr="00220BE1">
        <w:rPr>
          <w:sz w:val="24"/>
        </w:rPr>
        <w:t xml:space="preserve">tendencje spadkowe liczby dni mroźnych i bardzo mroźnych; </w:t>
      </w:r>
    </w:p>
    <w:p w:rsidR="00220BE1" w:rsidRPr="00220BE1" w:rsidRDefault="00814CCF" w:rsidP="00493BFD">
      <w:pPr>
        <w:pStyle w:val="Akapitzlist"/>
        <w:numPr>
          <w:ilvl w:val="0"/>
          <w:numId w:val="20"/>
        </w:numPr>
        <w:jc w:val="both"/>
        <w:rPr>
          <w:sz w:val="24"/>
        </w:rPr>
      </w:pPr>
      <w:r w:rsidRPr="00220BE1">
        <w:rPr>
          <w:sz w:val="24"/>
        </w:rPr>
        <w:t xml:space="preserve">zmiana struktury opadów polegająca na zdecydowanym wzroście liczby dni z opadem dobowym o dużym natężeniu. </w:t>
      </w:r>
    </w:p>
    <w:p w:rsidR="00814CCF" w:rsidRDefault="00814CCF" w:rsidP="000855FC">
      <w:pPr>
        <w:jc w:val="both"/>
        <w:rPr>
          <w:sz w:val="24"/>
        </w:rPr>
      </w:pPr>
      <w:r w:rsidRPr="00814CCF">
        <w:rPr>
          <w:sz w:val="24"/>
        </w:rPr>
        <w:t>Niezwykle istotne z punktu widzenia uwarunkowań gmin</w:t>
      </w:r>
      <w:r w:rsidR="000855FC">
        <w:rPr>
          <w:sz w:val="24"/>
        </w:rPr>
        <w:t xml:space="preserve">nych są </w:t>
      </w:r>
      <w:r w:rsidRPr="00814CCF">
        <w:rPr>
          <w:sz w:val="24"/>
        </w:rPr>
        <w:t>zmiany w zakresie jakości i</w:t>
      </w:r>
      <w:r w:rsidR="000855FC">
        <w:rPr>
          <w:sz w:val="24"/>
        </w:rPr>
        <w:t> </w:t>
      </w:r>
      <w:r w:rsidRPr="00814CCF">
        <w:rPr>
          <w:sz w:val="24"/>
        </w:rPr>
        <w:t xml:space="preserve">dostępności zasobów wodnych, wpływające na większość sektorów gospodarki </w:t>
      </w:r>
      <w:r w:rsidR="000855FC">
        <w:rPr>
          <w:sz w:val="24"/>
        </w:rPr>
        <w:t>i życie mieszkańców</w:t>
      </w:r>
      <w:r w:rsidRPr="00814CCF">
        <w:rPr>
          <w:sz w:val="24"/>
        </w:rPr>
        <w:t xml:space="preserve">. </w:t>
      </w:r>
    </w:p>
    <w:p w:rsidR="007F7EB9" w:rsidRDefault="00EE646D" w:rsidP="000855FC">
      <w:pPr>
        <w:jc w:val="both"/>
        <w:rPr>
          <w:sz w:val="24"/>
        </w:rPr>
      </w:pPr>
      <w:r>
        <w:rPr>
          <w:sz w:val="24"/>
        </w:rPr>
        <w:t>Monitoring wód</w:t>
      </w:r>
      <w:r w:rsidR="007F7EB9">
        <w:rPr>
          <w:sz w:val="24"/>
        </w:rPr>
        <w:t xml:space="preserve"> powierzchniowych przeprowadzony w województwie w ostatnich latach</w:t>
      </w:r>
      <w:r w:rsidR="00C3691F">
        <w:rPr>
          <w:sz w:val="24"/>
        </w:rPr>
        <w:t>, w</w:t>
      </w:r>
      <w:r w:rsidR="0099735C">
        <w:rPr>
          <w:sz w:val="24"/>
        </w:rPr>
        <w:t> </w:t>
      </w:r>
      <w:r w:rsidR="00C3691F">
        <w:rPr>
          <w:sz w:val="24"/>
        </w:rPr>
        <w:t xml:space="preserve">tym również w roku 2017 wykazał, że dla większości JCWP istnieje ryzyko nieosiągnięcia określonych celów środowiskowych. </w:t>
      </w:r>
      <w:r w:rsidR="0099735C">
        <w:rPr>
          <w:sz w:val="24"/>
        </w:rPr>
        <w:t>Do celów środowiskowych zalicza się zarówno dobry stan chemiczny wód, jak i dobry stan ekologiczny.</w:t>
      </w:r>
    </w:p>
    <w:p w:rsidR="0099735C" w:rsidRDefault="0099735C" w:rsidP="000855FC">
      <w:pPr>
        <w:jc w:val="both"/>
        <w:rPr>
          <w:sz w:val="24"/>
        </w:rPr>
      </w:pPr>
      <w:r>
        <w:rPr>
          <w:sz w:val="24"/>
        </w:rPr>
        <w:t xml:space="preserve">Główna przyczyną złego stanu wód powierzchniowych w regionie, jak już wcześniej wspominano są zanieczyszczenia biogenne pochodzące ze źródeł komunalnych. Analiza </w:t>
      </w:r>
      <w:r>
        <w:rPr>
          <w:sz w:val="24"/>
        </w:rPr>
        <w:lastRenderedPageBreak/>
        <w:t>danych GUS wykazała, że w ostatnich latach w województwie wzrosła ilość oczyszczonych ścieków komunalnych, co jest zjawiskiem pozytywnym.</w:t>
      </w:r>
    </w:p>
    <w:p w:rsidR="00F71C11" w:rsidRDefault="00F71C11" w:rsidP="000855FC">
      <w:pPr>
        <w:jc w:val="both"/>
        <w:rPr>
          <w:sz w:val="24"/>
        </w:rPr>
      </w:pPr>
      <w:r>
        <w:rPr>
          <w:sz w:val="24"/>
        </w:rPr>
        <w:t xml:space="preserve">Jak wynika z danych ujętych w opracowaniu „Raport o stanie środowiska w Województwie Podkarpackim w 2017 r.” zasoby wód podziemnych nie są zagrożone nieosiągnięciem celów środowiskowych i odznaczają się dobrym stanem. </w:t>
      </w:r>
    </w:p>
    <w:p w:rsidR="00493946" w:rsidRDefault="00493946" w:rsidP="000855FC">
      <w:pPr>
        <w:jc w:val="both"/>
        <w:rPr>
          <w:sz w:val="24"/>
        </w:rPr>
      </w:pPr>
    </w:p>
    <w:p w:rsidR="00493946" w:rsidRDefault="00FF7CE7" w:rsidP="00493946">
      <w:pPr>
        <w:pStyle w:val="Nagwek3"/>
      </w:pPr>
      <w:bookmarkStart w:id="70" w:name="_Toc9321428"/>
      <w:r>
        <w:t>5</w:t>
      </w:r>
      <w:r w:rsidR="00493946">
        <w:t>.4.3. Analiza SWOT poprawa jakości wód powierzchniowych i podziemnych</w:t>
      </w:r>
      <w:bookmarkEnd w:id="70"/>
    </w:p>
    <w:p w:rsidR="00814CCF" w:rsidRPr="00814CCF" w:rsidRDefault="00814CCF" w:rsidP="00814CCF"/>
    <w:p w:rsidR="004A6AED" w:rsidRPr="00B435CB" w:rsidRDefault="00B435CB" w:rsidP="00B435CB">
      <w:pPr>
        <w:pStyle w:val="Legenda"/>
        <w:spacing w:after="0"/>
        <w:rPr>
          <w:b/>
          <w:i w:val="0"/>
          <w:color w:val="000000" w:themeColor="text1"/>
          <w:sz w:val="24"/>
          <w:szCs w:val="24"/>
        </w:rPr>
      </w:pPr>
      <w:bookmarkStart w:id="71" w:name="_Toc9321500"/>
      <w:r w:rsidRPr="00B435CB">
        <w:rPr>
          <w:b/>
          <w:i w:val="0"/>
          <w:color w:val="000000" w:themeColor="text1"/>
          <w:sz w:val="24"/>
          <w:szCs w:val="24"/>
        </w:rPr>
        <w:t xml:space="preserve">Tabela </w:t>
      </w:r>
      <w:r w:rsidRPr="00B435CB">
        <w:rPr>
          <w:b/>
          <w:i w:val="0"/>
          <w:color w:val="000000" w:themeColor="text1"/>
          <w:sz w:val="24"/>
          <w:szCs w:val="24"/>
        </w:rPr>
        <w:fldChar w:fldCharType="begin"/>
      </w:r>
      <w:r w:rsidRPr="00B435CB">
        <w:rPr>
          <w:b/>
          <w:i w:val="0"/>
          <w:color w:val="000000" w:themeColor="text1"/>
          <w:sz w:val="24"/>
          <w:szCs w:val="24"/>
        </w:rPr>
        <w:instrText xml:space="preserve"> SEQ Tabela \* ARABIC </w:instrText>
      </w:r>
      <w:r w:rsidRPr="00B435CB">
        <w:rPr>
          <w:b/>
          <w:i w:val="0"/>
          <w:color w:val="000000" w:themeColor="text1"/>
          <w:sz w:val="24"/>
          <w:szCs w:val="24"/>
        </w:rPr>
        <w:fldChar w:fldCharType="separate"/>
      </w:r>
      <w:r w:rsidR="00D2031F">
        <w:rPr>
          <w:b/>
          <w:i w:val="0"/>
          <w:noProof/>
          <w:color w:val="000000" w:themeColor="text1"/>
          <w:sz w:val="24"/>
          <w:szCs w:val="24"/>
        </w:rPr>
        <w:t>16</w:t>
      </w:r>
      <w:r w:rsidRPr="00B435CB">
        <w:rPr>
          <w:b/>
          <w:i w:val="0"/>
          <w:color w:val="000000" w:themeColor="text1"/>
          <w:sz w:val="24"/>
          <w:szCs w:val="24"/>
        </w:rPr>
        <w:fldChar w:fldCharType="end"/>
      </w:r>
      <w:r w:rsidR="004A6AED" w:rsidRPr="00B435CB">
        <w:rPr>
          <w:b/>
          <w:i w:val="0"/>
          <w:color w:val="000000" w:themeColor="text1"/>
          <w:sz w:val="24"/>
          <w:szCs w:val="24"/>
        </w:rPr>
        <w:t xml:space="preserve">. </w:t>
      </w:r>
      <w:r w:rsidR="004A6AED" w:rsidRPr="00B435CB">
        <w:rPr>
          <w:i w:val="0"/>
          <w:color w:val="000000" w:themeColor="text1"/>
          <w:sz w:val="24"/>
          <w:szCs w:val="24"/>
        </w:rPr>
        <w:t>Analiza SWOT wód powierzchniowych i podziemnych.</w:t>
      </w:r>
      <w:bookmarkEnd w:id="71"/>
    </w:p>
    <w:tbl>
      <w:tblPr>
        <w:tblStyle w:val="Tabela-Siatka"/>
        <w:tblW w:w="0" w:type="auto"/>
        <w:tblLook w:val="04A0" w:firstRow="1" w:lastRow="0" w:firstColumn="1" w:lastColumn="0" w:noHBand="0" w:noVBand="1"/>
      </w:tblPr>
      <w:tblGrid>
        <w:gridCol w:w="704"/>
        <w:gridCol w:w="4678"/>
        <w:gridCol w:w="3680"/>
      </w:tblGrid>
      <w:tr w:rsidR="004A6AED" w:rsidTr="00267153">
        <w:tc>
          <w:tcPr>
            <w:tcW w:w="704" w:type="dxa"/>
            <w:vMerge w:val="restart"/>
            <w:shd w:val="clear" w:color="auto" w:fill="9CC2E5" w:themeFill="accent1" w:themeFillTint="99"/>
            <w:textDirection w:val="btLr"/>
            <w:vAlign w:val="center"/>
          </w:tcPr>
          <w:p w:rsidR="004A6AED" w:rsidRPr="00595FBE" w:rsidRDefault="004A6AED" w:rsidP="00267153">
            <w:pPr>
              <w:ind w:left="113" w:right="113"/>
              <w:jc w:val="center"/>
              <w:rPr>
                <w:b/>
                <w:sz w:val="28"/>
              </w:rPr>
            </w:pPr>
            <w:r w:rsidRPr="00595FBE">
              <w:rPr>
                <w:b/>
                <w:sz w:val="28"/>
              </w:rPr>
              <w:t>Czynniki wewnętrzne</w:t>
            </w:r>
          </w:p>
        </w:tc>
        <w:tc>
          <w:tcPr>
            <w:tcW w:w="4678" w:type="dxa"/>
            <w:shd w:val="clear" w:color="auto" w:fill="B4C6E7" w:themeFill="accent5" w:themeFillTint="66"/>
          </w:tcPr>
          <w:p w:rsidR="004A6AED" w:rsidRPr="00595FBE" w:rsidRDefault="004A6AED" w:rsidP="00267153">
            <w:pPr>
              <w:spacing w:before="240" w:after="240"/>
              <w:jc w:val="center"/>
              <w:rPr>
                <w:b/>
                <w:sz w:val="28"/>
              </w:rPr>
            </w:pPr>
            <w:r w:rsidRPr="00595FBE">
              <w:rPr>
                <w:b/>
                <w:sz w:val="28"/>
              </w:rPr>
              <w:t>Mocne strony</w:t>
            </w:r>
          </w:p>
        </w:tc>
        <w:tc>
          <w:tcPr>
            <w:tcW w:w="3680" w:type="dxa"/>
            <w:shd w:val="clear" w:color="auto" w:fill="B4C6E7" w:themeFill="accent5" w:themeFillTint="66"/>
          </w:tcPr>
          <w:p w:rsidR="004A6AED" w:rsidRPr="00595FBE" w:rsidRDefault="004A6AED" w:rsidP="00267153">
            <w:pPr>
              <w:spacing w:before="240" w:after="240"/>
              <w:jc w:val="center"/>
              <w:rPr>
                <w:b/>
                <w:sz w:val="28"/>
              </w:rPr>
            </w:pPr>
            <w:r w:rsidRPr="00595FBE">
              <w:rPr>
                <w:b/>
                <w:sz w:val="28"/>
              </w:rPr>
              <w:t>Słabe strony</w:t>
            </w:r>
          </w:p>
        </w:tc>
      </w:tr>
      <w:tr w:rsidR="004A6AED" w:rsidTr="00267153">
        <w:trPr>
          <w:trHeight w:val="1928"/>
        </w:trPr>
        <w:tc>
          <w:tcPr>
            <w:tcW w:w="704" w:type="dxa"/>
            <w:vMerge/>
            <w:shd w:val="clear" w:color="auto" w:fill="9CC2E5" w:themeFill="accent1" w:themeFillTint="99"/>
            <w:textDirection w:val="btLr"/>
            <w:vAlign w:val="center"/>
          </w:tcPr>
          <w:p w:rsidR="004A6AED" w:rsidRPr="00595FBE" w:rsidRDefault="004A6AED" w:rsidP="00267153">
            <w:pPr>
              <w:ind w:left="113" w:right="113"/>
              <w:rPr>
                <w:b/>
                <w:sz w:val="28"/>
              </w:rPr>
            </w:pPr>
          </w:p>
        </w:tc>
        <w:tc>
          <w:tcPr>
            <w:tcW w:w="4678" w:type="dxa"/>
            <w:vAlign w:val="center"/>
          </w:tcPr>
          <w:p w:rsidR="004A6AED" w:rsidRDefault="004A6AED" w:rsidP="00493BFD">
            <w:pPr>
              <w:pStyle w:val="Akapitzlist"/>
              <w:numPr>
                <w:ilvl w:val="0"/>
                <w:numId w:val="8"/>
              </w:numPr>
            </w:pPr>
            <w:r>
              <w:t>Dobra i zadawalająca jakość wód podziemnych;</w:t>
            </w:r>
          </w:p>
          <w:p w:rsidR="004A6AED" w:rsidRDefault="004A6AED" w:rsidP="00493BFD">
            <w:pPr>
              <w:pStyle w:val="Akapitzlist"/>
              <w:numPr>
                <w:ilvl w:val="0"/>
                <w:numId w:val="8"/>
              </w:numPr>
            </w:pPr>
            <w:r>
              <w:t>Dobre zasoby wód powierzchniowych.</w:t>
            </w:r>
          </w:p>
          <w:p w:rsidR="004A6AED" w:rsidRDefault="004A6AED" w:rsidP="004A6AED">
            <w:pPr>
              <w:pStyle w:val="Akapitzlist"/>
            </w:pPr>
          </w:p>
        </w:tc>
        <w:tc>
          <w:tcPr>
            <w:tcW w:w="3680" w:type="dxa"/>
            <w:vAlign w:val="center"/>
          </w:tcPr>
          <w:p w:rsidR="004A6AED" w:rsidRDefault="004A6AED" w:rsidP="00493BFD">
            <w:pPr>
              <w:pStyle w:val="Akapitzlist"/>
              <w:numPr>
                <w:ilvl w:val="0"/>
                <w:numId w:val="8"/>
              </w:numPr>
            </w:pPr>
            <w:r w:rsidRPr="004A6AED">
              <w:t>Obniżanie się poziomu wód gruntowych</w:t>
            </w:r>
            <w:r>
              <w:t>;</w:t>
            </w:r>
          </w:p>
          <w:p w:rsidR="004A6AED" w:rsidRDefault="004A6AED" w:rsidP="00493BFD">
            <w:pPr>
              <w:pStyle w:val="Akapitzlist"/>
              <w:numPr>
                <w:ilvl w:val="0"/>
                <w:numId w:val="8"/>
              </w:numPr>
            </w:pPr>
            <w:r w:rsidRPr="004A6AED">
              <w:t>Niedostateczna jakość wód powierzchniowych</w:t>
            </w:r>
            <w:r>
              <w:t>.</w:t>
            </w:r>
          </w:p>
        </w:tc>
      </w:tr>
      <w:tr w:rsidR="004A6AED" w:rsidTr="00267153">
        <w:tc>
          <w:tcPr>
            <w:tcW w:w="704" w:type="dxa"/>
            <w:vMerge w:val="restart"/>
            <w:shd w:val="clear" w:color="auto" w:fill="9CC2E5" w:themeFill="accent1" w:themeFillTint="99"/>
            <w:textDirection w:val="btLr"/>
            <w:vAlign w:val="center"/>
          </w:tcPr>
          <w:p w:rsidR="004A6AED" w:rsidRPr="00595FBE" w:rsidRDefault="004A6AED" w:rsidP="00267153">
            <w:pPr>
              <w:ind w:left="113" w:right="113"/>
              <w:jc w:val="center"/>
              <w:rPr>
                <w:b/>
                <w:sz w:val="28"/>
              </w:rPr>
            </w:pPr>
            <w:r w:rsidRPr="00595FBE">
              <w:rPr>
                <w:b/>
                <w:sz w:val="28"/>
              </w:rPr>
              <w:t>Czynniki zewnętrzne</w:t>
            </w:r>
          </w:p>
        </w:tc>
        <w:tc>
          <w:tcPr>
            <w:tcW w:w="4678" w:type="dxa"/>
            <w:shd w:val="clear" w:color="auto" w:fill="B4C6E7" w:themeFill="accent5" w:themeFillTint="66"/>
            <w:vAlign w:val="center"/>
          </w:tcPr>
          <w:p w:rsidR="004A6AED" w:rsidRPr="00595FBE" w:rsidRDefault="004A6AED" w:rsidP="00267153">
            <w:pPr>
              <w:spacing w:before="240" w:after="240"/>
              <w:jc w:val="center"/>
              <w:rPr>
                <w:b/>
                <w:sz w:val="28"/>
              </w:rPr>
            </w:pPr>
            <w:r w:rsidRPr="00595FBE">
              <w:rPr>
                <w:b/>
                <w:sz w:val="28"/>
              </w:rPr>
              <w:t>Szanse</w:t>
            </w:r>
          </w:p>
        </w:tc>
        <w:tc>
          <w:tcPr>
            <w:tcW w:w="3680" w:type="dxa"/>
            <w:shd w:val="clear" w:color="auto" w:fill="B4C6E7" w:themeFill="accent5" w:themeFillTint="66"/>
            <w:vAlign w:val="center"/>
          </w:tcPr>
          <w:p w:rsidR="004A6AED" w:rsidRPr="00595FBE" w:rsidRDefault="004A6AED" w:rsidP="00267153">
            <w:pPr>
              <w:spacing w:before="240" w:after="240"/>
              <w:jc w:val="center"/>
              <w:rPr>
                <w:b/>
                <w:sz w:val="28"/>
              </w:rPr>
            </w:pPr>
            <w:r w:rsidRPr="00595FBE">
              <w:rPr>
                <w:b/>
                <w:sz w:val="28"/>
              </w:rPr>
              <w:t>Zagrożenia</w:t>
            </w:r>
          </w:p>
        </w:tc>
      </w:tr>
      <w:tr w:rsidR="004A6AED" w:rsidTr="00267153">
        <w:trPr>
          <w:trHeight w:val="2129"/>
        </w:trPr>
        <w:tc>
          <w:tcPr>
            <w:tcW w:w="704" w:type="dxa"/>
            <w:vMerge/>
            <w:shd w:val="clear" w:color="auto" w:fill="9CC2E5" w:themeFill="accent1" w:themeFillTint="99"/>
          </w:tcPr>
          <w:p w:rsidR="004A6AED" w:rsidRDefault="004A6AED" w:rsidP="00267153"/>
        </w:tc>
        <w:tc>
          <w:tcPr>
            <w:tcW w:w="4678" w:type="dxa"/>
            <w:vAlign w:val="center"/>
          </w:tcPr>
          <w:p w:rsidR="004A6AED" w:rsidRDefault="00EE646D" w:rsidP="00493BFD">
            <w:pPr>
              <w:pStyle w:val="Akapitzlist"/>
              <w:numPr>
                <w:ilvl w:val="0"/>
                <w:numId w:val="9"/>
              </w:numPr>
            </w:pPr>
            <w:r>
              <w:t>Modernizacja oczyszczalni ścieków w Birczy</w:t>
            </w:r>
            <w:r w:rsidR="004A6AED">
              <w:t xml:space="preserve">; </w:t>
            </w:r>
          </w:p>
          <w:p w:rsidR="004A6AED" w:rsidRDefault="00600551" w:rsidP="00493BFD">
            <w:pPr>
              <w:pStyle w:val="Akapitzlist"/>
              <w:numPr>
                <w:ilvl w:val="0"/>
                <w:numId w:val="9"/>
              </w:numPr>
            </w:pPr>
            <w:r>
              <w:t>Budowa przydomowych oczyszczalni ścieków tam gdzie jest to uzasadnione ekonomicznie.</w:t>
            </w:r>
          </w:p>
        </w:tc>
        <w:tc>
          <w:tcPr>
            <w:tcW w:w="3680" w:type="dxa"/>
            <w:vAlign w:val="center"/>
          </w:tcPr>
          <w:p w:rsidR="004A6AED" w:rsidRDefault="004A6AED" w:rsidP="00493BFD">
            <w:pPr>
              <w:pStyle w:val="Akapitzlist"/>
              <w:numPr>
                <w:ilvl w:val="0"/>
                <w:numId w:val="9"/>
              </w:numPr>
            </w:pPr>
            <w:r>
              <w:t>Niedostateczne rozpoznanie niekorzystnych oddziaływań człowieka na środowisko (np. w zakresie zanieczyszczeń obszarowych);</w:t>
            </w:r>
          </w:p>
          <w:p w:rsidR="00600551" w:rsidRDefault="00600551" w:rsidP="00493BFD">
            <w:pPr>
              <w:pStyle w:val="Akapitzlist"/>
              <w:numPr>
                <w:ilvl w:val="0"/>
                <w:numId w:val="9"/>
              </w:numPr>
            </w:pPr>
            <w:r w:rsidRPr="00600551">
              <w:t>Podatność wód na zanieczyszczenie</w:t>
            </w:r>
            <w:r>
              <w:t>;</w:t>
            </w:r>
          </w:p>
          <w:p w:rsidR="004A6AED" w:rsidRDefault="004A6AED" w:rsidP="00493BFD">
            <w:pPr>
              <w:pStyle w:val="Akapitzlist"/>
              <w:numPr>
                <w:ilvl w:val="0"/>
                <w:numId w:val="9"/>
              </w:numPr>
            </w:pPr>
            <w:r>
              <w:t>Rosnące zagrożenie wystąpienia zjawiska suszy – w ostatnich latach obserwuje się nasilenie występowania zjawisk ekstremalnych, takich jak długotrwałe okresy suszy oraz krótkie, nawalne opady.</w:t>
            </w:r>
          </w:p>
        </w:tc>
      </w:tr>
    </w:tbl>
    <w:p w:rsidR="004A6AED" w:rsidRPr="002F7FA3" w:rsidRDefault="004A6AED" w:rsidP="004A6AED">
      <w:pPr>
        <w:tabs>
          <w:tab w:val="left" w:pos="1200"/>
        </w:tabs>
        <w:spacing w:after="0" w:line="240" w:lineRule="auto"/>
        <w:rPr>
          <w:sz w:val="24"/>
        </w:rPr>
      </w:pPr>
      <w:r w:rsidRPr="0045251F">
        <w:rPr>
          <w:i/>
        </w:rPr>
        <w:t>Źródło: Opracowanie własne</w:t>
      </w:r>
      <w:r>
        <w:rPr>
          <w:i/>
        </w:rPr>
        <w:t>.</w:t>
      </w:r>
    </w:p>
    <w:p w:rsidR="004A6AED" w:rsidRDefault="004A6AED" w:rsidP="004A6AED"/>
    <w:p w:rsidR="00852272" w:rsidRDefault="00852272" w:rsidP="00852272">
      <w:pPr>
        <w:pStyle w:val="Nagwek3"/>
      </w:pPr>
    </w:p>
    <w:p w:rsidR="003B759E" w:rsidRDefault="00852272" w:rsidP="00852272">
      <w:pPr>
        <w:pStyle w:val="Nagwek3"/>
      </w:pPr>
      <w:r>
        <w:br w:type="column"/>
      </w:r>
      <w:bookmarkStart w:id="72" w:name="_Toc9321429"/>
      <w:r w:rsidR="00FF7CE7">
        <w:lastRenderedPageBreak/>
        <w:t>5</w:t>
      </w:r>
      <w:r>
        <w:t xml:space="preserve">.4.4. </w:t>
      </w:r>
      <w:r w:rsidR="00F43378" w:rsidRPr="00F43378">
        <w:t>Cele i zadania środowiskowe z zakresu gospodarowania wodami</w:t>
      </w:r>
      <w:bookmarkEnd w:id="72"/>
    </w:p>
    <w:p w:rsidR="003B489C" w:rsidRDefault="003B489C" w:rsidP="003B489C"/>
    <w:p w:rsidR="003B489C" w:rsidRDefault="004C7EA4" w:rsidP="004C7EA4">
      <w:pPr>
        <w:jc w:val="both"/>
        <w:rPr>
          <w:sz w:val="24"/>
        </w:rPr>
      </w:pPr>
      <w:r w:rsidRPr="004C7EA4">
        <w:rPr>
          <w:sz w:val="24"/>
        </w:rPr>
        <w:t xml:space="preserve">Zrównoważone gospodarowanie wodami pozwoli na skuteczną ochronę </w:t>
      </w:r>
      <w:r>
        <w:rPr>
          <w:sz w:val="24"/>
        </w:rPr>
        <w:t>przed zjawiskami ekstremalnymi</w:t>
      </w:r>
      <w:r w:rsidRPr="004C7EA4">
        <w:rPr>
          <w:sz w:val="24"/>
        </w:rPr>
        <w:t xml:space="preserve">, a także umożliwi </w:t>
      </w:r>
      <w:r w:rsidR="00D222B0">
        <w:rPr>
          <w:sz w:val="24"/>
        </w:rPr>
        <w:t>oraz</w:t>
      </w:r>
      <w:r w:rsidRPr="004C7EA4">
        <w:rPr>
          <w:sz w:val="24"/>
        </w:rPr>
        <w:t xml:space="preserve"> ułatwi dostęp do wody dobrej jakości. Ponadto zachowanie naturalnych cech cieków wodnych będzie pozytywnie wpływało na przeciwdziałanie negatywnym skutkom zmian klimatu. Działania te również pozytywnie wpłyną na utrzymanie</w:t>
      </w:r>
      <w:r>
        <w:rPr>
          <w:sz w:val="24"/>
        </w:rPr>
        <w:t xml:space="preserve"> </w:t>
      </w:r>
      <w:r w:rsidRPr="004C7EA4">
        <w:rPr>
          <w:sz w:val="24"/>
        </w:rPr>
        <w:t>potencjału ekologicznego wód oraz utrzymanie/osiągnięcie</w:t>
      </w:r>
      <w:r w:rsidR="00D222B0">
        <w:rPr>
          <w:sz w:val="24"/>
        </w:rPr>
        <w:t xml:space="preserve"> ich dobrego stanu chemicznego</w:t>
      </w:r>
      <w:r w:rsidRPr="004C7EA4">
        <w:rPr>
          <w:sz w:val="24"/>
        </w:rPr>
        <w:t>.</w:t>
      </w:r>
    </w:p>
    <w:p w:rsidR="00997BA1" w:rsidRDefault="00997BA1" w:rsidP="004C7EA4">
      <w:pPr>
        <w:jc w:val="both"/>
        <w:rPr>
          <w:sz w:val="24"/>
        </w:rPr>
      </w:pPr>
    </w:p>
    <w:p w:rsidR="00997BA1" w:rsidRPr="00997BA1" w:rsidRDefault="00FF7CE7" w:rsidP="00997BA1">
      <w:pPr>
        <w:pStyle w:val="Nagwek2"/>
        <w:rPr>
          <w:b/>
          <w:sz w:val="24"/>
        </w:rPr>
      </w:pPr>
      <w:bookmarkStart w:id="73" w:name="_Toc9321430"/>
      <w:r>
        <w:rPr>
          <w:b/>
          <w:sz w:val="24"/>
        </w:rPr>
        <w:t>5</w:t>
      </w:r>
      <w:r w:rsidR="00997BA1">
        <w:rPr>
          <w:b/>
          <w:sz w:val="24"/>
        </w:rPr>
        <w:t xml:space="preserve">.5. </w:t>
      </w:r>
      <w:r w:rsidR="00997BA1" w:rsidRPr="00997BA1">
        <w:rPr>
          <w:b/>
          <w:sz w:val="24"/>
        </w:rPr>
        <w:t>Gospodarka wodnościekowa</w:t>
      </w:r>
      <w:bookmarkEnd w:id="73"/>
    </w:p>
    <w:p w:rsidR="00656501" w:rsidRDefault="00656501" w:rsidP="00A25BF3">
      <w:pPr>
        <w:jc w:val="both"/>
        <w:rPr>
          <w:sz w:val="24"/>
        </w:rPr>
      </w:pPr>
    </w:p>
    <w:p w:rsidR="004D5AD1" w:rsidRDefault="00FF7CE7" w:rsidP="00656501">
      <w:pPr>
        <w:pStyle w:val="Nagwek3"/>
      </w:pPr>
      <w:bookmarkStart w:id="74" w:name="_Toc9321431"/>
      <w:r>
        <w:t>5</w:t>
      </w:r>
      <w:r w:rsidR="00656501">
        <w:t>.5.1. Ocena stanu aktualnego</w:t>
      </w:r>
      <w:bookmarkEnd w:id="74"/>
    </w:p>
    <w:p w:rsidR="00656501" w:rsidRDefault="00656501" w:rsidP="00656501"/>
    <w:p w:rsidR="00656501" w:rsidRDefault="00656501" w:rsidP="00656501">
      <w:pPr>
        <w:jc w:val="both"/>
        <w:rPr>
          <w:b/>
          <w:sz w:val="24"/>
        </w:rPr>
      </w:pPr>
      <w:r w:rsidRPr="00656501">
        <w:rPr>
          <w:b/>
          <w:sz w:val="24"/>
        </w:rPr>
        <w:t>Zaopatrzenie w wodę</w:t>
      </w:r>
    </w:p>
    <w:p w:rsidR="00703AED" w:rsidRDefault="00703AED" w:rsidP="00656501">
      <w:pPr>
        <w:jc w:val="both"/>
        <w:rPr>
          <w:sz w:val="24"/>
        </w:rPr>
      </w:pPr>
      <w:r>
        <w:rPr>
          <w:sz w:val="24"/>
        </w:rPr>
        <w:t>Mieszkańcy G</w:t>
      </w:r>
      <w:r w:rsidRPr="00703AED">
        <w:rPr>
          <w:sz w:val="24"/>
        </w:rPr>
        <w:t xml:space="preserve">miny Bircza w liczbie 1380 osób w roku 2017 zaopatrywani byli w wodę przeznaczoną do spożycia przez ludzi w ramach zbiorowego zaopatrzenia z wodociągów publicznych. </w:t>
      </w:r>
      <w:r>
        <w:rPr>
          <w:sz w:val="24"/>
        </w:rPr>
        <w:t xml:space="preserve">Na terenie Gminy Bircza obecnie istnieje trzy wodociągi </w:t>
      </w:r>
      <w:r w:rsidR="000E2B3C">
        <w:rPr>
          <w:sz w:val="24"/>
        </w:rPr>
        <w:t xml:space="preserve">gminne </w:t>
      </w:r>
      <w:r>
        <w:rPr>
          <w:sz w:val="24"/>
        </w:rPr>
        <w:t>zlokalizowane w</w:t>
      </w:r>
      <w:r w:rsidR="00B62DA0">
        <w:rPr>
          <w:sz w:val="24"/>
        </w:rPr>
        <w:t> </w:t>
      </w:r>
      <w:r>
        <w:rPr>
          <w:sz w:val="24"/>
        </w:rPr>
        <w:t>miejscowościach:</w:t>
      </w:r>
    </w:p>
    <w:p w:rsidR="00703AED" w:rsidRDefault="00703AED" w:rsidP="00493BFD">
      <w:pPr>
        <w:pStyle w:val="Akapitzlist"/>
        <w:numPr>
          <w:ilvl w:val="0"/>
          <w:numId w:val="21"/>
        </w:numPr>
        <w:jc w:val="both"/>
        <w:rPr>
          <w:sz w:val="24"/>
        </w:rPr>
      </w:pPr>
      <w:r w:rsidRPr="000E2B3C">
        <w:rPr>
          <w:b/>
          <w:sz w:val="24"/>
        </w:rPr>
        <w:t>Bircza</w:t>
      </w:r>
      <w:r>
        <w:rPr>
          <w:sz w:val="24"/>
        </w:rPr>
        <w:t>,</w:t>
      </w:r>
      <w:r w:rsidR="000E2B3C" w:rsidRPr="000E2B3C">
        <w:t xml:space="preserve"> </w:t>
      </w:r>
      <w:r w:rsidR="000E2B3C" w:rsidRPr="000E2B3C">
        <w:rPr>
          <w:sz w:val="24"/>
        </w:rPr>
        <w:t>4 studnie wiercone wydajność 20 m</w:t>
      </w:r>
      <w:r w:rsidR="000E2B3C" w:rsidRPr="000E2B3C">
        <w:rPr>
          <w:sz w:val="24"/>
          <w:vertAlign w:val="superscript"/>
        </w:rPr>
        <w:t>3</w:t>
      </w:r>
      <w:r w:rsidR="000E2B3C" w:rsidRPr="000E2B3C">
        <w:rPr>
          <w:sz w:val="24"/>
        </w:rPr>
        <w:t>/h (sieć R 5,4” dł. 1,3 km)</w:t>
      </w:r>
      <w:r w:rsidR="000E2B3C">
        <w:rPr>
          <w:sz w:val="24"/>
        </w:rPr>
        <w:t xml:space="preserve"> oraz </w:t>
      </w:r>
      <w:r w:rsidR="000E2B3C" w:rsidRPr="000E2B3C">
        <w:rPr>
          <w:sz w:val="24"/>
        </w:rPr>
        <w:t>2</w:t>
      </w:r>
      <w:r w:rsidR="000E2B3C">
        <w:rPr>
          <w:sz w:val="24"/>
        </w:rPr>
        <w:t xml:space="preserve"> studnie</w:t>
      </w:r>
      <w:r w:rsidR="000E2B3C" w:rsidRPr="000E2B3C">
        <w:rPr>
          <w:sz w:val="24"/>
        </w:rPr>
        <w:t xml:space="preserve"> kopane wydajność 15 m</w:t>
      </w:r>
      <w:r w:rsidR="000E2B3C" w:rsidRPr="000E2B3C">
        <w:rPr>
          <w:sz w:val="24"/>
          <w:vertAlign w:val="superscript"/>
        </w:rPr>
        <w:t>3</w:t>
      </w:r>
      <w:r w:rsidR="000E2B3C" w:rsidRPr="000E2B3C">
        <w:rPr>
          <w:sz w:val="24"/>
        </w:rPr>
        <w:t>/h</w:t>
      </w:r>
      <w:r w:rsidR="000E2B3C">
        <w:rPr>
          <w:sz w:val="24"/>
        </w:rPr>
        <w:t>;</w:t>
      </w:r>
    </w:p>
    <w:p w:rsidR="00B75BD8" w:rsidRDefault="00703AED" w:rsidP="00493BFD">
      <w:pPr>
        <w:pStyle w:val="Akapitzlist"/>
        <w:numPr>
          <w:ilvl w:val="0"/>
          <w:numId w:val="21"/>
        </w:numPr>
        <w:jc w:val="both"/>
        <w:rPr>
          <w:sz w:val="24"/>
        </w:rPr>
      </w:pPr>
      <w:r w:rsidRPr="000E2B3C">
        <w:rPr>
          <w:b/>
          <w:sz w:val="24"/>
        </w:rPr>
        <w:t>Kotów</w:t>
      </w:r>
      <w:r>
        <w:rPr>
          <w:sz w:val="24"/>
        </w:rPr>
        <w:t>,</w:t>
      </w:r>
      <w:r w:rsidR="000E2B3C">
        <w:rPr>
          <w:sz w:val="24"/>
        </w:rPr>
        <w:t xml:space="preserve"> </w:t>
      </w:r>
      <w:r w:rsidR="000E2B3C" w:rsidRPr="000E2B3C">
        <w:rPr>
          <w:sz w:val="24"/>
        </w:rPr>
        <w:t>1 studnia wiercona wydajność 21 m</w:t>
      </w:r>
      <w:r w:rsidR="000E2B3C" w:rsidRPr="000E2B3C">
        <w:rPr>
          <w:sz w:val="24"/>
          <w:vertAlign w:val="superscript"/>
        </w:rPr>
        <w:t>3</w:t>
      </w:r>
      <w:r w:rsidR="000E2B3C" w:rsidRPr="000E2B3C">
        <w:rPr>
          <w:sz w:val="24"/>
        </w:rPr>
        <w:t>/h (sieć R 5,4” dł. 1 km)</w:t>
      </w:r>
      <w:r w:rsidR="000E2B3C">
        <w:rPr>
          <w:sz w:val="24"/>
        </w:rPr>
        <w:t>;</w:t>
      </w:r>
    </w:p>
    <w:p w:rsidR="00B75BD8" w:rsidRPr="00B75BD8" w:rsidRDefault="00703AED" w:rsidP="00493BFD">
      <w:pPr>
        <w:pStyle w:val="Akapitzlist"/>
        <w:numPr>
          <w:ilvl w:val="0"/>
          <w:numId w:val="21"/>
        </w:numPr>
        <w:jc w:val="both"/>
        <w:rPr>
          <w:sz w:val="24"/>
        </w:rPr>
      </w:pPr>
      <w:r w:rsidRPr="00B75BD8">
        <w:rPr>
          <w:b/>
          <w:sz w:val="24"/>
        </w:rPr>
        <w:t>Łodzinka Górna</w:t>
      </w:r>
      <w:r w:rsidR="00B75BD8" w:rsidRPr="00B75BD8">
        <w:rPr>
          <w:sz w:val="24"/>
        </w:rPr>
        <w:t>, 1 ujęcie powierzchniowe wydajność 5 m</w:t>
      </w:r>
      <w:r w:rsidR="00B75BD8" w:rsidRPr="00B75BD8">
        <w:rPr>
          <w:sz w:val="24"/>
          <w:vertAlign w:val="superscript"/>
        </w:rPr>
        <w:t>3</w:t>
      </w:r>
      <w:r w:rsidR="00B75BD8" w:rsidRPr="00B75BD8">
        <w:rPr>
          <w:sz w:val="24"/>
        </w:rPr>
        <w:t>/h (sieć R 5,4” dł. 1,3 km)</w:t>
      </w:r>
      <w:r w:rsidR="00B75BD8">
        <w:rPr>
          <w:sz w:val="24"/>
        </w:rPr>
        <w:t>.</w:t>
      </w:r>
    </w:p>
    <w:p w:rsidR="00703AED" w:rsidRDefault="00703AED" w:rsidP="00656501">
      <w:pPr>
        <w:jc w:val="both"/>
        <w:rPr>
          <w:sz w:val="24"/>
        </w:rPr>
      </w:pPr>
      <w:r w:rsidRPr="00703AED">
        <w:rPr>
          <w:sz w:val="24"/>
        </w:rPr>
        <w:t xml:space="preserve">Z wody produkowanej przez wodociąg Bircza </w:t>
      </w:r>
      <w:r>
        <w:rPr>
          <w:sz w:val="24"/>
        </w:rPr>
        <w:t xml:space="preserve">w 2017 r. </w:t>
      </w:r>
      <w:r w:rsidRPr="00703AED">
        <w:rPr>
          <w:sz w:val="24"/>
        </w:rPr>
        <w:t>korzystało 1200 osób,</w:t>
      </w:r>
      <w:r>
        <w:rPr>
          <w:sz w:val="24"/>
        </w:rPr>
        <w:t xml:space="preserve"> z kolei</w:t>
      </w:r>
      <w:r w:rsidRPr="00703AED">
        <w:rPr>
          <w:sz w:val="24"/>
        </w:rPr>
        <w:t xml:space="preserve"> z wody produkowanej przez wodociąg Kotów korzystało 80 osób</w:t>
      </w:r>
      <w:r>
        <w:rPr>
          <w:sz w:val="24"/>
        </w:rPr>
        <w:t>,</w:t>
      </w:r>
      <w:r w:rsidRPr="00703AED">
        <w:rPr>
          <w:sz w:val="24"/>
        </w:rPr>
        <w:t xml:space="preserve"> a wodę produkowaną przez wodociąg Łodzinka dostarczono 100 odbiorcom. </w:t>
      </w:r>
    </w:p>
    <w:p w:rsidR="00703AED" w:rsidRDefault="00703AED" w:rsidP="00656501">
      <w:pPr>
        <w:jc w:val="both"/>
        <w:rPr>
          <w:sz w:val="24"/>
        </w:rPr>
      </w:pPr>
      <w:r w:rsidRPr="00703AED">
        <w:rPr>
          <w:sz w:val="24"/>
        </w:rPr>
        <w:t>Producentem wody i jednostką odpowiedzialną za jakość wody do spożycia przez ludzi dostarczanej przez gminne wodociągi jest: Zakład Gospodarki Komunalnej i Mieszkaniowej Sp.</w:t>
      </w:r>
      <w:r w:rsidR="00CE3F7C">
        <w:rPr>
          <w:sz w:val="24"/>
        </w:rPr>
        <w:t> </w:t>
      </w:r>
      <w:r w:rsidRPr="00703AED">
        <w:rPr>
          <w:sz w:val="24"/>
        </w:rPr>
        <w:t xml:space="preserve">z o.o. w Birczy ul. mjr. Kusiaka 40/2, 37-740 Bircza. </w:t>
      </w:r>
    </w:p>
    <w:p w:rsidR="00703AED" w:rsidRDefault="00703AED" w:rsidP="00656501">
      <w:pPr>
        <w:jc w:val="both"/>
        <w:rPr>
          <w:sz w:val="24"/>
        </w:rPr>
      </w:pPr>
      <w:r w:rsidRPr="00703AED">
        <w:rPr>
          <w:sz w:val="24"/>
        </w:rPr>
        <w:t xml:space="preserve">Wodociąg Bircza jest wodociągiem o produkcji 65m³/d. W roku 2017 do badań laboratoryjnych w ramach kontroli wodociągu łącznie z kontrolą wewnętrzną przedsiębiorstwa pobrano 4 próbki wody. Woda odpowiadała wymogom rozporządzenia. Uzdatnianie wody prowadzone jest poprzez intensywne napowietrzanie, odżelazianie, odmanganianie. Stała dezynfekcja prowadzona jest poprzez lampy UV, dodatkowo okresowo przeprowadzana jest dezynfekcja chemiczna z zastosowaniem podchlorynu sodu. </w:t>
      </w:r>
    </w:p>
    <w:p w:rsidR="00703AED" w:rsidRDefault="00703AED" w:rsidP="00656501">
      <w:pPr>
        <w:jc w:val="both"/>
        <w:rPr>
          <w:sz w:val="24"/>
        </w:rPr>
      </w:pPr>
      <w:r w:rsidRPr="00703AED">
        <w:rPr>
          <w:sz w:val="24"/>
        </w:rPr>
        <w:t xml:space="preserve">Wodociąg Kotów jest wodociągiem o produkcji 10 m³/d. W roku 2017 do badań laboratoryjnych w ramach kontroli wodociągu łącznie z kontrolą wewnętrzną przedsiębiorstwa pobrano 5 próbek wody. Wodociąg Kotów dostarczał wodę warunkowo </w:t>
      </w:r>
      <w:r w:rsidRPr="00703AED">
        <w:rPr>
          <w:sz w:val="24"/>
        </w:rPr>
        <w:lastRenderedPageBreak/>
        <w:t xml:space="preserve">przydatną do spożycia z terminem realizacji do 31.05.2017r. z uwagi na przekroczenia manganu – 67 µg/dm </w:t>
      </w:r>
      <w:r w:rsidRPr="00703AED">
        <w:rPr>
          <w:sz w:val="24"/>
          <w:vertAlign w:val="superscript"/>
        </w:rPr>
        <w:t>3</w:t>
      </w:r>
      <w:r w:rsidRPr="00703AED">
        <w:rPr>
          <w:sz w:val="24"/>
        </w:rPr>
        <w:t xml:space="preserve"> . </w:t>
      </w:r>
    </w:p>
    <w:p w:rsidR="00703AED" w:rsidRDefault="00703AED" w:rsidP="00656501">
      <w:pPr>
        <w:jc w:val="both"/>
        <w:rPr>
          <w:sz w:val="24"/>
        </w:rPr>
      </w:pPr>
      <w:r w:rsidRPr="00703AED">
        <w:rPr>
          <w:sz w:val="24"/>
        </w:rPr>
        <w:t xml:space="preserve">W roku 2017 dodatkowo wydano decyzję o braku przydatności wody z uwagi na wystąpienie bakterii grupy coli (24jtk – 16 jtk). Po przeprowadzeniu działań naprawczych przez Zakład Gospodarki Komunalnej i Mieszkaniowej Sp. z o.o. w Birczy ul. mjr. Kusiaka 40/2, 37-740 Bircza woda odpowiadała normom higienicznym określonym w rozporządzeniu. </w:t>
      </w:r>
    </w:p>
    <w:p w:rsidR="00703AED" w:rsidRDefault="00703AED" w:rsidP="00656501">
      <w:pPr>
        <w:jc w:val="both"/>
        <w:rPr>
          <w:sz w:val="24"/>
        </w:rPr>
      </w:pPr>
      <w:r w:rsidRPr="00703AED">
        <w:rPr>
          <w:sz w:val="24"/>
        </w:rPr>
        <w:t>Wodociąg Łodzinka jest wodociągiem o produkcji 10 m³/d. W roku 2017 do badań laboratoryjnych w ramach kontroli wodociągu łącznie z kontrolą wewnętrzną przedsiębiorstwa pobrano 5 próbek wody. Wodociąg Łodzinka dostarczał wodę warunkowo przydatną do spożycia z terminem realizacji do 31.12.2017</w:t>
      </w:r>
      <w:r>
        <w:rPr>
          <w:sz w:val="24"/>
        </w:rPr>
        <w:t xml:space="preserve"> </w:t>
      </w:r>
      <w:r w:rsidRPr="00703AED">
        <w:rPr>
          <w:sz w:val="24"/>
        </w:rPr>
        <w:t>r. z uwagi na przekroczenie manganu - 101µg/dm</w:t>
      </w:r>
      <w:r w:rsidRPr="00B75BD8">
        <w:rPr>
          <w:sz w:val="24"/>
          <w:vertAlign w:val="superscript"/>
        </w:rPr>
        <w:t>3</w:t>
      </w:r>
      <w:r w:rsidRPr="00703AED">
        <w:rPr>
          <w:sz w:val="24"/>
        </w:rPr>
        <w:t xml:space="preserve"> , żelaza - 905µg/dm</w:t>
      </w:r>
      <w:r w:rsidRPr="00B75BD8">
        <w:rPr>
          <w:sz w:val="24"/>
          <w:vertAlign w:val="superscript"/>
        </w:rPr>
        <w:t>3</w:t>
      </w:r>
      <w:r w:rsidRPr="00703AED">
        <w:rPr>
          <w:sz w:val="24"/>
        </w:rPr>
        <w:t xml:space="preserve"> i mętności – 11,4 FNU. </w:t>
      </w:r>
    </w:p>
    <w:p w:rsidR="00703AED" w:rsidRDefault="00703AED" w:rsidP="00656501">
      <w:pPr>
        <w:jc w:val="both"/>
        <w:rPr>
          <w:sz w:val="24"/>
        </w:rPr>
      </w:pPr>
      <w:r w:rsidRPr="00703AED">
        <w:rPr>
          <w:sz w:val="24"/>
        </w:rPr>
        <w:t>Pobrane w 2017</w:t>
      </w:r>
      <w:r w:rsidR="00B75BD8">
        <w:rPr>
          <w:sz w:val="24"/>
        </w:rPr>
        <w:t xml:space="preserve"> </w:t>
      </w:r>
      <w:r w:rsidRPr="00703AED">
        <w:rPr>
          <w:sz w:val="24"/>
        </w:rPr>
        <w:t>r. próby wody były zakwestionowane pod względem chemicznym mieszczącym się w podanym w decyzji warunku. Zakład Gospodarki Komunalnej i</w:t>
      </w:r>
      <w:r>
        <w:rPr>
          <w:sz w:val="24"/>
        </w:rPr>
        <w:t> </w:t>
      </w:r>
      <w:r w:rsidRPr="00703AED">
        <w:rPr>
          <w:sz w:val="24"/>
        </w:rPr>
        <w:t>Mieszkaniowej Sp. z o.o. w Birczy ul. mjr. Kusiaka 40/2 prowadzi działania zmierzające do poprawy jakości wody poprzez zamontowanie nowych filtrów. Na chwilę obecną trwa rozruch nowych wkładów i jakość wody uległa znacznej poprawie</w:t>
      </w:r>
      <w:r w:rsidR="00267153">
        <w:rPr>
          <w:sz w:val="24"/>
        </w:rPr>
        <w:t>.</w:t>
      </w:r>
    </w:p>
    <w:p w:rsidR="00267153" w:rsidRDefault="00267153" w:rsidP="00656501">
      <w:pPr>
        <w:jc w:val="both"/>
        <w:rPr>
          <w:sz w:val="24"/>
        </w:rPr>
      </w:pPr>
      <w:r>
        <w:rPr>
          <w:sz w:val="24"/>
        </w:rPr>
        <w:t>Ponadto w Gminie Bircza znajdują się dwa ujęcia będące w zarządzie osób prywatnych zlokalizowane w miejscowościach:</w:t>
      </w:r>
    </w:p>
    <w:p w:rsidR="00267153" w:rsidRPr="00267153" w:rsidRDefault="00267153" w:rsidP="00493BFD">
      <w:pPr>
        <w:pStyle w:val="Akapitzlist"/>
        <w:numPr>
          <w:ilvl w:val="0"/>
          <w:numId w:val="21"/>
        </w:numPr>
        <w:jc w:val="both"/>
        <w:rPr>
          <w:sz w:val="24"/>
        </w:rPr>
      </w:pPr>
      <w:r w:rsidRPr="00267153">
        <w:rPr>
          <w:b/>
          <w:sz w:val="24"/>
        </w:rPr>
        <w:t>Leszczawa</w:t>
      </w:r>
      <w:r w:rsidR="00C63889">
        <w:rPr>
          <w:b/>
          <w:sz w:val="24"/>
        </w:rPr>
        <w:t>,</w:t>
      </w:r>
      <w:r w:rsidRPr="00267153">
        <w:rPr>
          <w:b/>
          <w:sz w:val="24"/>
        </w:rPr>
        <w:t xml:space="preserve"> </w:t>
      </w:r>
      <w:r w:rsidRPr="00267153">
        <w:rPr>
          <w:sz w:val="24"/>
        </w:rPr>
        <w:t>1 ujęcie - studnia wiercona wydajność 18 m</w:t>
      </w:r>
      <w:r w:rsidRPr="00A71BC1">
        <w:rPr>
          <w:sz w:val="24"/>
          <w:vertAlign w:val="superscript"/>
        </w:rPr>
        <w:t>3</w:t>
      </w:r>
      <w:r w:rsidRPr="00267153">
        <w:rPr>
          <w:sz w:val="24"/>
        </w:rPr>
        <w:t>/h (sieć R 5,4” dł. 0,9 km)</w:t>
      </w:r>
      <w:r w:rsidR="001A3CF8">
        <w:rPr>
          <w:sz w:val="24"/>
        </w:rPr>
        <w:t>;</w:t>
      </w:r>
    </w:p>
    <w:p w:rsidR="00267153" w:rsidRPr="00267153" w:rsidRDefault="00267153" w:rsidP="00493BFD">
      <w:pPr>
        <w:pStyle w:val="Akapitzlist"/>
        <w:numPr>
          <w:ilvl w:val="0"/>
          <w:numId w:val="21"/>
        </w:numPr>
        <w:jc w:val="both"/>
        <w:rPr>
          <w:sz w:val="24"/>
        </w:rPr>
      </w:pPr>
      <w:r w:rsidRPr="00267153">
        <w:rPr>
          <w:b/>
          <w:sz w:val="24"/>
        </w:rPr>
        <w:t>Malawa</w:t>
      </w:r>
      <w:r w:rsidR="00C63889">
        <w:rPr>
          <w:b/>
          <w:sz w:val="24"/>
        </w:rPr>
        <w:t>,</w:t>
      </w:r>
      <w:r w:rsidRPr="00267153">
        <w:rPr>
          <w:b/>
          <w:sz w:val="24"/>
        </w:rPr>
        <w:t xml:space="preserve"> </w:t>
      </w:r>
      <w:r w:rsidRPr="00267153">
        <w:rPr>
          <w:sz w:val="24"/>
        </w:rPr>
        <w:t>1 ujęcie powierzchniowe wydajność 10 m</w:t>
      </w:r>
      <w:r w:rsidRPr="00A71BC1">
        <w:rPr>
          <w:sz w:val="24"/>
          <w:vertAlign w:val="superscript"/>
        </w:rPr>
        <w:t>3</w:t>
      </w:r>
      <w:r w:rsidRPr="00267153">
        <w:rPr>
          <w:sz w:val="24"/>
        </w:rPr>
        <w:t>/h (sieć R 5,4” dł. 1,5 km)</w:t>
      </w:r>
      <w:r w:rsidR="001A3CF8">
        <w:rPr>
          <w:sz w:val="24"/>
        </w:rPr>
        <w:t>.</w:t>
      </w:r>
    </w:p>
    <w:p w:rsidR="00267153" w:rsidRDefault="00807222" w:rsidP="00A71BC1">
      <w:pPr>
        <w:jc w:val="both"/>
        <w:rPr>
          <w:sz w:val="24"/>
        </w:rPr>
      </w:pPr>
      <w:r>
        <w:rPr>
          <w:sz w:val="24"/>
        </w:rPr>
        <w:t>Z danych</w:t>
      </w:r>
      <w:r w:rsidR="00703AED" w:rsidRPr="00703AED">
        <w:rPr>
          <w:sz w:val="24"/>
        </w:rPr>
        <w:t xml:space="preserve"> Państwowego Powiatowego Inspektora w Przemyślu</w:t>
      </w:r>
      <w:r w:rsidR="00B62DA0">
        <w:rPr>
          <w:rStyle w:val="Odwoanieprzypisudolnego"/>
          <w:sz w:val="24"/>
        </w:rPr>
        <w:footnoteReference w:id="3"/>
      </w:r>
      <w:r>
        <w:rPr>
          <w:sz w:val="24"/>
        </w:rPr>
        <w:t xml:space="preserve"> wynika, że w 2017 r.</w:t>
      </w:r>
      <w:r w:rsidR="00703AED" w:rsidRPr="00703AED">
        <w:rPr>
          <w:sz w:val="24"/>
        </w:rPr>
        <w:t xml:space="preserve"> nie zgłaszano reakcji niepożądanych związanych ze spożyciem wody na terenie </w:t>
      </w:r>
      <w:r>
        <w:rPr>
          <w:sz w:val="24"/>
        </w:rPr>
        <w:t>Gminy</w:t>
      </w:r>
      <w:r w:rsidR="00703AED" w:rsidRPr="00703AED">
        <w:rPr>
          <w:sz w:val="24"/>
        </w:rPr>
        <w:t xml:space="preserve">. </w:t>
      </w:r>
    </w:p>
    <w:p w:rsidR="006D3A46" w:rsidRDefault="00473F58" w:rsidP="00A71BC1">
      <w:pPr>
        <w:jc w:val="both"/>
        <w:rPr>
          <w:sz w:val="24"/>
        </w:rPr>
      </w:pPr>
      <w:r>
        <w:rPr>
          <w:sz w:val="24"/>
        </w:rPr>
        <w:t>Stopień zwodociągowania G</w:t>
      </w:r>
      <w:r w:rsidR="000E2B3C" w:rsidRPr="000E2B3C">
        <w:rPr>
          <w:sz w:val="24"/>
        </w:rPr>
        <w:t>miny wy</w:t>
      </w:r>
      <w:r>
        <w:rPr>
          <w:sz w:val="24"/>
        </w:rPr>
        <w:t>nosi 15%. Pozostali mieszkańcy G</w:t>
      </w:r>
      <w:r w:rsidR="000E2B3C" w:rsidRPr="000E2B3C">
        <w:rPr>
          <w:sz w:val="24"/>
        </w:rPr>
        <w:t>miny zaopatrują się w</w:t>
      </w:r>
      <w:r w:rsidR="00A71BC1">
        <w:rPr>
          <w:sz w:val="24"/>
        </w:rPr>
        <w:t> </w:t>
      </w:r>
      <w:r w:rsidR="000E2B3C" w:rsidRPr="000E2B3C">
        <w:rPr>
          <w:sz w:val="24"/>
        </w:rPr>
        <w:t xml:space="preserve">wodę z własnych źródeł (indywidualne studnie kopane). Długość </w:t>
      </w:r>
      <w:r w:rsidR="00A71BC1" w:rsidRPr="000E2B3C">
        <w:rPr>
          <w:sz w:val="24"/>
        </w:rPr>
        <w:t xml:space="preserve">czynnej sieci magistralnej (przesyłowej) </w:t>
      </w:r>
      <w:r w:rsidR="000E2B3C" w:rsidRPr="000E2B3C">
        <w:rPr>
          <w:sz w:val="24"/>
        </w:rPr>
        <w:t>w</w:t>
      </w:r>
      <w:r w:rsidR="00A71BC1">
        <w:rPr>
          <w:sz w:val="24"/>
        </w:rPr>
        <w:t> G</w:t>
      </w:r>
      <w:r w:rsidR="000E2B3C" w:rsidRPr="000E2B3C">
        <w:rPr>
          <w:sz w:val="24"/>
        </w:rPr>
        <w:t>minie wynosi: wynosi 12</w:t>
      </w:r>
      <w:r w:rsidR="00AE01F4">
        <w:rPr>
          <w:sz w:val="24"/>
        </w:rPr>
        <w:t xml:space="preserve"> </w:t>
      </w:r>
      <w:r w:rsidR="000E2B3C" w:rsidRPr="000E2B3C">
        <w:rPr>
          <w:sz w:val="24"/>
        </w:rPr>
        <w:t xml:space="preserve">km. </w:t>
      </w:r>
    </w:p>
    <w:p w:rsidR="00A71BC1" w:rsidRDefault="00A71BC1" w:rsidP="00A71BC1">
      <w:pPr>
        <w:jc w:val="both"/>
        <w:rPr>
          <w:sz w:val="24"/>
        </w:rPr>
      </w:pPr>
    </w:p>
    <w:p w:rsidR="00656501" w:rsidRDefault="006D3A46" w:rsidP="006D3A46">
      <w:pPr>
        <w:jc w:val="both"/>
        <w:rPr>
          <w:b/>
          <w:sz w:val="24"/>
        </w:rPr>
      </w:pPr>
      <w:r w:rsidRPr="006D3A46">
        <w:rPr>
          <w:b/>
          <w:sz w:val="24"/>
        </w:rPr>
        <w:t>Odbiór ścieków</w:t>
      </w:r>
    </w:p>
    <w:p w:rsidR="002926AA" w:rsidRDefault="00C63889" w:rsidP="006D3A46">
      <w:pPr>
        <w:jc w:val="both"/>
        <w:rPr>
          <w:sz w:val="24"/>
        </w:rPr>
      </w:pPr>
      <w:r w:rsidRPr="00AE01F4">
        <w:rPr>
          <w:sz w:val="24"/>
        </w:rPr>
        <w:t>Administratorem sieci kanalizacji sanitarnej</w:t>
      </w:r>
      <w:r w:rsidR="00206E27">
        <w:rPr>
          <w:sz w:val="24"/>
        </w:rPr>
        <w:t xml:space="preserve"> w Gminie</w:t>
      </w:r>
      <w:r w:rsidRPr="00AE01F4">
        <w:rPr>
          <w:sz w:val="24"/>
        </w:rPr>
        <w:t xml:space="preserve"> jest </w:t>
      </w:r>
      <w:r w:rsidR="00206E27">
        <w:rPr>
          <w:sz w:val="24"/>
        </w:rPr>
        <w:t>Zakład Gospodarki Komunalnej i</w:t>
      </w:r>
      <w:r w:rsidR="00E75B1F">
        <w:rPr>
          <w:sz w:val="24"/>
        </w:rPr>
        <w:t> </w:t>
      </w:r>
      <w:r w:rsidR="00206E27">
        <w:rPr>
          <w:sz w:val="24"/>
        </w:rPr>
        <w:t>Mieszkaniowej w Birczy</w:t>
      </w:r>
      <w:r w:rsidRPr="00AE01F4">
        <w:rPr>
          <w:sz w:val="24"/>
        </w:rPr>
        <w:t>. Długość sieci kanalizacji wynosi ogółem 4</w:t>
      </w:r>
      <w:r w:rsidR="0036059E">
        <w:rPr>
          <w:sz w:val="24"/>
        </w:rPr>
        <w:t>5</w:t>
      </w:r>
      <w:r w:rsidRPr="00AE01F4">
        <w:rPr>
          <w:sz w:val="24"/>
        </w:rPr>
        <w:t>,</w:t>
      </w:r>
      <w:r w:rsidR="0036059E">
        <w:rPr>
          <w:sz w:val="24"/>
        </w:rPr>
        <w:t>1</w:t>
      </w:r>
      <w:r w:rsidRPr="00AE01F4">
        <w:rPr>
          <w:sz w:val="24"/>
        </w:rPr>
        <w:t xml:space="preserve"> km. Stan techniczny sieci kanalizacyjnej biorą pod uwagę materiał i wiek, jest dobry, przy czym odcinki najbardziej awaryjne są przedmiotem prac modernizacyjnych. </w:t>
      </w:r>
    </w:p>
    <w:p w:rsidR="00E64FC1" w:rsidRDefault="00C63889" w:rsidP="009D57F3">
      <w:pPr>
        <w:jc w:val="both"/>
        <w:rPr>
          <w:sz w:val="24"/>
        </w:rPr>
      </w:pPr>
      <w:r w:rsidRPr="00AE01F4">
        <w:rPr>
          <w:sz w:val="24"/>
        </w:rPr>
        <w:t>Liczba przyłączy kanalizacyjnych według stanu na 31.</w:t>
      </w:r>
      <w:r w:rsidR="002926AA">
        <w:rPr>
          <w:sz w:val="24"/>
        </w:rPr>
        <w:t>12</w:t>
      </w:r>
      <w:r w:rsidRPr="00AE01F4">
        <w:rPr>
          <w:sz w:val="24"/>
        </w:rPr>
        <w:t>.201</w:t>
      </w:r>
      <w:r w:rsidR="001A2D4F">
        <w:rPr>
          <w:sz w:val="24"/>
        </w:rPr>
        <w:t>7</w:t>
      </w:r>
      <w:r w:rsidRPr="00AE01F4">
        <w:rPr>
          <w:sz w:val="24"/>
        </w:rPr>
        <w:t xml:space="preserve"> r. wynosi ogółem </w:t>
      </w:r>
      <w:r w:rsidR="0036059E" w:rsidRPr="0036059E">
        <w:rPr>
          <w:sz w:val="24"/>
        </w:rPr>
        <w:t>452</w:t>
      </w:r>
      <w:r w:rsidRPr="00AE01F4">
        <w:rPr>
          <w:sz w:val="24"/>
        </w:rPr>
        <w:t xml:space="preserve"> szt. </w:t>
      </w:r>
      <w:r w:rsidR="002926AA">
        <w:rPr>
          <w:sz w:val="24"/>
        </w:rPr>
        <w:t>Gmina Bircza jest skanalizowana</w:t>
      </w:r>
      <w:r w:rsidRPr="00AE01F4">
        <w:rPr>
          <w:sz w:val="24"/>
        </w:rPr>
        <w:t xml:space="preserve"> </w:t>
      </w:r>
      <w:r w:rsidRPr="00EC4B9F">
        <w:rPr>
          <w:sz w:val="24"/>
        </w:rPr>
        <w:t xml:space="preserve">w </w:t>
      </w:r>
      <w:r w:rsidR="00EC4B9F" w:rsidRPr="00EC4B9F">
        <w:rPr>
          <w:sz w:val="24"/>
        </w:rPr>
        <w:t xml:space="preserve">33,3 </w:t>
      </w:r>
      <w:r w:rsidRPr="00EC4B9F">
        <w:rPr>
          <w:sz w:val="24"/>
        </w:rPr>
        <w:t>%.</w:t>
      </w:r>
      <w:r w:rsidRPr="00AE01F4">
        <w:rPr>
          <w:sz w:val="24"/>
        </w:rPr>
        <w:t xml:space="preserve"> </w:t>
      </w:r>
      <w:r w:rsidR="00E64FC1">
        <w:rPr>
          <w:sz w:val="24"/>
        </w:rPr>
        <w:t xml:space="preserve"> </w:t>
      </w:r>
      <w:r w:rsidR="00E64FC1" w:rsidRPr="0036059E">
        <w:rPr>
          <w:sz w:val="24"/>
        </w:rPr>
        <w:t>Liczba zgłoszonych awarii w 201</w:t>
      </w:r>
      <w:r w:rsidR="00E64FC1">
        <w:rPr>
          <w:sz w:val="24"/>
        </w:rPr>
        <w:t>7</w:t>
      </w:r>
      <w:r w:rsidR="00E64FC1" w:rsidRPr="0036059E">
        <w:rPr>
          <w:sz w:val="24"/>
        </w:rPr>
        <w:t xml:space="preserve"> r. wynosiła </w:t>
      </w:r>
      <w:r w:rsidR="00E64FC1">
        <w:rPr>
          <w:sz w:val="24"/>
        </w:rPr>
        <w:t>8</w:t>
      </w:r>
      <w:r w:rsidR="00E64FC1" w:rsidRPr="0036059E">
        <w:rPr>
          <w:sz w:val="24"/>
        </w:rPr>
        <w:t>. Awarie usunięto siłami własnymi operatora systemu.</w:t>
      </w:r>
      <w:r w:rsidR="00E64FC1" w:rsidRPr="00E64FC1">
        <w:rPr>
          <w:sz w:val="24"/>
        </w:rPr>
        <w:t xml:space="preserve"> </w:t>
      </w:r>
      <w:r w:rsidR="00E64FC1" w:rsidRPr="0036059E">
        <w:rPr>
          <w:sz w:val="24"/>
        </w:rPr>
        <w:t>Ze względu na ukształtowa</w:t>
      </w:r>
      <w:r w:rsidR="00473F58">
        <w:rPr>
          <w:sz w:val="24"/>
        </w:rPr>
        <w:t>nie terenu i dużą powierzchnię G</w:t>
      </w:r>
      <w:r w:rsidR="00E64FC1" w:rsidRPr="0036059E">
        <w:rPr>
          <w:sz w:val="24"/>
        </w:rPr>
        <w:t xml:space="preserve">miny większość mieszkańców gminy doprowadza ścieki do przydomowych </w:t>
      </w:r>
      <w:r w:rsidR="00E64FC1" w:rsidRPr="0036059E">
        <w:rPr>
          <w:sz w:val="24"/>
        </w:rPr>
        <w:lastRenderedPageBreak/>
        <w:t>zbiorników bezodpływowych (tzw. szamb).</w:t>
      </w:r>
      <w:r w:rsidR="00E64FC1">
        <w:rPr>
          <w:sz w:val="24"/>
        </w:rPr>
        <w:t xml:space="preserve"> Ponadto n</w:t>
      </w:r>
      <w:r w:rsidR="00E64FC1" w:rsidRPr="0036059E">
        <w:rPr>
          <w:sz w:val="24"/>
        </w:rPr>
        <w:t>a terenie Gminy Bircza znajdują się 2</w:t>
      </w:r>
      <w:r w:rsidR="00E64FC1">
        <w:rPr>
          <w:sz w:val="24"/>
        </w:rPr>
        <w:t>4</w:t>
      </w:r>
      <w:r w:rsidR="00E64FC1" w:rsidRPr="0036059E">
        <w:rPr>
          <w:sz w:val="24"/>
        </w:rPr>
        <w:t xml:space="preserve"> przydomowe oczyszczalnie ścieków</w:t>
      </w:r>
      <w:r w:rsidR="00E64FC1">
        <w:rPr>
          <w:sz w:val="24"/>
        </w:rPr>
        <w:t>.</w:t>
      </w:r>
    </w:p>
    <w:p w:rsidR="002926AA" w:rsidRPr="002926AA" w:rsidRDefault="002926AA" w:rsidP="002926AA">
      <w:pPr>
        <w:jc w:val="both"/>
        <w:rPr>
          <w:sz w:val="24"/>
        </w:rPr>
      </w:pPr>
      <w:r w:rsidRPr="002926AA">
        <w:rPr>
          <w:sz w:val="24"/>
        </w:rPr>
        <w:t>Na terenie Gminy Bircza wg danych GUS zlokalizowane są 4 oczyszczalnie ścieków:</w:t>
      </w:r>
    </w:p>
    <w:p w:rsidR="002926AA" w:rsidRPr="002926AA" w:rsidRDefault="002926AA" w:rsidP="00493BFD">
      <w:pPr>
        <w:pStyle w:val="Akapitzlist"/>
        <w:numPr>
          <w:ilvl w:val="0"/>
          <w:numId w:val="22"/>
        </w:numPr>
        <w:jc w:val="both"/>
        <w:rPr>
          <w:sz w:val="24"/>
        </w:rPr>
      </w:pPr>
      <w:r w:rsidRPr="002926AA">
        <w:rPr>
          <w:sz w:val="24"/>
        </w:rPr>
        <w:t>oczyszczalnia ścieków w Leszczawie Dolnej – obecnie zlikwidowana. Miejscowość ta została podłączona do oczyszczalni ścieków w Birczy.</w:t>
      </w:r>
    </w:p>
    <w:p w:rsidR="002926AA" w:rsidRPr="002926AA" w:rsidRDefault="002926AA" w:rsidP="00493BFD">
      <w:pPr>
        <w:pStyle w:val="Akapitzlist"/>
        <w:numPr>
          <w:ilvl w:val="0"/>
          <w:numId w:val="22"/>
        </w:numPr>
        <w:jc w:val="both"/>
        <w:rPr>
          <w:sz w:val="24"/>
        </w:rPr>
      </w:pPr>
      <w:r w:rsidRPr="002926AA">
        <w:rPr>
          <w:sz w:val="24"/>
        </w:rPr>
        <w:t>oczyszczalnia ścieków w Kotowie – oczyszczalnia biologiczna o wydajności 15 m</w:t>
      </w:r>
      <w:r w:rsidRPr="002926AA">
        <w:rPr>
          <w:sz w:val="24"/>
          <w:vertAlign w:val="superscript"/>
        </w:rPr>
        <w:t>3</w:t>
      </w:r>
      <w:r w:rsidRPr="002926AA">
        <w:rPr>
          <w:sz w:val="24"/>
        </w:rPr>
        <w:t>/dobę (150 RLM), obsługująca 134 osoby z terenu miejscowości Kotów, przyjmująca 4 tys. m</w:t>
      </w:r>
      <w:r w:rsidRPr="002926AA">
        <w:rPr>
          <w:sz w:val="24"/>
          <w:vertAlign w:val="superscript"/>
        </w:rPr>
        <w:t>3</w:t>
      </w:r>
      <w:r w:rsidRPr="002926AA">
        <w:rPr>
          <w:sz w:val="24"/>
        </w:rPr>
        <w:t xml:space="preserve"> ścieków rocznie.</w:t>
      </w:r>
    </w:p>
    <w:p w:rsidR="002926AA" w:rsidRPr="002926AA" w:rsidRDefault="002926AA" w:rsidP="00493BFD">
      <w:pPr>
        <w:pStyle w:val="Akapitzlist"/>
        <w:numPr>
          <w:ilvl w:val="0"/>
          <w:numId w:val="22"/>
        </w:numPr>
        <w:jc w:val="both"/>
        <w:rPr>
          <w:sz w:val="24"/>
        </w:rPr>
      </w:pPr>
      <w:r w:rsidRPr="002926AA">
        <w:rPr>
          <w:sz w:val="24"/>
        </w:rPr>
        <w:t>oczyszczalnia ścieków w Łodzince Górnej - oczyszczalnia z podwyższonym usuwaniem biogenów o wydajności 9 m</w:t>
      </w:r>
      <w:r w:rsidRPr="002926AA">
        <w:rPr>
          <w:sz w:val="24"/>
          <w:vertAlign w:val="superscript"/>
        </w:rPr>
        <w:t>3</w:t>
      </w:r>
      <w:r w:rsidRPr="002926AA">
        <w:rPr>
          <w:sz w:val="24"/>
        </w:rPr>
        <w:t>/dobę (80 RLM), obsługująca 56 osoby z terenu miejscowości Kotów, przyjmująca 2 tys. m</w:t>
      </w:r>
      <w:r w:rsidRPr="002926AA">
        <w:rPr>
          <w:sz w:val="24"/>
          <w:vertAlign w:val="superscript"/>
        </w:rPr>
        <w:t>3</w:t>
      </w:r>
      <w:r w:rsidRPr="002926AA">
        <w:rPr>
          <w:sz w:val="24"/>
        </w:rPr>
        <w:t xml:space="preserve"> ścieków rocznie.</w:t>
      </w:r>
    </w:p>
    <w:p w:rsidR="002926AA" w:rsidRDefault="002926AA" w:rsidP="00493BFD">
      <w:pPr>
        <w:pStyle w:val="Akapitzlist"/>
        <w:numPr>
          <w:ilvl w:val="0"/>
          <w:numId w:val="22"/>
        </w:numPr>
        <w:jc w:val="both"/>
        <w:rPr>
          <w:sz w:val="24"/>
        </w:rPr>
      </w:pPr>
      <w:r w:rsidRPr="002926AA">
        <w:rPr>
          <w:sz w:val="24"/>
        </w:rPr>
        <w:t xml:space="preserve">oczyszczalnia ścieków w Birczy – przypisana do aglomeracji Bircza - oczyszczalnia biologiczna o wydajności </w:t>
      </w:r>
      <w:r w:rsidR="00780A71" w:rsidRPr="00780A71">
        <w:rPr>
          <w:sz w:val="24"/>
        </w:rPr>
        <w:t>560</w:t>
      </w:r>
      <w:r w:rsidRPr="002926AA">
        <w:rPr>
          <w:sz w:val="24"/>
        </w:rPr>
        <w:t xml:space="preserve"> m</w:t>
      </w:r>
      <w:r w:rsidRPr="002926AA">
        <w:rPr>
          <w:sz w:val="24"/>
          <w:vertAlign w:val="superscript"/>
        </w:rPr>
        <w:t>3</w:t>
      </w:r>
      <w:r w:rsidRPr="002926AA">
        <w:rPr>
          <w:sz w:val="24"/>
        </w:rPr>
        <w:t>/dobę (</w:t>
      </w:r>
      <w:r w:rsidR="00780A71" w:rsidRPr="00780A71">
        <w:rPr>
          <w:sz w:val="24"/>
        </w:rPr>
        <w:t>3731</w:t>
      </w:r>
      <w:r w:rsidRPr="002926AA">
        <w:rPr>
          <w:sz w:val="24"/>
        </w:rPr>
        <w:t xml:space="preserve"> RLM), obsługująca 1979 osób z terenu aglomeracji Bircza, przyjmująca 60 tys. m</w:t>
      </w:r>
      <w:r w:rsidRPr="002926AA">
        <w:rPr>
          <w:sz w:val="24"/>
          <w:vertAlign w:val="superscript"/>
        </w:rPr>
        <w:t>3</w:t>
      </w:r>
      <w:r w:rsidRPr="002926AA">
        <w:rPr>
          <w:sz w:val="24"/>
        </w:rPr>
        <w:t xml:space="preserve"> ścieków rocznie (w tym 0,36 tys. m</w:t>
      </w:r>
      <w:r w:rsidRPr="002926AA">
        <w:rPr>
          <w:sz w:val="24"/>
          <w:vertAlign w:val="superscript"/>
        </w:rPr>
        <w:t>3</w:t>
      </w:r>
      <w:r w:rsidRPr="002926AA">
        <w:rPr>
          <w:sz w:val="24"/>
        </w:rPr>
        <w:t xml:space="preserve"> ścieków dowożonych).</w:t>
      </w:r>
    </w:p>
    <w:p w:rsidR="00780A71" w:rsidRDefault="00780A71" w:rsidP="00780A71">
      <w:pPr>
        <w:jc w:val="both"/>
        <w:rPr>
          <w:sz w:val="24"/>
        </w:rPr>
      </w:pPr>
      <w:r>
        <w:rPr>
          <w:sz w:val="24"/>
        </w:rPr>
        <w:t xml:space="preserve">W latach 2017-2018 przeprowadzono rozbudowę i modernizację istniejącej oczyszczalni ścieków w Birczy. W ramach prac </w:t>
      </w:r>
      <w:r w:rsidRPr="00780A71">
        <w:rPr>
          <w:sz w:val="24"/>
        </w:rPr>
        <w:t>wybudowa</w:t>
      </w:r>
      <w:r>
        <w:rPr>
          <w:sz w:val="24"/>
        </w:rPr>
        <w:t>no</w:t>
      </w:r>
      <w:r w:rsidRPr="00780A71">
        <w:rPr>
          <w:sz w:val="24"/>
        </w:rPr>
        <w:t xml:space="preserve"> oczyszczalni</w:t>
      </w:r>
      <w:r>
        <w:rPr>
          <w:sz w:val="24"/>
        </w:rPr>
        <w:t>ę biologiczną</w:t>
      </w:r>
      <w:r w:rsidRPr="00780A71">
        <w:rPr>
          <w:sz w:val="24"/>
        </w:rPr>
        <w:t xml:space="preserve"> z wykorzystaniem technologii mikrofiltracji membranowej do separacji ścieków oczyszczonych i osadów.</w:t>
      </w:r>
      <w:r>
        <w:rPr>
          <w:sz w:val="24"/>
        </w:rPr>
        <w:t xml:space="preserve"> </w:t>
      </w:r>
    </w:p>
    <w:p w:rsidR="00780A71" w:rsidRDefault="00780A71" w:rsidP="00780A71">
      <w:pPr>
        <w:jc w:val="both"/>
        <w:rPr>
          <w:sz w:val="24"/>
        </w:rPr>
      </w:pPr>
    </w:p>
    <w:p w:rsidR="00780A71" w:rsidRPr="00780A71" w:rsidRDefault="00780A71" w:rsidP="00AE04C9">
      <w:pPr>
        <w:jc w:val="center"/>
        <w:rPr>
          <w:sz w:val="24"/>
        </w:rPr>
      </w:pPr>
      <w:r>
        <w:rPr>
          <w:noProof/>
          <w:sz w:val="24"/>
          <w:lang w:eastAsia="pl-PL"/>
        </w:rPr>
        <w:drawing>
          <wp:inline distT="0" distB="0" distL="0" distR="0">
            <wp:extent cx="5760720" cy="3840480"/>
            <wp:effectExtent l="0" t="0" r="0" b="762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SC_0958.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inline>
        </w:drawing>
      </w:r>
    </w:p>
    <w:p w:rsidR="00780A71" w:rsidRPr="00737E9C" w:rsidRDefault="00737E9C" w:rsidP="00737E9C">
      <w:pPr>
        <w:pStyle w:val="Legenda"/>
        <w:spacing w:after="0"/>
        <w:rPr>
          <w:b/>
          <w:i w:val="0"/>
          <w:color w:val="auto"/>
          <w:sz w:val="24"/>
          <w:szCs w:val="24"/>
        </w:rPr>
      </w:pPr>
      <w:bookmarkStart w:id="75" w:name="_Toc9321537"/>
      <w:r w:rsidRPr="00737E9C">
        <w:rPr>
          <w:b/>
          <w:i w:val="0"/>
          <w:color w:val="auto"/>
          <w:sz w:val="24"/>
          <w:szCs w:val="24"/>
        </w:rPr>
        <w:t xml:space="preserve">Zdjęcie </w:t>
      </w:r>
      <w:r w:rsidRPr="00737E9C">
        <w:rPr>
          <w:b/>
          <w:i w:val="0"/>
          <w:color w:val="auto"/>
          <w:sz w:val="24"/>
          <w:szCs w:val="24"/>
        </w:rPr>
        <w:fldChar w:fldCharType="begin"/>
      </w:r>
      <w:r w:rsidRPr="00737E9C">
        <w:rPr>
          <w:b/>
          <w:i w:val="0"/>
          <w:color w:val="auto"/>
          <w:sz w:val="24"/>
          <w:szCs w:val="24"/>
        </w:rPr>
        <w:instrText xml:space="preserve"> SEQ Zdjęcie \* ARABIC </w:instrText>
      </w:r>
      <w:r w:rsidRPr="00737E9C">
        <w:rPr>
          <w:b/>
          <w:i w:val="0"/>
          <w:color w:val="auto"/>
          <w:sz w:val="24"/>
          <w:szCs w:val="24"/>
        </w:rPr>
        <w:fldChar w:fldCharType="separate"/>
      </w:r>
      <w:r w:rsidR="00D2031F">
        <w:rPr>
          <w:b/>
          <w:i w:val="0"/>
          <w:noProof/>
          <w:color w:val="auto"/>
          <w:sz w:val="24"/>
          <w:szCs w:val="24"/>
        </w:rPr>
        <w:t>1</w:t>
      </w:r>
      <w:r w:rsidRPr="00737E9C">
        <w:rPr>
          <w:b/>
          <w:i w:val="0"/>
          <w:color w:val="auto"/>
          <w:sz w:val="24"/>
          <w:szCs w:val="24"/>
        </w:rPr>
        <w:fldChar w:fldCharType="end"/>
      </w:r>
      <w:r w:rsidR="00780A71" w:rsidRPr="00737E9C">
        <w:rPr>
          <w:b/>
          <w:i w:val="0"/>
          <w:color w:val="auto"/>
          <w:sz w:val="24"/>
          <w:szCs w:val="24"/>
        </w:rPr>
        <w:t xml:space="preserve">. </w:t>
      </w:r>
      <w:r w:rsidR="00780A71" w:rsidRPr="00737E9C">
        <w:rPr>
          <w:i w:val="0"/>
          <w:color w:val="auto"/>
          <w:sz w:val="24"/>
          <w:szCs w:val="24"/>
        </w:rPr>
        <w:t>Oczyszczalnia ścieków w Birczy po rozbudowie i modernizacji.</w:t>
      </w:r>
      <w:bookmarkEnd w:id="75"/>
    </w:p>
    <w:p w:rsidR="00780A71" w:rsidRPr="00780A71" w:rsidRDefault="00780A71" w:rsidP="00780A71">
      <w:pPr>
        <w:tabs>
          <w:tab w:val="left" w:pos="1200"/>
        </w:tabs>
        <w:spacing w:after="0" w:line="240" w:lineRule="auto"/>
        <w:rPr>
          <w:i/>
        </w:rPr>
      </w:pPr>
      <w:r w:rsidRPr="00780A71">
        <w:rPr>
          <w:i/>
        </w:rPr>
        <w:t xml:space="preserve">Źródło: </w:t>
      </w:r>
      <w:r w:rsidR="00874E89">
        <w:rPr>
          <w:i/>
        </w:rPr>
        <w:t>Urząd</w:t>
      </w:r>
      <w:r w:rsidRPr="00780A71">
        <w:rPr>
          <w:i/>
        </w:rPr>
        <w:t xml:space="preserve"> Gminy w Birczy.</w:t>
      </w:r>
    </w:p>
    <w:p w:rsidR="00780A71" w:rsidRDefault="00780A71" w:rsidP="0036059E">
      <w:pPr>
        <w:jc w:val="both"/>
        <w:rPr>
          <w:sz w:val="24"/>
        </w:rPr>
      </w:pPr>
    </w:p>
    <w:p w:rsidR="00E64FC1" w:rsidRPr="00E64FC1" w:rsidRDefault="00E64FC1" w:rsidP="00E64FC1">
      <w:pPr>
        <w:jc w:val="both"/>
        <w:rPr>
          <w:sz w:val="24"/>
        </w:rPr>
      </w:pPr>
      <w:r w:rsidRPr="00E64FC1">
        <w:rPr>
          <w:sz w:val="24"/>
        </w:rPr>
        <w:lastRenderedPageBreak/>
        <w:t>Na terenie Gmina Bircza rozporządzeniem nr 96/06 Wojewody Podkarpackiego z dnia 28</w:t>
      </w:r>
      <w:r>
        <w:rPr>
          <w:sz w:val="24"/>
        </w:rPr>
        <w:t> </w:t>
      </w:r>
      <w:r w:rsidRPr="00E64FC1">
        <w:rPr>
          <w:sz w:val="24"/>
        </w:rPr>
        <w:t>listopada 2006 r. wyznaczono aglomerację Bircza o równoważnej liczbie mieszkańców 3760 obejmującą miejscowości: Bircza, Stara Bircza, Rudawka, Leszczawa Dolna, Leszczawka, Korzeniec Boguszówka, Wola Korzeniecka.</w:t>
      </w:r>
      <w:r>
        <w:rPr>
          <w:sz w:val="24"/>
        </w:rPr>
        <w:t xml:space="preserve"> </w:t>
      </w:r>
      <w:r w:rsidRPr="00E64FC1">
        <w:rPr>
          <w:sz w:val="24"/>
        </w:rPr>
        <w:t>Aglomeracja Bircza wpisana jest do aktualnej wersji Master Planu dla wdrażania Dyrektywy 91/271/EWG pod numerem PLPK147.</w:t>
      </w:r>
    </w:p>
    <w:p w:rsidR="00B62DA0" w:rsidRDefault="00B62DA0" w:rsidP="00E61341">
      <w:pPr>
        <w:rPr>
          <w:sz w:val="24"/>
        </w:rPr>
      </w:pPr>
    </w:p>
    <w:p w:rsidR="00A8335C" w:rsidRDefault="00FF7CE7" w:rsidP="00A8335C">
      <w:pPr>
        <w:pStyle w:val="Nagwek3"/>
      </w:pPr>
      <w:bookmarkStart w:id="76" w:name="_Toc9321432"/>
      <w:r>
        <w:t>5</w:t>
      </w:r>
      <w:r w:rsidR="00A8335C">
        <w:t>.5.2. Problemy i zagrożenia</w:t>
      </w:r>
      <w:bookmarkEnd w:id="76"/>
    </w:p>
    <w:p w:rsidR="00B85FB7" w:rsidRDefault="00B85FB7" w:rsidP="00E61341">
      <w:pPr>
        <w:rPr>
          <w:sz w:val="24"/>
        </w:rPr>
      </w:pPr>
    </w:p>
    <w:p w:rsidR="00E93990" w:rsidRDefault="00E93990" w:rsidP="00E93990">
      <w:pPr>
        <w:jc w:val="both"/>
        <w:rPr>
          <w:sz w:val="24"/>
        </w:rPr>
      </w:pPr>
      <w:r>
        <w:rPr>
          <w:sz w:val="24"/>
        </w:rPr>
        <w:t>Jednym z głównym problemów sieci wodociągowej na terenie Gminy jest stan istniejącej sieci wodociągowej, która</w:t>
      </w:r>
      <w:r w:rsidRPr="00E93990">
        <w:rPr>
          <w:sz w:val="24"/>
        </w:rPr>
        <w:t xml:space="preserve"> jest stara</w:t>
      </w:r>
      <w:r>
        <w:rPr>
          <w:sz w:val="24"/>
        </w:rPr>
        <w:t>,</w:t>
      </w:r>
      <w:r w:rsidRPr="00E93990">
        <w:rPr>
          <w:sz w:val="24"/>
        </w:rPr>
        <w:t xml:space="preserve"> szczególnie w miejscowościach Łodzinka Górna i Kotów</w:t>
      </w:r>
      <w:r>
        <w:rPr>
          <w:sz w:val="24"/>
        </w:rPr>
        <w:t>,</w:t>
      </w:r>
      <w:r w:rsidRPr="00E93990">
        <w:rPr>
          <w:sz w:val="24"/>
        </w:rPr>
        <w:t xml:space="preserve"> gdzie awaryjność jest bardzo częsta, a z uwagi na jej głębokie posadowienie  miejsca awarii są trudne do zlokalizowania</w:t>
      </w:r>
      <w:r>
        <w:rPr>
          <w:sz w:val="24"/>
        </w:rPr>
        <w:t>.</w:t>
      </w:r>
    </w:p>
    <w:p w:rsidR="00E93990" w:rsidRDefault="00E93990" w:rsidP="00E93990">
      <w:pPr>
        <w:jc w:val="both"/>
        <w:rPr>
          <w:sz w:val="24"/>
        </w:rPr>
      </w:pPr>
      <w:r>
        <w:rPr>
          <w:sz w:val="24"/>
        </w:rPr>
        <w:t xml:space="preserve">Ponadto </w:t>
      </w:r>
      <w:r w:rsidRPr="00B85FB7">
        <w:rPr>
          <w:sz w:val="24"/>
        </w:rPr>
        <w:t>znaczna ilość wody zużywana jest na czyszczenie filtrów na stacjach uzdatniania wody</w:t>
      </w:r>
      <w:r>
        <w:rPr>
          <w:sz w:val="24"/>
        </w:rPr>
        <w:t>,</w:t>
      </w:r>
      <w:r w:rsidRPr="00B85FB7">
        <w:rPr>
          <w:sz w:val="24"/>
        </w:rPr>
        <w:t xml:space="preserve"> a w szczególności w miejscowości Łodzinka Górna, gdzie woda pobierana jest z ujęcia powierzchniowego z potoku, na którym znajdują się liczne siedliska bobrów powodujące duże mętnienie wody.</w:t>
      </w:r>
    </w:p>
    <w:p w:rsidR="00B85FB7" w:rsidRDefault="00E93990" w:rsidP="00E93990">
      <w:pPr>
        <w:jc w:val="both"/>
        <w:rPr>
          <w:sz w:val="24"/>
        </w:rPr>
      </w:pPr>
      <w:r>
        <w:rPr>
          <w:sz w:val="24"/>
        </w:rPr>
        <w:t>W przypadku sieci kanalizacyjne</w:t>
      </w:r>
      <w:r w:rsidR="000429E0">
        <w:rPr>
          <w:sz w:val="24"/>
        </w:rPr>
        <w:t>j</w:t>
      </w:r>
      <w:r>
        <w:rPr>
          <w:sz w:val="24"/>
        </w:rPr>
        <w:t xml:space="preserve"> problemem </w:t>
      </w:r>
      <w:r w:rsidR="00B85FB7" w:rsidRPr="00B85FB7">
        <w:rPr>
          <w:sz w:val="24"/>
        </w:rPr>
        <w:t>są wody opadowe, które podczas ulewnych deszczy przedostają się do nieszczelnej sieci kanalizacyjnej</w:t>
      </w:r>
      <w:r w:rsidR="000429E0">
        <w:rPr>
          <w:sz w:val="24"/>
        </w:rPr>
        <w:t>.</w:t>
      </w:r>
    </w:p>
    <w:p w:rsidR="000429E0" w:rsidRDefault="000429E0" w:rsidP="00E93990">
      <w:pPr>
        <w:jc w:val="both"/>
        <w:rPr>
          <w:sz w:val="24"/>
        </w:rPr>
      </w:pPr>
      <w:r>
        <w:rPr>
          <w:sz w:val="24"/>
        </w:rPr>
        <w:t>Niestety ze względu na ukształtowanie terenu, jak i powierzchnię Gminy brak jest możliwości budowy sieci wodociągowej, jak i kanalizacyjnej na jej całym terenie.</w:t>
      </w:r>
    </w:p>
    <w:p w:rsidR="000429E0" w:rsidRDefault="00B86733" w:rsidP="00D97862">
      <w:pPr>
        <w:pStyle w:val="Nagwek3"/>
      </w:pPr>
      <w:r>
        <w:br w:type="column"/>
      </w:r>
      <w:bookmarkStart w:id="77" w:name="_Toc9321433"/>
      <w:r w:rsidR="00FF7CE7">
        <w:lastRenderedPageBreak/>
        <w:t>5</w:t>
      </w:r>
      <w:r w:rsidR="000429E0">
        <w:t>.5.3. Analiza SWOT gospodarki wodnościekowej</w:t>
      </w:r>
      <w:bookmarkEnd w:id="77"/>
    </w:p>
    <w:p w:rsidR="000429E0" w:rsidRDefault="000429E0" w:rsidP="00E93990">
      <w:pPr>
        <w:jc w:val="both"/>
        <w:rPr>
          <w:sz w:val="24"/>
        </w:rPr>
      </w:pPr>
    </w:p>
    <w:p w:rsidR="000429E0" w:rsidRPr="00B435CB" w:rsidRDefault="00B435CB" w:rsidP="00B435CB">
      <w:pPr>
        <w:pStyle w:val="Legenda"/>
        <w:spacing w:after="0"/>
        <w:rPr>
          <w:b/>
          <w:i w:val="0"/>
          <w:color w:val="000000" w:themeColor="text1"/>
          <w:sz w:val="24"/>
          <w:szCs w:val="24"/>
        </w:rPr>
      </w:pPr>
      <w:bookmarkStart w:id="78" w:name="_Toc9321501"/>
      <w:r w:rsidRPr="00B435CB">
        <w:rPr>
          <w:b/>
          <w:i w:val="0"/>
          <w:color w:val="000000" w:themeColor="text1"/>
          <w:sz w:val="24"/>
          <w:szCs w:val="24"/>
        </w:rPr>
        <w:t xml:space="preserve">Tabela </w:t>
      </w:r>
      <w:r w:rsidRPr="00B435CB">
        <w:rPr>
          <w:b/>
          <w:i w:val="0"/>
          <w:color w:val="000000" w:themeColor="text1"/>
          <w:sz w:val="24"/>
          <w:szCs w:val="24"/>
        </w:rPr>
        <w:fldChar w:fldCharType="begin"/>
      </w:r>
      <w:r w:rsidRPr="00B435CB">
        <w:rPr>
          <w:b/>
          <w:i w:val="0"/>
          <w:color w:val="000000" w:themeColor="text1"/>
          <w:sz w:val="24"/>
          <w:szCs w:val="24"/>
        </w:rPr>
        <w:instrText xml:space="preserve"> SEQ Tabela \* ARABIC </w:instrText>
      </w:r>
      <w:r w:rsidRPr="00B435CB">
        <w:rPr>
          <w:b/>
          <w:i w:val="0"/>
          <w:color w:val="000000" w:themeColor="text1"/>
          <w:sz w:val="24"/>
          <w:szCs w:val="24"/>
        </w:rPr>
        <w:fldChar w:fldCharType="separate"/>
      </w:r>
      <w:r w:rsidR="00D2031F">
        <w:rPr>
          <w:b/>
          <w:i w:val="0"/>
          <w:noProof/>
          <w:color w:val="000000" w:themeColor="text1"/>
          <w:sz w:val="24"/>
          <w:szCs w:val="24"/>
        </w:rPr>
        <w:t>17</w:t>
      </w:r>
      <w:r w:rsidRPr="00B435CB">
        <w:rPr>
          <w:b/>
          <w:i w:val="0"/>
          <w:color w:val="000000" w:themeColor="text1"/>
          <w:sz w:val="24"/>
          <w:szCs w:val="24"/>
        </w:rPr>
        <w:fldChar w:fldCharType="end"/>
      </w:r>
      <w:r w:rsidR="000429E0" w:rsidRPr="00B435CB">
        <w:rPr>
          <w:b/>
          <w:i w:val="0"/>
          <w:color w:val="000000" w:themeColor="text1"/>
          <w:sz w:val="24"/>
          <w:szCs w:val="24"/>
        </w:rPr>
        <w:t xml:space="preserve">. </w:t>
      </w:r>
      <w:r w:rsidR="000429E0" w:rsidRPr="00B435CB">
        <w:rPr>
          <w:i w:val="0"/>
          <w:color w:val="000000" w:themeColor="text1"/>
          <w:sz w:val="24"/>
          <w:szCs w:val="24"/>
        </w:rPr>
        <w:t>Analiza SWOT gospodarki wodnościekowej.</w:t>
      </w:r>
      <w:bookmarkEnd w:id="78"/>
    </w:p>
    <w:tbl>
      <w:tblPr>
        <w:tblStyle w:val="Tabela-Siatka"/>
        <w:tblW w:w="0" w:type="auto"/>
        <w:tblLook w:val="04A0" w:firstRow="1" w:lastRow="0" w:firstColumn="1" w:lastColumn="0" w:noHBand="0" w:noVBand="1"/>
      </w:tblPr>
      <w:tblGrid>
        <w:gridCol w:w="704"/>
        <w:gridCol w:w="4678"/>
        <w:gridCol w:w="3680"/>
      </w:tblGrid>
      <w:tr w:rsidR="000429E0" w:rsidTr="00AE04C9">
        <w:tc>
          <w:tcPr>
            <w:tcW w:w="704" w:type="dxa"/>
            <w:vMerge w:val="restart"/>
            <w:shd w:val="clear" w:color="auto" w:fill="9CC2E5" w:themeFill="accent1" w:themeFillTint="99"/>
            <w:textDirection w:val="btLr"/>
            <w:vAlign w:val="center"/>
          </w:tcPr>
          <w:p w:rsidR="000429E0" w:rsidRPr="00595FBE" w:rsidRDefault="000429E0" w:rsidP="00AE04C9">
            <w:pPr>
              <w:ind w:left="113" w:right="113"/>
              <w:jc w:val="center"/>
              <w:rPr>
                <w:b/>
                <w:sz w:val="28"/>
              </w:rPr>
            </w:pPr>
            <w:r w:rsidRPr="00595FBE">
              <w:rPr>
                <w:b/>
                <w:sz w:val="28"/>
              </w:rPr>
              <w:t>Czynniki wewnętrzne</w:t>
            </w:r>
          </w:p>
        </w:tc>
        <w:tc>
          <w:tcPr>
            <w:tcW w:w="4678" w:type="dxa"/>
            <w:shd w:val="clear" w:color="auto" w:fill="B4C6E7" w:themeFill="accent5" w:themeFillTint="66"/>
          </w:tcPr>
          <w:p w:rsidR="000429E0" w:rsidRPr="00595FBE" w:rsidRDefault="000429E0" w:rsidP="00AE04C9">
            <w:pPr>
              <w:spacing w:before="240" w:after="240"/>
              <w:jc w:val="center"/>
              <w:rPr>
                <w:b/>
                <w:sz w:val="28"/>
              </w:rPr>
            </w:pPr>
            <w:r w:rsidRPr="00595FBE">
              <w:rPr>
                <w:b/>
                <w:sz w:val="28"/>
              </w:rPr>
              <w:t>Mocne strony</w:t>
            </w:r>
          </w:p>
        </w:tc>
        <w:tc>
          <w:tcPr>
            <w:tcW w:w="3680" w:type="dxa"/>
            <w:shd w:val="clear" w:color="auto" w:fill="B4C6E7" w:themeFill="accent5" w:themeFillTint="66"/>
          </w:tcPr>
          <w:p w:rsidR="000429E0" w:rsidRPr="00595FBE" w:rsidRDefault="000429E0" w:rsidP="00AE04C9">
            <w:pPr>
              <w:spacing w:before="240" w:after="240"/>
              <w:jc w:val="center"/>
              <w:rPr>
                <w:b/>
                <w:sz w:val="28"/>
              </w:rPr>
            </w:pPr>
            <w:r w:rsidRPr="00595FBE">
              <w:rPr>
                <w:b/>
                <w:sz w:val="28"/>
              </w:rPr>
              <w:t>Słabe strony</w:t>
            </w:r>
          </w:p>
        </w:tc>
      </w:tr>
      <w:tr w:rsidR="000429E0" w:rsidTr="00AE04C9">
        <w:trPr>
          <w:trHeight w:val="1928"/>
        </w:trPr>
        <w:tc>
          <w:tcPr>
            <w:tcW w:w="704" w:type="dxa"/>
            <w:vMerge/>
            <w:shd w:val="clear" w:color="auto" w:fill="9CC2E5" w:themeFill="accent1" w:themeFillTint="99"/>
            <w:textDirection w:val="btLr"/>
            <w:vAlign w:val="center"/>
          </w:tcPr>
          <w:p w:rsidR="000429E0" w:rsidRPr="00595FBE" w:rsidRDefault="000429E0" w:rsidP="00AE04C9">
            <w:pPr>
              <w:ind w:left="113" w:right="113"/>
              <w:rPr>
                <w:b/>
                <w:sz w:val="28"/>
              </w:rPr>
            </w:pPr>
          </w:p>
        </w:tc>
        <w:tc>
          <w:tcPr>
            <w:tcW w:w="4678" w:type="dxa"/>
            <w:vAlign w:val="center"/>
          </w:tcPr>
          <w:p w:rsidR="000429E0" w:rsidRDefault="00B86733" w:rsidP="00493BFD">
            <w:pPr>
              <w:pStyle w:val="Akapitzlist"/>
              <w:numPr>
                <w:ilvl w:val="0"/>
                <w:numId w:val="8"/>
              </w:numPr>
            </w:pPr>
            <w:r w:rsidRPr="00B86733">
              <w:t xml:space="preserve">Nowoczesna oczyszczalnia ścieków </w:t>
            </w:r>
            <w:r>
              <w:t>w Birczy</w:t>
            </w:r>
            <w:r w:rsidR="000429E0">
              <w:t>;</w:t>
            </w:r>
          </w:p>
          <w:p w:rsidR="000429E0" w:rsidRDefault="00CF1A87" w:rsidP="00493BFD">
            <w:pPr>
              <w:pStyle w:val="Akapitzlist"/>
              <w:numPr>
                <w:ilvl w:val="0"/>
                <w:numId w:val="8"/>
              </w:numPr>
            </w:pPr>
            <w:r>
              <w:t>Systematyczne badania jakości wody na wodociągach publicznych wskazują przydatność wody do spożycia, a czasowe odstępstwa od norm są korygowane poprzez działania naprawcze;</w:t>
            </w:r>
          </w:p>
          <w:p w:rsidR="00CF1A87" w:rsidRDefault="00CF1A87" w:rsidP="00493BFD">
            <w:pPr>
              <w:pStyle w:val="Akapitzlist"/>
              <w:numPr>
                <w:ilvl w:val="0"/>
                <w:numId w:val="8"/>
              </w:numPr>
            </w:pPr>
            <w:r>
              <w:t>W</w:t>
            </w:r>
            <w:r w:rsidRPr="00CF1A87">
              <w:t>yznaczenie aglomeracji</w:t>
            </w:r>
            <w:r w:rsidR="00C23757">
              <w:t xml:space="preserve"> Bircza.</w:t>
            </w:r>
          </w:p>
          <w:p w:rsidR="000429E0" w:rsidRDefault="000429E0" w:rsidP="00AE04C9">
            <w:pPr>
              <w:pStyle w:val="Akapitzlist"/>
            </w:pPr>
          </w:p>
        </w:tc>
        <w:tc>
          <w:tcPr>
            <w:tcW w:w="3680" w:type="dxa"/>
            <w:vAlign w:val="center"/>
          </w:tcPr>
          <w:p w:rsidR="00B86733" w:rsidRDefault="00473F58" w:rsidP="00493BFD">
            <w:pPr>
              <w:pStyle w:val="Akapitzlist"/>
              <w:numPr>
                <w:ilvl w:val="0"/>
                <w:numId w:val="9"/>
              </w:numPr>
            </w:pPr>
            <w:r>
              <w:t>Niski stopień zwodociągowania G</w:t>
            </w:r>
            <w:r w:rsidR="00B86733">
              <w:t>miny;</w:t>
            </w:r>
          </w:p>
          <w:p w:rsidR="000429E0" w:rsidRDefault="00C23757" w:rsidP="00493BFD">
            <w:pPr>
              <w:pStyle w:val="Akapitzlist"/>
              <w:numPr>
                <w:ilvl w:val="0"/>
                <w:numId w:val="8"/>
              </w:numPr>
            </w:pPr>
            <w:r>
              <w:t>Niewielka</w:t>
            </w:r>
            <w:r w:rsidR="00B86733">
              <w:t xml:space="preserve"> czę</w:t>
            </w:r>
            <w:r w:rsidR="00473F58">
              <w:t>ść G</w:t>
            </w:r>
            <w:r w:rsidR="00B86733">
              <w:t>miny objęta siecią kanalizacji sanitarnej</w:t>
            </w:r>
            <w:r>
              <w:t>;</w:t>
            </w:r>
          </w:p>
          <w:p w:rsidR="00C23757" w:rsidRDefault="00C23757" w:rsidP="00493BFD">
            <w:pPr>
              <w:pStyle w:val="Akapitzlist"/>
              <w:numPr>
                <w:ilvl w:val="0"/>
                <w:numId w:val="8"/>
              </w:numPr>
            </w:pPr>
            <w:r>
              <w:t>Duża ilość zbiorników bezodpływowych (szamb) stanowiących potencjalne zagrożenie dla środowiska;</w:t>
            </w:r>
          </w:p>
          <w:p w:rsidR="00C23757" w:rsidRDefault="00C23757" w:rsidP="00493BFD">
            <w:pPr>
              <w:pStyle w:val="Akapitzlist"/>
              <w:numPr>
                <w:ilvl w:val="0"/>
                <w:numId w:val="8"/>
              </w:numPr>
            </w:pPr>
            <w:r>
              <w:t>Niewielka liczba funkcjonujących przydomowych oczyszczalni ścieków.</w:t>
            </w:r>
          </w:p>
        </w:tc>
      </w:tr>
      <w:tr w:rsidR="000429E0" w:rsidTr="00AE04C9">
        <w:tc>
          <w:tcPr>
            <w:tcW w:w="704" w:type="dxa"/>
            <w:vMerge w:val="restart"/>
            <w:shd w:val="clear" w:color="auto" w:fill="9CC2E5" w:themeFill="accent1" w:themeFillTint="99"/>
            <w:textDirection w:val="btLr"/>
            <w:vAlign w:val="center"/>
          </w:tcPr>
          <w:p w:rsidR="000429E0" w:rsidRPr="00595FBE" w:rsidRDefault="000429E0" w:rsidP="00AE04C9">
            <w:pPr>
              <w:ind w:left="113" w:right="113"/>
              <w:jc w:val="center"/>
              <w:rPr>
                <w:b/>
                <w:sz w:val="28"/>
              </w:rPr>
            </w:pPr>
            <w:r w:rsidRPr="00595FBE">
              <w:rPr>
                <w:b/>
                <w:sz w:val="28"/>
              </w:rPr>
              <w:t>Czynniki zewnętrzne</w:t>
            </w:r>
          </w:p>
        </w:tc>
        <w:tc>
          <w:tcPr>
            <w:tcW w:w="4678" w:type="dxa"/>
            <w:shd w:val="clear" w:color="auto" w:fill="B4C6E7" w:themeFill="accent5" w:themeFillTint="66"/>
            <w:vAlign w:val="center"/>
          </w:tcPr>
          <w:p w:rsidR="000429E0" w:rsidRPr="00595FBE" w:rsidRDefault="000429E0" w:rsidP="00AE04C9">
            <w:pPr>
              <w:spacing w:before="240" w:after="240"/>
              <w:jc w:val="center"/>
              <w:rPr>
                <w:b/>
                <w:sz w:val="28"/>
              </w:rPr>
            </w:pPr>
            <w:r w:rsidRPr="00595FBE">
              <w:rPr>
                <w:b/>
                <w:sz w:val="28"/>
              </w:rPr>
              <w:t>Szanse</w:t>
            </w:r>
          </w:p>
        </w:tc>
        <w:tc>
          <w:tcPr>
            <w:tcW w:w="3680" w:type="dxa"/>
            <w:shd w:val="clear" w:color="auto" w:fill="B4C6E7" w:themeFill="accent5" w:themeFillTint="66"/>
            <w:vAlign w:val="center"/>
          </w:tcPr>
          <w:p w:rsidR="000429E0" w:rsidRPr="00595FBE" w:rsidRDefault="000429E0" w:rsidP="00AE04C9">
            <w:pPr>
              <w:spacing w:before="240" w:after="240"/>
              <w:jc w:val="center"/>
              <w:rPr>
                <w:b/>
                <w:sz w:val="28"/>
              </w:rPr>
            </w:pPr>
            <w:r w:rsidRPr="00595FBE">
              <w:rPr>
                <w:b/>
                <w:sz w:val="28"/>
              </w:rPr>
              <w:t>Zagrożenia</w:t>
            </w:r>
          </w:p>
        </w:tc>
      </w:tr>
      <w:tr w:rsidR="000429E0" w:rsidTr="00AE04C9">
        <w:trPr>
          <w:trHeight w:val="2129"/>
        </w:trPr>
        <w:tc>
          <w:tcPr>
            <w:tcW w:w="704" w:type="dxa"/>
            <w:vMerge/>
            <w:shd w:val="clear" w:color="auto" w:fill="9CC2E5" w:themeFill="accent1" w:themeFillTint="99"/>
          </w:tcPr>
          <w:p w:rsidR="000429E0" w:rsidRDefault="000429E0" w:rsidP="00AE04C9"/>
        </w:tc>
        <w:tc>
          <w:tcPr>
            <w:tcW w:w="4678" w:type="dxa"/>
            <w:vAlign w:val="center"/>
          </w:tcPr>
          <w:p w:rsidR="000429E0" w:rsidRDefault="000429E0" w:rsidP="00493BFD">
            <w:pPr>
              <w:pStyle w:val="Akapitzlist"/>
              <w:numPr>
                <w:ilvl w:val="0"/>
                <w:numId w:val="9"/>
              </w:numPr>
            </w:pPr>
            <w:r>
              <w:t>Możliwości pozyskania dofinansowania na realizację inwestycji z zakresu budowy kanalizacji</w:t>
            </w:r>
            <w:r w:rsidR="009F4D60">
              <w:t>, wodociągu</w:t>
            </w:r>
            <w:r>
              <w:t xml:space="preserve"> oraz wymianę zbiorników bezodpływowych na przydomowe oczyszczalnie.</w:t>
            </w:r>
          </w:p>
        </w:tc>
        <w:tc>
          <w:tcPr>
            <w:tcW w:w="3680" w:type="dxa"/>
            <w:vAlign w:val="center"/>
          </w:tcPr>
          <w:p w:rsidR="000429E0" w:rsidRDefault="00C23757" w:rsidP="00493BFD">
            <w:pPr>
              <w:pStyle w:val="Akapitzlist"/>
              <w:numPr>
                <w:ilvl w:val="0"/>
                <w:numId w:val="9"/>
              </w:numPr>
            </w:pPr>
            <w:r>
              <w:t>Brak świadomości właścicieli nieruchomości skutkujący niewłaściwym zagospodarowaniem powstałych nieczystości ciekłych;</w:t>
            </w:r>
          </w:p>
          <w:p w:rsidR="00C23757" w:rsidRDefault="00C23757" w:rsidP="00493BFD">
            <w:pPr>
              <w:pStyle w:val="Akapitzlist"/>
              <w:numPr>
                <w:ilvl w:val="0"/>
                <w:numId w:val="9"/>
              </w:numPr>
            </w:pPr>
            <w:r>
              <w:t>Brak uzasadnienia ekonomicznego do budowy sieci kanalizacyjnej na obszarach o małej gęstości zaludnienia.</w:t>
            </w:r>
          </w:p>
        </w:tc>
      </w:tr>
    </w:tbl>
    <w:p w:rsidR="000429E0" w:rsidRPr="002F7FA3" w:rsidRDefault="000429E0" w:rsidP="000429E0">
      <w:pPr>
        <w:tabs>
          <w:tab w:val="left" w:pos="1200"/>
        </w:tabs>
        <w:spacing w:after="0" w:line="240" w:lineRule="auto"/>
        <w:rPr>
          <w:sz w:val="24"/>
        </w:rPr>
      </w:pPr>
      <w:r w:rsidRPr="0045251F">
        <w:rPr>
          <w:i/>
        </w:rPr>
        <w:t>Źródło: Opracowanie własne</w:t>
      </w:r>
      <w:r>
        <w:rPr>
          <w:i/>
        </w:rPr>
        <w:t>.</w:t>
      </w:r>
    </w:p>
    <w:p w:rsidR="000429E0" w:rsidRDefault="000429E0" w:rsidP="000429E0"/>
    <w:p w:rsidR="00AE04C9" w:rsidRDefault="00AE04C9" w:rsidP="000429E0">
      <w:pPr>
        <w:rPr>
          <w:sz w:val="24"/>
        </w:rPr>
      </w:pPr>
    </w:p>
    <w:p w:rsidR="000429E0" w:rsidRDefault="00FF7CE7" w:rsidP="00095FA7">
      <w:pPr>
        <w:pStyle w:val="Nagwek3"/>
      </w:pPr>
      <w:bookmarkStart w:id="79" w:name="_Toc9321434"/>
      <w:r>
        <w:t>5</w:t>
      </w:r>
      <w:r w:rsidR="00AE04C9">
        <w:t>.5.4</w:t>
      </w:r>
      <w:r w:rsidR="00AE04C9" w:rsidRPr="00AE04C9">
        <w:t>. Cele i zadania środowiskowe z zakresu gospodarki wodnościekowej</w:t>
      </w:r>
      <w:bookmarkEnd w:id="79"/>
    </w:p>
    <w:p w:rsidR="00095FA7" w:rsidRDefault="00095FA7" w:rsidP="00095FA7"/>
    <w:p w:rsidR="00750FFA" w:rsidRPr="009D57F3" w:rsidRDefault="00095FA7" w:rsidP="00750FFA">
      <w:pPr>
        <w:jc w:val="both"/>
        <w:rPr>
          <w:sz w:val="24"/>
        </w:rPr>
      </w:pPr>
      <w:r w:rsidRPr="009D57F3">
        <w:rPr>
          <w:sz w:val="24"/>
        </w:rPr>
        <w:t>Podstawowym działaniem w zakresie gospodarki wodnościekowej jest likwidacja lub ograniczenie oddziaływania źródeł zanieczyszczenia wód powierzchniowych – punktowych, obszarowych i</w:t>
      </w:r>
      <w:r w:rsidR="00750FFA" w:rsidRPr="009D57F3">
        <w:rPr>
          <w:sz w:val="24"/>
        </w:rPr>
        <w:t> </w:t>
      </w:r>
      <w:r w:rsidRPr="009D57F3">
        <w:rPr>
          <w:sz w:val="24"/>
        </w:rPr>
        <w:t xml:space="preserve">liniowych. </w:t>
      </w:r>
    </w:p>
    <w:p w:rsidR="00750FFA" w:rsidRPr="009D57F3" w:rsidRDefault="00095FA7" w:rsidP="00750FFA">
      <w:pPr>
        <w:jc w:val="both"/>
        <w:rPr>
          <w:sz w:val="24"/>
        </w:rPr>
      </w:pPr>
      <w:r w:rsidRPr="009D57F3">
        <w:rPr>
          <w:sz w:val="24"/>
        </w:rPr>
        <w:t>Głównym czynnikiem zagrażającym czystości wód jest nieuporządkowana gospodarka ściekowa, stąd też priorytetowym działaniem będą inwestycje z tego zakresu oraz racjonalizujące użytkowanie wody.</w:t>
      </w:r>
    </w:p>
    <w:p w:rsidR="00750FFA" w:rsidRPr="009D57F3" w:rsidRDefault="00095FA7" w:rsidP="00750FFA">
      <w:pPr>
        <w:jc w:val="both"/>
        <w:rPr>
          <w:sz w:val="24"/>
        </w:rPr>
      </w:pPr>
      <w:r w:rsidRPr="009D57F3">
        <w:rPr>
          <w:sz w:val="24"/>
        </w:rPr>
        <w:t xml:space="preserve">W celu poprawy jakości wód powierzchniowych, konieczna będzie likwidacja niekontrolowanych zrzutów ścieków bytowych do rzek płynących przez teren </w:t>
      </w:r>
      <w:r w:rsidR="00750FFA" w:rsidRPr="009D57F3">
        <w:rPr>
          <w:sz w:val="24"/>
        </w:rPr>
        <w:t>Gminy Bircza</w:t>
      </w:r>
      <w:r w:rsidRPr="009D57F3">
        <w:rPr>
          <w:sz w:val="24"/>
        </w:rPr>
        <w:t xml:space="preserve">. </w:t>
      </w:r>
      <w:r w:rsidRPr="009D57F3">
        <w:rPr>
          <w:sz w:val="24"/>
        </w:rPr>
        <w:lastRenderedPageBreak/>
        <w:t>W</w:t>
      </w:r>
      <w:r w:rsidR="00835BBC">
        <w:rPr>
          <w:sz w:val="24"/>
        </w:rPr>
        <w:t> </w:t>
      </w:r>
      <w:r w:rsidRPr="009D57F3">
        <w:rPr>
          <w:sz w:val="24"/>
        </w:rPr>
        <w:t xml:space="preserve">tym celu należy wykonać szczegółową inwentaryzację punktów zrzutu ścieków oraz systematycznie ją aktualizować. </w:t>
      </w:r>
    </w:p>
    <w:p w:rsidR="00750FFA" w:rsidRPr="009D57F3" w:rsidRDefault="00095FA7" w:rsidP="00750FFA">
      <w:pPr>
        <w:jc w:val="both"/>
        <w:rPr>
          <w:sz w:val="24"/>
        </w:rPr>
      </w:pPr>
      <w:r w:rsidRPr="009D57F3">
        <w:rPr>
          <w:sz w:val="24"/>
        </w:rPr>
        <w:t>Następnym, niezwykle ważnym zadaniem jest inwentaryzacja stanu technicznego zbiorników bezodpływowych (szamb), które obecnie funkcjonują na terenach nieskanalizowanych. Bardzo często zbiorniki te są nieszczelne i są źródłem zanieczyszczenia wód. Powinna być prowadzona kontrola stanu technicznego szamb, a po przyłączeniu posesji do sieci kanalizacyjnej – możliwie szybka ich likwidacja.</w:t>
      </w:r>
    </w:p>
    <w:p w:rsidR="006E520E" w:rsidRPr="009D57F3" w:rsidRDefault="00095FA7" w:rsidP="00750FFA">
      <w:pPr>
        <w:jc w:val="both"/>
        <w:rPr>
          <w:sz w:val="24"/>
        </w:rPr>
      </w:pPr>
      <w:r w:rsidRPr="009D57F3">
        <w:rPr>
          <w:sz w:val="24"/>
        </w:rPr>
        <w:t xml:space="preserve">Należy również propagować budowę przydomowych oczyszczalni ścieków na terenach, na których obecnie nie przewiduje się budowy sieci kanalizacyjnej. </w:t>
      </w:r>
    </w:p>
    <w:p w:rsidR="006E520E" w:rsidRDefault="006E520E" w:rsidP="006E520E">
      <w:pPr>
        <w:pStyle w:val="Nagwek2"/>
        <w:rPr>
          <w:b/>
          <w:sz w:val="24"/>
        </w:rPr>
      </w:pPr>
    </w:p>
    <w:p w:rsidR="006E520E" w:rsidRDefault="006E520E" w:rsidP="006E520E">
      <w:pPr>
        <w:pStyle w:val="Nagwek2"/>
        <w:rPr>
          <w:b/>
          <w:sz w:val="24"/>
        </w:rPr>
      </w:pPr>
    </w:p>
    <w:p w:rsidR="00750FFA" w:rsidRDefault="00FF7CE7" w:rsidP="006E520E">
      <w:pPr>
        <w:pStyle w:val="Nagwek2"/>
        <w:rPr>
          <w:b/>
          <w:sz w:val="24"/>
        </w:rPr>
      </w:pPr>
      <w:bookmarkStart w:id="80" w:name="_Toc9321435"/>
      <w:r>
        <w:rPr>
          <w:b/>
          <w:sz w:val="24"/>
        </w:rPr>
        <w:t>5</w:t>
      </w:r>
      <w:r w:rsidR="006E520E">
        <w:rPr>
          <w:b/>
          <w:sz w:val="24"/>
        </w:rPr>
        <w:t xml:space="preserve">.6. </w:t>
      </w:r>
      <w:r w:rsidR="00557455" w:rsidRPr="00557455">
        <w:rPr>
          <w:b/>
          <w:sz w:val="24"/>
        </w:rPr>
        <w:t>Gospodarka odpadami i zapobieganie powstawaniu odpadów</w:t>
      </w:r>
      <w:bookmarkEnd w:id="80"/>
    </w:p>
    <w:p w:rsidR="00557455" w:rsidRDefault="00557455" w:rsidP="00557455"/>
    <w:p w:rsidR="00557455" w:rsidRDefault="00FF7CE7" w:rsidP="00557455">
      <w:pPr>
        <w:pStyle w:val="Nagwek3"/>
      </w:pPr>
      <w:bookmarkStart w:id="81" w:name="_Toc9321436"/>
      <w:r>
        <w:t>5</w:t>
      </w:r>
      <w:r w:rsidR="00557455">
        <w:t>.6.1. Ocena stanu aktualnego</w:t>
      </w:r>
      <w:bookmarkEnd w:id="81"/>
    </w:p>
    <w:p w:rsidR="00557455" w:rsidRDefault="00557455" w:rsidP="00557455"/>
    <w:p w:rsidR="00E35E04" w:rsidRDefault="00E35E04" w:rsidP="00087772">
      <w:pPr>
        <w:jc w:val="both"/>
      </w:pPr>
      <w:r>
        <w:t>Na terenie Gminy Bircza źródłami wytwarzanych odpadów są:</w:t>
      </w:r>
    </w:p>
    <w:p w:rsidR="00E35E04" w:rsidRPr="009D57F3" w:rsidRDefault="00E35E04" w:rsidP="00493BFD">
      <w:pPr>
        <w:pStyle w:val="Akapitzlist"/>
        <w:numPr>
          <w:ilvl w:val="0"/>
          <w:numId w:val="24"/>
        </w:numPr>
        <w:jc w:val="both"/>
        <w:rPr>
          <w:sz w:val="24"/>
        </w:rPr>
      </w:pPr>
      <w:r w:rsidRPr="009D57F3">
        <w:rPr>
          <w:sz w:val="24"/>
        </w:rPr>
        <w:t>gospodarstwa domowe,</w:t>
      </w:r>
    </w:p>
    <w:p w:rsidR="00E35E04" w:rsidRPr="009D57F3" w:rsidRDefault="00E35E04" w:rsidP="00493BFD">
      <w:pPr>
        <w:pStyle w:val="Akapitzlist"/>
        <w:numPr>
          <w:ilvl w:val="0"/>
          <w:numId w:val="24"/>
        </w:numPr>
        <w:jc w:val="both"/>
        <w:rPr>
          <w:sz w:val="24"/>
        </w:rPr>
      </w:pPr>
      <w:r w:rsidRPr="009D57F3">
        <w:rPr>
          <w:sz w:val="24"/>
        </w:rPr>
        <w:t>obiekty infrastruktury społecznej i komunalnej,</w:t>
      </w:r>
    </w:p>
    <w:p w:rsidR="00E35E04" w:rsidRPr="009D57F3" w:rsidRDefault="00E35E04" w:rsidP="00493BFD">
      <w:pPr>
        <w:pStyle w:val="Akapitzlist"/>
        <w:numPr>
          <w:ilvl w:val="0"/>
          <w:numId w:val="24"/>
        </w:numPr>
        <w:jc w:val="both"/>
        <w:rPr>
          <w:sz w:val="24"/>
        </w:rPr>
      </w:pPr>
      <w:r w:rsidRPr="009D57F3">
        <w:rPr>
          <w:sz w:val="24"/>
        </w:rPr>
        <w:t>ulice i place,</w:t>
      </w:r>
    </w:p>
    <w:p w:rsidR="00E35E04" w:rsidRPr="009D57F3" w:rsidRDefault="00E35E04" w:rsidP="00493BFD">
      <w:pPr>
        <w:pStyle w:val="Akapitzlist"/>
        <w:numPr>
          <w:ilvl w:val="0"/>
          <w:numId w:val="24"/>
        </w:numPr>
        <w:jc w:val="both"/>
        <w:rPr>
          <w:sz w:val="24"/>
        </w:rPr>
      </w:pPr>
      <w:r w:rsidRPr="009D57F3">
        <w:rPr>
          <w:sz w:val="24"/>
        </w:rPr>
        <w:t xml:space="preserve">przedsiębiorstwa i firmy prowadzące działalność gospodarczą. </w:t>
      </w:r>
    </w:p>
    <w:p w:rsidR="00E35E04" w:rsidRPr="009D57F3" w:rsidRDefault="00E35E04" w:rsidP="00087772">
      <w:pPr>
        <w:jc w:val="both"/>
        <w:rPr>
          <w:sz w:val="24"/>
        </w:rPr>
      </w:pPr>
      <w:r w:rsidRPr="009D57F3">
        <w:rPr>
          <w:sz w:val="24"/>
        </w:rPr>
        <w:t>Ilość wytwarzanych odpadów komunalnych, wskaźnik ich nagromadzenia, jak również ich struktura oraz skład są uzależnione od różnych uwarunkowań lokalnych. Należy do nich: poziom rozwoju gospodarczego obszaru, zamożność społeczeństwa, rodzaj zabudowy mieszkalnej, sposób gospodarowania zasobami, przyzwyczajenia w konsumpcji dóbr materialnych, a także cechy charakterologiczne mieszkańców i ich podatność na edukację ekologiczną. Największy wpływ na ilość i skład morfologiczny powstających odpadów komunalnych w danej społeczności mają pojedyncze decyzje zapadające w trakcie zakupów poszczególnych towarów i wyboru rodzaju opakowania.</w:t>
      </w:r>
    </w:p>
    <w:p w:rsidR="00087772" w:rsidRPr="009D57F3" w:rsidRDefault="00557455" w:rsidP="00087772">
      <w:pPr>
        <w:jc w:val="both"/>
        <w:rPr>
          <w:sz w:val="24"/>
        </w:rPr>
      </w:pPr>
      <w:r w:rsidRPr="009D57F3">
        <w:rPr>
          <w:sz w:val="24"/>
        </w:rPr>
        <w:t xml:space="preserve">W 2012 r. weszły w życie przepisy znowelizowanej ustawy o utrzymaniu czystości i porządku w gminach nakładające na gminę nowe zadania. </w:t>
      </w:r>
      <w:r w:rsidR="00087772" w:rsidRPr="009D57F3">
        <w:rPr>
          <w:sz w:val="24"/>
        </w:rPr>
        <w:t>W myśl tychże przepisów p</w:t>
      </w:r>
      <w:r w:rsidRPr="009D57F3">
        <w:rPr>
          <w:sz w:val="24"/>
        </w:rPr>
        <w:t>odmiotem odpowiedzialnym za odbiór, transport i</w:t>
      </w:r>
      <w:r w:rsidR="00087772" w:rsidRPr="009D57F3">
        <w:rPr>
          <w:sz w:val="24"/>
        </w:rPr>
        <w:t> </w:t>
      </w:r>
      <w:r w:rsidRPr="009D57F3">
        <w:rPr>
          <w:sz w:val="24"/>
        </w:rPr>
        <w:t xml:space="preserve">zagospodarowanie odpadów komunalnych pochodzących z nieruchomości zamieszkałych oraz nieruchomości, na których nie zamieszkują mieszkańcy, a powstają odpady komunalne jest </w:t>
      </w:r>
      <w:r w:rsidR="00087772" w:rsidRPr="009D57F3">
        <w:rPr>
          <w:sz w:val="24"/>
        </w:rPr>
        <w:t>Gmina.</w:t>
      </w:r>
    </w:p>
    <w:p w:rsidR="00087772" w:rsidRPr="009D57F3" w:rsidRDefault="00557455" w:rsidP="00087772">
      <w:pPr>
        <w:jc w:val="both"/>
        <w:rPr>
          <w:sz w:val="24"/>
        </w:rPr>
      </w:pPr>
      <w:r w:rsidRPr="009D57F3">
        <w:rPr>
          <w:sz w:val="24"/>
        </w:rPr>
        <w:t xml:space="preserve">Ustawa nakłada </w:t>
      </w:r>
      <w:r w:rsidR="00087772" w:rsidRPr="009D57F3">
        <w:rPr>
          <w:sz w:val="24"/>
        </w:rPr>
        <w:t>również</w:t>
      </w:r>
      <w:r w:rsidRPr="009D57F3">
        <w:rPr>
          <w:sz w:val="24"/>
        </w:rPr>
        <w:t xml:space="preserve"> na gminy obowiązek wprowadzenia selektywnej zbiórki odpadów i</w:t>
      </w:r>
      <w:r w:rsidR="00087772" w:rsidRPr="009D57F3">
        <w:rPr>
          <w:sz w:val="24"/>
        </w:rPr>
        <w:t> </w:t>
      </w:r>
      <w:r w:rsidRPr="009D57F3">
        <w:rPr>
          <w:sz w:val="24"/>
        </w:rPr>
        <w:t>ograniczenia masy odpadów komunalnych ulegających biodegradacji przekazywanych do</w:t>
      </w:r>
      <w:r w:rsidR="00117EF1" w:rsidRPr="009D57F3">
        <w:rPr>
          <w:sz w:val="24"/>
        </w:rPr>
        <w:t> </w:t>
      </w:r>
      <w:r w:rsidRPr="009D57F3">
        <w:rPr>
          <w:sz w:val="24"/>
        </w:rPr>
        <w:t xml:space="preserve">składowania. Gminy do dnia 31 grudnia 2020 r. powinny osiągnąć: </w:t>
      </w:r>
    </w:p>
    <w:p w:rsidR="00087772" w:rsidRPr="009D57F3" w:rsidRDefault="00557455" w:rsidP="00493BFD">
      <w:pPr>
        <w:pStyle w:val="Akapitzlist"/>
        <w:numPr>
          <w:ilvl w:val="0"/>
          <w:numId w:val="23"/>
        </w:numPr>
        <w:jc w:val="both"/>
        <w:rPr>
          <w:sz w:val="24"/>
        </w:rPr>
      </w:pPr>
      <w:r w:rsidRPr="009D57F3">
        <w:rPr>
          <w:sz w:val="24"/>
        </w:rPr>
        <w:t>w przypadku odpadów komunalnych takich jak: papier, metale, tworzywa sztuczne i</w:t>
      </w:r>
      <w:r w:rsidR="00835BBC">
        <w:rPr>
          <w:sz w:val="24"/>
        </w:rPr>
        <w:t> </w:t>
      </w:r>
      <w:r w:rsidRPr="009D57F3">
        <w:rPr>
          <w:sz w:val="24"/>
        </w:rPr>
        <w:t xml:space="preserve">szkło – co najmniej 50 % poziom recyklingu i przygotowania do ponownego użycia, </w:t>
      </w:r>
    </w:p>
    <w:p w:rsidR="007A3C7D" w:rsidRPr="009D57F3" w:rsidRDefault="00557455" w:rsidP="00493BFD">
      <w:pPr>
        <w:pStyle w:val="Akapitzlist"/>
        <w:numPr>
          <w:ilvl w:val="0"/>
          <w:numId w:val="23"/>
        </w:numPr>
        <w:jc w:val="both"/>
        <w:rPr>
          <w:sz w:val="24"/>
        </w:rPr>
      </w:pPr>
      <w:r w:rsidRPr="009D57F3">
        <w:rPr>
          <w:sz w:val="24"/>
        </w:rPr>
        <w:lastRenderedPageBreak/>
        <w:t>w przypadku innych niż niebezpieczne odpadów budowlanych i rozbiórkowych – co najmniej 70 % poziom recyklingu, przygotowania do ponownego użycia i odzysku innymi metodami.</w:t>
      </w:r>
    </w:p>
    <w:p w:rsidR="00557455" w:rsidRPr="009D57F3" w:rsidRDefault="007A3C7D" w:rsidP="007A3C7D">
      <w:pPr>
        <w:jc w:val="both"/>
        <w:rPr>
          <w:sz w:val="24"/>
        </w:rPr>
      </w:pPr>
      <w:r w:rsidRPr="009D57F3">
        <w:rPr>
          <w:sz w:val="24"/>
        </w:rPr>
        <w:t>Ponadto d</w:t>
      </w:r>
      <w:r w:rsidR="00557455" w:rsidRPr="009D57F3">
        <w:rPr>
          <w:sz w:val="24"/>
        </w:rPr>
        <w:t>o dnia 16 lipca 2020 r. gminy mają również obowiązek ograniczyć masę odpadów komunalnych ulegających biodegradacji przekazywanych do składowania, do nie więcej niż 35% wagowo całkowitej masy odpadów komunalnych ulegających biodegradacji kierowanych do</w:t>
      </w:r>
      <w:r w:rsidR="00117EF1" w:rsidRPr="009D57F3">
        <w:rPr>
          <w:sz w:val="24"/>
        </w:rPr>
        <w:t> </w:t>
      </w:r>
      <w:r w:rsidR="00557455" w:rsidRPr="009D57F3">
        <w:rPr>
          <w:sz w:val="24"/>
        </w:rPr>
        <w:t>składowania w stosunku do masy tych odpadów wytworzonych w 1995 r.</w:t>
      </w:r>
    </w:p>
    <w:p w:rsidR="00392951" w:rsidRPr="009D57F3" w:rsidRDefault="00392951" w:rsidP="007A3C7D">
      <w:pPr>
        <w:jc w:val="both"/>
        <w:rPr>
          <w:sz w:val="24"/>
        </w:rPr>
      </w:pPr>
      <w:r w:rsidRPr="009D57F3">
        <w:rPr>
          <w:sz w:val="24"/>
        </w:rPr>
        <w:t xml:space="preserve">Zasady funkcjonowania gminnego systemu gospodarki odpadami komunalnymi określają szczegółowo akty prawa miejscowego w tym: </w:t>
      </w:r>
    </w:p>
    <w:p w:rsidR="00392951" w:rsidRPr="009D57F3" w:rsidRDefault="00392951" w:rsidP="00493BFD">
      <w:pPr>
        <w:pStyle w:val="Akapitzlist"/>
        <w:numPr>
          <w:ilvl w:val="0"/>
          <w:numId w:val="23"/>
        </w:numPr>
        <w:jc w:val="both"/>
        <w:rPr>
          <w:sz w:val="24"/>
        </w:rPr>
      </w:pPr>
      <w:r w:rsidRPr="009D57F3">
        <w:rPr>
          <w:sz w:val="24"/>
        </w:rPr>
        <w:t xml:space="preserve">Uchwała nr LIX/93/2017 Rady Gminy w Birczy z dnia 27 listopada 2017 r. w sprawie przyjęcia Regulaminu utrzymania czystości i porządku na terenie Gminy Bircza, </w:t>
      </w:r>
    </w:p>
    <w:p w:rsidR="007A3C7D" w:rsidRPr="009D57F3" w:rsidRDefault="00315452" w:rsidP="00493BFD">
      <w:pPr>
        <w:pStyle w:val="Akapitzlist"/>
        <w:numPr>
          <w:ilvl w:val="0"/>
          <w:numId w:val="23"/>
        </w:numPr>
        <w:jc w:val="both"/>
        <w:rPr>
          <w:sz w:val="24"/>
        </w:rPr>
      </w:pPr>
      <w:r w:rsidRPr="009D57F3">
        <w:rPr>
          <w:sz w:val="24"/>
        </w:rPr>
        <w:t>Uchwała nr LXXXVII/118/2018 Rady Gminy Bircza z dnia 7 listopada 2018 r. w sprawie wyboru metody ustalenia opłaty za gospodarowanie odpadami komunalnymi, ustalenia stawki takiej opłaty oraz stawki za pojemnik o określonej pojemności.</w:t>
      </w:r>
    </w:p>
    <w:p w:rsidR="009568ED" w:rsidRPr="009568ED" w:rsidRDefault="009568ED" w:rsidP="009568ED">
      <w:pPr>
        <w:jc w:val="both"/>
        <w:rPr>
          <w:sz w:val="24"/>
        </w:rPr>
      </w:pPr>
      <w:r w:rsidRPr="009568ED">
        <w:rPr>
          <w:sz w:val="24"/>
        </w:rPr>
        <w:t>Na terenie Gminy Bircza z powodu braku odpowiedniego zaplecza technicznego oraz finansowego nie ma możliwości przetwarzania odpadów komunalnych, odpadów zielonych oraz</w:t>
      </w:r>
      <w:r>
        <w:rPr>
          <w:sz w:val="24"/>
        </w:rPr>
        <w:t xml:space="preserve"> </w:t>
      </w:r>
      <w:r w:rsidRPr="009568ED">
        <w:rPr>
          <w:sz w:val="24"/>
        </w:rPr>
        <w:t>pozostałości z sortowania odpadów komunalnych przeznaczonych do składowania.</w:t>
      </w:r>
    </w:p>
    <w:p w:rsidR="00717578" w:rsidRDefault="009568ED" w:rsidP="00717578">
      <w:pPr>
        <w:jc w:val="both"/>
        <w:rPr>
          <w:sz w:val="24"/>
        </w:rPr>
      </w:pPr>
      <w:r w:rsidRPr="009568ED">
        <w:rPr>
          <w:sz w:val="24"/>
        </w:rPr>
        <w:t>W 2018 roku odpady komunalne pochodzące z nieruchomości zamieszkałych i</w:t>
      </w:r>
      <w:r>
        <w:rPr>
          <w:sz w:val="24"/>
        </w:rPr>
        <w:t> </w:t>
      </w:r>
      <w:r w:rsidRPr="009568ED">
        <w:rPr>
          <w:sz w:val="24"/>
        </w:rPr>
        <w:t>niezamieszkałych do czasu wyłonienia firmy w drodze przetargu PZP na odbiór i</w:t>
      </w:r>
      <w:r w:rsidR="00717578">
        <w:rPr>
          <w:sz w:val="24"/>
        </w:rPr>
        <w:t> </w:t>
      </w:r>
      <w:r w:rsidRPr="009568ED">
        <w:rPr>
          <w:sz w:val="24"/>
        </w:rPr>
        <w:t>zagospodarowanie odpadów komunalnych z terenu Gminy Bircza były odbierane i</w:t>
      </w:r>
      <w:r w:rsidR="00717578">
        <w:rPr>
          <w:sz w:val="24"/>
        </w:rPr>
        <w:t> </w:t>
      </w:r>
      <w:r w:rsidRPr="009568ED">
        <w:rPr>
          <w:sz w:val="24"/>
        </w:rPr>
        <w:t>zagospodarowane przez firmę EKOLINE Usługi Komunalne, Buszkowice 62; 37-710 Żurawica (baza firmy Niziny 29</w:t>
      </w:r>
      <w:r w:rsidR="00717578">
        <w:rPr>
          <w:sz w:val="24"/>
        </w:rPr>
        <w:t>0) na podstawie umowy od 02.01.</w:t>
      </w:r>
      <w:r w:rsidRPr="009568ED">
        <w:rPr>
          <w:sz w:val="24"/>
        </w:rPr>
        <w:t>2018 r. do 05.01.2018 r. oraz firmę TRANSPRZĘT Sp. z o.o. Sp. komandytowa; Zabłotce 51; 38-500 Sanok na podstawie umowy od 10.01.2018 r. do dnia 31.01.2018 r.</w:t>
      </w:r>
      <w:r w:rsidR="00717578">
        <w:rPr>
          <w:sz w:val="24"/>
        </w:rPr>
        <w:t xml:space="preserve"> </w:t>
      </w:r>
    </w:p>
    <w:p w:rsidR="00717578" w:rsidRPr="00E659CA" w:rsidRDefault="00717578" w:rsidP="00717578">
      <w:pPr>
        <w:jc w:val="both"/>
        <w:rPr>
          <w:sz w:val="24"/>
          <w:szCs w:val="24"/>
        </w:rPr>
      </w:pPr>
      <w:r w:rsidRPr="00717578">
        <w:rPr>
          <w:sz w:val="24"/>
        </w:rPr>
        <w:t xml:space="preserve">Po wyłonieniu firmy w drodze przetargu nieograniczonego na odbiór, transport </w:t>
      </w:r>
      <w:r w:rsidRPr="00E659CA">
        <w:rPr>
          <w:sz w:val="24"/>
          <w:szCs w:val="24"/>
        </w:rPr>
        <w:t>i zagospodarowanie odpadów komunalnych od właścicieli nieruchomości zamieszkałych i niezamieszkałych z terenu Gminy Bircza odbiorem i zagospodarowaniem zajmowała się firma TRANSPRZĘT Sp. z o.o. Sp. komandytowa; Zabłotce 51; 38-500 Sanok w okresie od 07.02.2018 r. do 31.12.2018 r. Zgodnie z przepisami prawa przedsiębiorstwo wpisane jest do rejestru działalności regulowanej w zakresie odbioru odpadów komunalnych pod numerem rejestrowym: 8/2017.</w:t>
      </w:r>
    </w:p>
    <w:p w:rsidR="00E659CA" w:rsidRPr="00E659CA" w:rsidRDefault="00717578" w:rsidP="00717578">
      <w:pPr>
        <w:jc w:val="both"/>
        <w:rPr>
          <w:sz w:val="24"/>
          <w:szCs w:val="24"/>
        </w:rPr>
      </w:pPr>
      <w:r w:rsidRPr="00E659CA">
        <w:rPr>
          <w:sz w:val="24"/>
          <w:szCs w:val="24"/>
        </w:rPr>
        <w:t xml:space="preserve">Niesegregowane zmieszane odpady komunalne przekazywane były zgodnie z „Planem gospodarki odpadami dla województwa podkarpackiego 2022" przez przedsiębiorcę do Sortowni odpadów komunalnych zmieszanych, kompostowni frakcji podsitowej, PUK EMPOL, Młyny 111a; 37-550 Radymno. </w:t>
      </w:r>
    </w:p>
    <w:p w:rsidR="009568ED" w:rsidRDefault="00717578" w:rsidP="00717578">
      <w:pPr>
        <w:jc w:val="both"/>
        <w:rPr>
          <w:sz w:val="24"/>
        </w:rPr>
      </w:pPr>
      <w:r w:rsidRPr="00E659CA">
        <w:rPr>
          <w:sz w:val="24"/>
          <w:szCs w:val="24"/>
        </w:rPr>
        <w:t>W roku 2018 nie realizowano żadnych zadań inwestycyjnych z zakresu gospodarowania odpadami komunalnymi. W plan</w:t>
      </w:r>
      <w:r w:rsidR="00E659CA">
        <w:rPr>
          <w:sz w:val="24"/>
          <w:szCs w:val="24"/>
        </w:rPr>
        <w:t xml:space="preserve">ach </w:t>
      </w:r>
      <w:r w:rsidRPr="00E659CA">
        <w:rPr>
          <w:sz w:val="24"/>
          <w:szCs w:val="24"/>
        </w:rPr>
        <w:t xml:space="preserve">inwestycjach na lata kolejne jest utworzenie Punktu Selektywnej Zbiórki Odpadów Komunalnych. Inwestycja ta umożliwiłaby podniesienie poziomu segregacji, a tym samym przyczyniłaby się do osiągnięcia wyższych poziomów recyklingu zgodnie z </w:t>
      </w:r>
      <w:r w:rsidRPr="00473F58">
        <w:rPr>
          <w:sz w:val="24"/>
          <w:szCs w:val="24"/>
        </w:rPr>
        <w:t xml:space="preserve">Rozporządzeniem Ministra Środowiska z dnia 14 grudnia 2016 roku </w:t>
      </w:r>
      <w:r w:rsidRPr="00473F58">
        <w:rPr>
          <w:sz w:val="24"/>
          <w:szCs w:val="24"/>
        </w:rPr>
        <w:lastRenderedPageBreak/>
        <w:t>w</w:t>
      </w:r>
      <w:r w:rsidR="00473F58">
        <w:rPr>
          <w:sz w:val="24"/>
          <w:szCs w:val="24"/>
        </w:rPr>
        <w:t> </w:t>
      </w:r>
      <w:r w:rsidRPr="00473F58">
        <w:rPr>
          <w:sz w:val="24"/>
          <w:szCs w:val="24"/>
        </w:rPr>
        <w:t>sprawie</w:t>
      </w:r>
      <w:r>
        <w:t xml:space="preserve"> </w:t>
      </w:r>
      <w:r w:rsidRPr="00E659CA">
        <w:rPr>
          <w:sz w:val="24"/>
        </w:rPr>
        <w:t>poziomów recyklingu, przygotowania do ponownego użycia i odzysku innymi metodami niektórych frakcji odpadów komunalnych.</w:t>
      </w:r>
    </w:p>
    <w:p w:rsidR="00F62A4B" w:rsidRPr="00F62A4B" w:rsidRDefault="00F62A4B" w:rsidP="00F62A4B">
      <w:pPr>
        <w:jc w:val="both"/>
        <w:rPr>
          <w:sz w:val="24"/>
        </w:rPr>
      </w:pPr>
      <w:r w:rsidRPr="00F62A4B">
        <w:rPr>
          <w:sz w:val="24"/>
        </w:rPr>
        <w:t>W 2018 roku wytworzonych i odebranych zostało 983,56 Mg (ton) z tego:</w:t>
      </w:r>
    </w:p>
    <w:p w:rsidR="00E659CA" w:rsidRDefault="00F62A4B" w:rsidP="00F62A4B">
      <w:pPr>
        <w:pStyle w:val="Akapitzlist"/>
        <w:numPr>
          <w:ilvl w:val="0"/>
          <w:numId w:val="23"/>
        </w:numPr>
        <w:jc w:val="both"/>
        <w:rPr>
          <w:sz w:val="24"/>
        </w:rPr>
      </w:pPr>
      <w:r w:rsidRPr="00F62A4B">
        <w:rPr>
          <w:sz w:val="24"/>
        </w:rPr>
        <w:t>830,82 Mg odpadów komunalnych zmieszanych (niesegregowanych</w:t>
      </w:r>
      <w:r>
        <w:rPr>
          <w:sz w:val="24"/>
        </w:rPr>
        <w:t>),</w:t>
      </w:r>
    </w:p>
    <w:p w:rsidR="00717578" w:rsidRDefault="00F62A4B" w:rsidP="00F9675D">
      <w:pPr>
        <w:pStyle w:val="Akapitzlist"/>
        <w:numPr>
          <w:ilvl w:val="0"/>
          <w:numId w:val="23"/>
        </w:numPr>
        <w:jc w:val="both"/>
        <w:rPr>
          <w:sz w:val="24"/>
        </w:rPr>
      </w:pPr>
      <w:r w:rsidRPr="00F62A4B">
        <w:rPr>
          <w:sz w:val="24"/>
        </w:rPr>
        <w:t>152,74 Mg odpadów selektywnie zbieranych.</w:t>
      </w:r>
    </w:p>
    <w:p w:rsidR="00F62A4B" w:rsidRPr="00F62A4B" w:rsidRDefault="00F62A4B" w:rsidP="00F62A4B">
      <w:pPr>
        <w:jc w:val="both"/>
        <w:rPr>
          <w:sz w:val="24"/>
        </w:rPr>
      </w:pPr>
      <w:r w:rsidRPr="00F62A4B">
        <w:rPr>
          <w:sz w:val="24"/>
        </w:rPr>
        <w:t>W 2018 roku osiągnięte zostały następujące poziomy w zakresie gospodarki odpadami:</w:t>
      </w:r>
    </w:p>
    <w:p w:rsidR="00F62A4B" w:rsidRPr="00F62A4B" w:rsidRDefault="00F62A4B" w:rsidP="00F62A4B">
      <w:pPr>
        <w:pStyle w:val="Akapitzlist"/>
        <w:numPr>
          <w:ilvl w:val="0"/>
          <w:numId w:val="23"/>
        </w:numPr>
        <w:jc w:val="both"/>
        <w:rPr>
          <w:sz w:val="24"/>
        </w:rPr>
      </w:pPr>
      <w:r w:rsidRPr="00F62A4B">
        <w:rPr>
          <w:sz w:val="24"/>
        </w:rPr>
        <w:t>poziom recyklingu, przygotowania do ponownego użycia i odzysku innymi metodami innych niż niebezpieczne odpadów budowlanych i rozbiórkowych – 0 %</w:t>
      </w:r>
      <w:r>
        <w:rPr>
          <w:sz w:val="24"/>
        </w:rPr>
        <w:t>,</w:t>
      </w:r>
    </w:p>
    <w:p w:rsidR="00F62A4B" w:rsidRPr="00F62A4B" w:rsidRDefault="00F62A4B" w:rsidP="00F62A4B">
      <w:pPr>
        <w:pStyle w:val="Akapitzlist"/>
        <w:numPr>
          <w:ilvl w:val="0"/>
          <w:numId w:val="23"/>
        </w:numPr>
        <w:jc w:val="both"/>
        <w:rPr>
          <w:sz w:val="24"/>
        </w:rPr>
      </w:pPr>
      <w:r w:rsidRPr="00F62A4B">
        <w:rPr>
          <w:sz w:val="24"/>
        </w:rPr>
        <w:t>poziom recyklingu i przygotowania do ponownego użycia następujących frakcji odpadów komunalnych: papieru, szkła, tworzyw sztucznych – 23,88 %</w:t>
      </w:r>
      <w:r>
        <w:rPr>
          <w:sz w:val="24"/>
        </w:rPr>
        <w:t>,</w:t>
      </w:r>
    </w:p>
    <w:p w:rsidR="00F62A4B" w:rsidRPr="00F62A4B" w:rsidRDefault="00F62A4B" w:rsidP="00F62A4B">
      <w:pPr>
        <w:pStyle w:val="Akapitzlist"/>
        <w:numPr>
          <w:ilvl w:val="0"/>
          <w:numId w:val="23"/>
        </w:numPr>
        <w:jc w:val="both"/>
        <w:rPr>
          <w:sz w:val="24"/>
        </w:rPr>
      </w:pPr>
      <w:r w:rsidRPr="00F62A4B">
        <w:rPr>
          <w:sz w:val="24"/>
        </w:rPr>
        <w:t>udział morfologiczny papieru, metali, tworzyw sztucznych i szkła w składzie morfologicznym odpadów komunalnych – 31,80%</w:t>
      </w:r>
      <w:r>
        <w:rPr>
          <w:sz w:val="24"/>
        </w:rPr>
        <w:t>,</w:t>
      </w:r>
    </w:p>
    <w:p w:rsidR="00F62A4B" w:rsidRPr="00F62A4B" w:rsidRDefault="00F62A4B" w:rsidP="00F62A4B">
      <w:pPr>
        <w:pStyle w:val="Akapitzlist"/>
        <w:numPr>
          <w:ilvl w:val="0"/>
          <w:numId w:val="23"/>
        </w:numPr>
        <w:jc w:val="both"/>
        <w:rPr>
          <w:sz w:val="24"/>
        </w:rPr>
      </w:pPr>
      <w:r w:rsidRPr="00F62A4B">
        <w:rPr>
          <w:sz w:val="24"/>
        </w:rPr>
        <w:t>osiągnięty poziom ograniczenia masy odpadów komunalnych ulegających biodegradacji przekazywanych do składowania – 0%</w:t>
      </w:r>
      <w:r>
        <w:rPr>
          <w:sz w:val="24"/>
        </w:rPr>
        <w:t>.</w:t>
      </w:r>
    </w:p>
    <w:p w:rsidR="00F62A4B" w:rsidRPr="00F62A4B" w:rsidRDefault="00F62A4B" w:rsidP="00F62A4B">
      <w:pPr>
        <w:jc w:val="both"/>
        <w:rPr>
          <w:sz w:val="24"/>
        </w:rPr>
      </w:pPr>
      <w:r w:rsidRPr="00F62A4B">
        <w:rPr>
          <w:sz w:val="24"/>
        </w:rPr>
        <w:t>W roku</w:t>
      </w:r>
      <w:r>
        <w:rPr>
          <w:sz w:val="24"/>
        </w:rPr>
        <w:t xml:space="preserve"> 2018</w:t>
      </w:r>
      <w:r w:rsidRPr="00F62A4B">
        <w:rPr>
          <w:sz w:val="24"/>
        </w:rPr>
        <w:t xml:space="preserve"> w stosunku do roku </w:t>
      </w:r>
      <w:r>
        <w:rPr>
          <w:sz w:val="24"/>
        </w:rPr>
        <w:t>poprzedniego</w:t>
      </w:r>
      <w:r w:rsidRPr="00F62A4B">
        <w:rPr>
          <w:sz w:val="24"/>
        </w:rPr>
        <w:t xml:space="preserve"> odnotowano wzrost wytwarzania na terenie Gminy Bircza zmieszanych odpadów komunalnych o 15,76 %.</w:t>
      </w:r>
    </w:p>
    <w:p w:rsidR="00636D9B" w:rsidRPr="009D57F3" w:rsidRDefault="00636D9B" w:rsidP="00636D9B">
      <w:pPr>
        <w:jc w:val="both"/>
        <w:rPr>
          <w:sz w:val="24"/>
        </w:rPr>
      </w:pPr>
      <w:r w:rsidRPr="009D57F3">
        <w:rPr>
          <w:sz w:val="24"/>
        </w:rPr>
        <w:t xml:space="preserve">Na mocy ustawy z dnia 19.06.1997 roku o zakazie stosowania wyrobów zawierających azbest (Dz.U. 2017 poz. 2119 z późn. zm.), w roku 1998 w Polsce zakończono produkcję wyrobów zawierających azbest. Na posiadaczy wyrobów zawierających azbest nałożono obowiązek ich inwentaryzowania i przestrzegania specjalnych procedur w trakcie usuwania, transportu i ich składowania. </w:t>
      </w:r>
    </w:p>
    <w:p w:rsidR="00636D9B" w:rsidRPr="009D57F3" w:rsidRDefault="00636D9B" w:rsidP="00636D9B">
      <w:pPr>
        <w:jc w:val="both"/>
        <w:rPr>
          <w:sz w:val="24"/>
        </w:rPr>
      </w:pPr>
      <w:r w:rsidRPr="009D57F3">
        <w:rPr>
          <w:sz w:val="24"/>
        </w:rPr>
        <w:t>Szacuje się, że proces usuwania wyrobów zawierających azbest trwać będzie około 15 lat. W</w:t>
      </w:r>
      <w:r w:rsidR="00F62A4B">
        <w:rPr>
          <w:sz w:val="24"/>
        </w:rPr>
        <w:t> </w:t>
      </w:r>
      <w:r w:rsidRPr="009D57F3">
        <w:rPr>
          <w:sz w:val="24"/>
        </w:rPr>
        <w:t>dniu 14 lipca 2009 roku Rada Ministrów przyjęła uchwałę „Program oczyszczania kraju z</w:t>
      </w:r>
      <w:r w:rsidR="00F62A4B">
        <w:rPr>
          <w:sz w:val="24"/>
        </w:rPr>
        <w:t> </w:t>
      </w:r>
      <w:r w:rsidRPr="009D57F3">
        <w:rPr>
          <w:sz w:val="24"/>
        </w:rPr>
        <w:t xml:space="preserve">azbestu na lata 2009 – 2032”, a następnie dnia 15 marca 2010 r. przyjęto uchwałę nr 39/2010 zmieniającą uchwałę w sprawie ustanowienia programu wieloletniego pod nazwą „Program Oczyszczania Kraju z Azbestu na lata 2009 – 2032”. </w:t>
      </w:r>
    </w:p>
    <w:p w:rsidR="00C773FC" w:rsidRPr="009D57F3" w:rsidRDefault="00636D9B" w:rsidP="00636D9B">
      <w:pPr>
        <w:jc w:val="both"/>
        <w:rPr>
          <w:sz w:val="24"/>
        </w:rPr>
      </w:pPr>
      <w:r w:rsidRPr="009D57F3">
        <w:rPr>
          <w:sz w:val="24"/>
        </w:rPr>
        <w:t>Tak długi okres został przyjęty ze względu na trwałość płyt azbestowo – cementowych i innych wyrobów zawierających azbest stosowanych w budownictwie oraz ich znaczne rozproszenie na terenie kraju. Dodatkowo czas ten wydłuża konieczność ponoszenia przez właścicieli nieruchomości, urządzeń oraz instalacji wysokich kosztów demontażu wyrobów azbestowych oraz transportu i unieszkodliwiania odpadów.</w:t>
      </w:r>
    </w:p>
    <w:p w:rsidR="00637497" w:rsidRPr="009D57F3" w:rsidRDefault="00C773FC" w:rsidP="009D57F3">
      <w:pPr>
        <w:tabs>
          <w:tab w:val="left" w:pos="426"/>
        </w:tabs>
        <w:jc w:val="both"/>
        <w:rPr>
          <w:sz w:val="24"/>
        </w:rPr>
      </w:pPr>
      <w:r w:rsidRPr="009D57F3">
        <w:rPr>
          <w:sz w:val="24"/>
        </w:rPr>
        <w:t xml:space="preserve">W </w:t>
      </w:r>
      <w:r w:rsidR="00636D9B" w:rsidRPr="009D57F3">
        <w:rPr>
          <w:sz w:val="24"/>
        </w:rPr>
        <w:t xml:space="preserve">latach 2015-2017 </w:t>
      </w:r>
      <w:r w:rsidRPr="009D57F3">
        <w:rPr>
          <w:sz w:val="24"/>
        </w:rPr>
        <w:t xml:space="preserve">Gmina </w:t>
      </w:r>
      <w:r w:rsidR="00636D9B" w:rsidRPr="009D57F3">
        <w:rPr>
          <w:sz w:val="24"/>
        </w:rPr>
        <w:t>Bircza</w:t>
      </w:r>
      <w:r w:rsidRPr="009D57F3">
        <w:rPr>
          <w:sz w:val="24"/>
        </w:rPr>
        <w:t xml:space="preserve"> </w:t>
      </w:r>
      <w:r w:rsidR="00636D9B" w:rsidRPr="009D57F3">
        <w:rPr>
          <w:sz w:val="24"/>
        </w:rPr>
        <w:t>składała wnioski o dotację w ramach programu priorytetowego NFOŚiGW pod nazwą „SYSTEM – Wspieranie działań ochrony środowiska i</w:t>
      </w:r>
      <w:r w:rsidR="009D57F3">
        <w:rPr>
          <w:sz w:val="24"/>
        </w:rPr>
        <w:t> </w:t>
      </w:r>
      <w:r w:rsidR="00636D9B" w:rsidRPr="009D57F3">
        <w:rPr>
          <w:sz w:val="24"/>
        </w:rPr>
        <w:t>gospodarki wodnej realizowanych przez WFOŚiGW, Część II – Usuwanie wyrobów zawierających azbest”. Zadania</w:t>
      </w:r>
      <w:r w:rsidRPr="009D57F3">
        <w:rPr>
          <w:sz w:val="24"/>
        </w:rPr>
        <w:t xml:space="preserve"> pn. „</w:t>
      </w:r>
      <w:r w:rsidR="00636D9B" w:rsidRPr="009D57F3">
        <w:rPr>
          <w:sz w:val="24"/>
        </w:rPr>
        <w:t>Przekazanie do utylizacji eternitu z terenu Gminy Bircza</w:t>
      </w:r>
      <w:r w:rsidRPr="009D57F3">
        <w:rPr>
          <w:sz w:val="24"/>
        </w:rPr>
        <w:t xml:space="preserve">” zrealizowane przez Gminę </w:t>
      </w:r>
      <w:r w:rsidR="00636D9B" w:rsidRPr="009D57F3">
        <w:rPr>
          <w:sz w:val="24"/>
        </w:rPr>
        <w:t xml:space="preserve">Bircza </w:t>
      </w:r>
      <w:r w:rsidRPr="009D57F3">
        <w:rPr>
          <w:sz w:val="24"/>
        </w:rPr>
        <w:t xml:space="preserve">obejmowało prace związane z demontażem, transportem oraz utylizacją wyrobów zawierających azbest z posesji. </w:t>
      </w:r>
    </w:p>
    <w:p w:rsidR="008D2721" w:rsidRPr="009D57F3" w:rsidRDefault="008D2721" w:rsidP="00636D9B">
      <w:pPr>
        <w:jc w:val="both"/>
        <w:rPr>
          <w:sz w:val="24"/>
        </w:rPr>
      </w:pPr>
      <w:r w:rsidRPr="009D57F3">
        <w:rPr>
          <w:sz w:val="24"/>
        </w:rPr>
        <w:lastRenderedPageBreak/>
        <w:t>Według bazy azbestowej prowadzonej przez Ministerstwo Rozwoju zamieszczonej na stronie internetowej www.bazaazbestowa.gov.pl zinwentaryzowana ilość wyrobów azbestowych na terenie Gminy Bircza  (wg stanu na dzień 11.04.2019 r.) wynosi 243,320 Mg.</w:t>
      </w:r>
    </w:p>
    <w:p w:rsidR="00637497" w:rsidRDefault="00637497" w:rsidP="00637497">
      <w:pPr>
        <w:ind w:firstLine="708"/>
      </w:pPr>
      <w:r>
        <w:rPr>
          <w:noProof/>
          <w:lang w:eastAsia="pl-PL"/>
        </w:rPr>
        <w:drawing>
          <wp:anchor distT="0" distB="0" distL="114300" distR="114300" simplePos="0" relativeHeight="251669504" behindDoc="0" locked="0" layoutInCell="1" allowOverlap="1">
            <wp:simplePos x="0" y="0"/>
            <wp:positionH relativeFrom="margin">
              <wp:align>left</wp:align>
            </wp:positionH>
            <wp:positionV relativeFrom="paragraph">
              <wp:posOffset>201295</wp:posOffset>
            </wp:positionV>
            <wp:extent cx="5753100" cy="2495550"/>
            <wp:effectExtent l="0" t="0" r="0" b="0"/>
            <wp:wrapTopAndBottom/>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53100" cy="24955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37497" w:rsidRPr="00637497" w:rsidRDefault="00637497" w:rsidP="00637497"/>
    <w:p w:rsidR="00637497" w:rsidRPr="00E95750" w:rsidRDefault="00E95750" w:rsidP="00E95750">
      <w:pPr>
        <w:pStyle w:val="Legenda"/>
        <w:spacing w:after="0"/>
        <w:rPr>
          <w:i w:val="0"/>
          <w:color w:val="000000" w:themeColor="text1"/>
          <w:sz w:val="22"/>
          <w:szCs w:val="22"/>
        </w:rPr>
      </w:pPr>
      <w:bookmarkStart w:id="82" w:name="_Toc9321527"/>
      <w:r w:rsidRPr="00E95750">
        <w:rPr>
          <w:b/>
          <w:i w:val="0"/>
          <w:color w:val="000000" w:themeColor="text1"/>
          <w:sz w:val="22"/>
          <w:szCs w:val="22"/>
        </w:rPr>
        <w:t xml:space="preserve">Rysunek </w:t>
      </w:r>
      <w:r w:rsidRPr="00E95750">
        <w:rPr>
          <w:b/>
          <w:i w:val="0"/>
          <w:color w:val="000000" w:themeColor="text1"/>
          <w:sz w:val="22"/>
          <w:szCs w:val="22"/>
        </w:rPr>
        <w:fldChar w:fldCharType="begin"/>
      </w:r>
      <w:r w:rsidRPr="00E95750">
        <w:rPr>
          <w:b/>
          <w:i w:val="0"/>
          <w:color w:val="000000" w:themeColor="text1"/>
          <w:sz w:val="22"/>
          <w:szCs w:val="22"/>
        </w:rPr>
        <w:instrText xml:space="preserve"> SEQ Rysunek \* ARABIC </w:instrText>
      </w:r>
      <w:r w:rsidRPr="00E95750">
        <w:rPr>
          <w:b/>
          <w:i w:val="0"/>
          <w:color w:val="000000" w:themeColor="text1"/>
          <w:sz w:val="22"/>
          <w:szCs w:val="22"/>
        </w:rPr>
        <w:fldChar w:fldCharType="separate"/>
      </w:r>
      <w:r w:rsidR="00D2031F">
        <w:rPr>
          <w:b/>
          <w:i w:val="0"/>
          <w:noProof/>
          <w:color w:val="000000" w:themeColor="text1"/>
          <w:sz w:val="22"/>
          <w:szCs w:val="22"/>
        </w:rPr>
        <w:t>15</w:t>
      </w:r>
      <w:r w:rsidRPr="00E95750">
        <w:rPr>
          <w:b/>
          <w:i w:val="0"/>
          <w:color w:val="000000" w:themeColor="text1"/>
          <w:sz w:val="22"/>
          <w:szCs w:val="22"/>
        </w:rPr>
        <w:fldChar w:fldCharType="end"/>
      </w:r>
      <w:r w:rsidR="00637497" w:rsidRPr="00E95750">
        <w:rPr>
          <w:b/>
          <w:i w:val="0"/>
          <w:color w:val="000000" w:themeColor="text1"/>
          <w:sz w:val="22"/>
          <w:szCs w:val="22"/>
        </w:rPr>
        <w:t xml:space="preserve">. </w:t>
      </w:r>
      <w:r w:rsidR="00637497" w:rsidRPr="00E95750">
        <w:rPr>
          <w:i w:val="0"/>
          <w:color w:val="000000" w:themeColor="text1"/>
          <w:sz w:val="22"/>
          <w:szCs w:val="22"/>
        </w:rPr>
        <w:t>Ilość wyrobów azbestowych w Gminie Bircza w podziale na rodzaje [Mg].</w:t>
      </w:r>
      <w:bookmarkEnd w:id="82"/>
    </w:p>
    <w:p w:rsidR="00637497" w:rsidRDefault="00637497" w:rsidP="00637497">
      <w:pPr>
        <w:tabs>
          <w:tab w:val="left" w:pos="1200"/>
        </w:tabs>
        <w:spacing w:after="0" w:line="240" w:lineRule="auto"/>
      </w:pPr>
      <w:r>
        <w:rPr>
          <w:i/>
        </w:rPr>
        <w:t>Źródło:</w:t>
      </w:r>
      <w:r w:rsidRPr="00FA396F">
        <w:rPr>
          <w:i/>
        </w:rPr>
        <w:t xml:space="preserve"> </w:t>
      </w:r>
      <w:r w:rsidRPr="00637497">
        <w:rPr>
          <w:i/>
        </w:rPr>
        <w:t>https://esip.bazaazbestowa.gov.pl</w:t>
      </w:r>
    </w:p>
    <w:p w:rsidR="00637497" w:rsidRPr="00637497" w:rsidRDefault="00637497" w:rsidP="00637497">
      <w:pPr>
        <w:tabs>
          <w:tab w:val="left" w:pos="6375"/>
        </w:tabs>
      </w:pPr>
    </w:p>
    <w:p w:rsidR="00637497" w:rsidRPr="00637497" w:rsidRDefault="00637497" w:rsidP="00637497"/>
    <w:p w:rsidR="00637497" w:rsidRPr="00637497" w:rsidRDefault="00FF7CE7" w:rsidP="0054633B">
      <w:pPr>
        <w:pStyle w:val="Nagwek3"/>
      </w:pPr>
      <w:bookmarkStart w:id="83" w:name="_Toc9321437"/>
      <w:r>
        <w:t>5</w:t>
      </w:r>
      <w:r w:rsidR="0054633B">
        <w:t xml:space="preserve">.6.2. </w:t>
      </w:r>
      <w:r w:rsidR="0054633B" w:rsidRPr="0054633B">
        <w:t>Problemy i zagrożenia</w:t>
      </w:r>
      <w:bookmarkEnd w:id="83"/>
    </w:p>
    <w:p w:rsidR="00637497" w:rsidRPr="00637497" w:rsidRDefault="00637497" w:rsidP="00637497"/>
    <w:p w:rsidR="0032268C" w:rsidRPr="009D57F3" w:rsidRDefault="0032268C" w:rsidP="00BF2730">
      <w:pPr>
        <w:jc w:val="both"/>
        <w:rPr>
          <w:sz w:val="24"/>
        </w:rPr>
      </w:pPr>
      <w:r w:rsidRPr="009D57F3">
        <w:rPr>
          <w:sz w:val="24"/>
        </w:rPr>
        <w:t>Niewłaściwa gospodarka odpadami komunalnymi może w sposób istotny oddziaływać na środowisko oraz zdrowie ludzkie. Głównymi składnikami odpadów komunalnych odpowiedzialnymi za te oddziaływania są:</w:t>
      </w:r>
    </w:p>
    <w:p w:rsidR="003038B1" w:rsidRPr="009D57F3" w:rsidRDefault="0032268C" w:rsidP="00493BFD">
      <w:pPr>
        <w:pStyle w:val="Akapitzlist"/>
        <w:numPr>
          <w:ilvl w:val="0"/>
          <w:numId w:val="25"/>
        </w:numPr>
        <w:jc w:val="both"/>
        <w:rPr>
          <w:sz w:val="24"/>
        </w:rPr>
      </w:pPr>
      <w:r w:rsidRPr="009D57F3">
        <w:rPr>
          <w:sz w:val="24"/>
        </w:rPr>
        <w:t>Substancje organiczne pochodzenia naturalnego (odpady spożywcze: roślinne i</w:t>
      </w:r>
      <w:r w:rsidR="009D57F3">
        <w:rPr>
          <w:sz w:val="24"/>
        </w:rPr>
        <w:t> </w:t>
      </w:r>
      <w:r w:rsidRPr="009D57F3">
        <w:rPr>
          <w:sz w:val="24"/>
        </w:rPr>
        <w:t>zwierzęce oraz odpady tzw. zielone), które są podatne na procesy biochemicznego rozkładu. Niekontrolowane procesy biochemiczne (gnicie), jakim ulegać mogą te odpady już w miejscu gromadzenia, powodują emitowanie do powietrza atmosferycznego substancji gazowych o charakterze toksycznym oraz palnym i</w:t>
      </w:r>
      <w:r w:rsidR="009D57F3">
        <w:rPr>
          <w:sz w:val="24"/>
        </w:rPr>
        <w:t> </w:t>
      </w:r>
      <w:r w:rsidRPr="009D57F3">
        <w:rPr>
          <w:sz w:val="24"/>
        </w:rPr>
        <w:t>wybuchowym, a także substancji odoroczynnych (złowonnych), których próg wyczuwalności jest bardzo niski</w:t>
      </w:r>
      <w:r w:rsidR="00C538FA" w:rsidRPr="009D57F3">
        <w:rPr>
          <w:sz w:val="24"/>
        </w:rPr>
        <w:t>;</w:t>
      </w:r>
    </w:p>
    <w:p w:rsidR="003038B1" w:rsidRPr="009D57F3" w:rsidRDefault="0032268C" w:rsidP="00493BFD">
      <w:pPr>
        <w:pStyle w:val="Akapitzlist"/>
        <w:numPr>
          <w:ilvl w:val="0"/>
          <w:numId w:val="25"/>
        </w:numPr>
        <w:jc w:val="both"/>
        <w:rPr>
          <w:sz w:val="24"/>
          <w:szCs w:val="24"/>
        </w:rPr>
      </w:pPr>
      <w:r w:rsidRPr="009D57F3">
        <w:rPr>
          <w:sz w:val="24"/>
          <w:szCs w:val="24"/>
        </w:rPr>
        <w:t>Drobnoustroje chorobotwórcze, którymi w całej masie zakażone są odpady komunalne – powodują one, że odpady te stanowią zagrożenie epidemiologiczne. W trakcie prowadzonych (zarówno w kraju, jak i za granicą) badań w odpadach komunalnych</w:t>
      </w:r>
      <w:r w:rsidR="003038B1" w:rsidRPr="009D57F3">
        <w:rPr>
          <w:sz w:val="24"/>
          <w:szCs w:val="24"/>
        </w:rPr>
        <w:t xml:space="preserve"> </w:t>
      </w:r>
      <w:r w:rsidRPr="009D57F3">
        <w:rPr>
          <w:sz w:val="24"/>
          <w:szCs w:val="24"/>
        </w:rPr>
        <w:t>zawsze wykrywano mikroorganizmy chorobotwórcze. Jeżeli odpady gromadzone są w</w:t>
      </w:r>
      <w:r w:rsidR="009D57F3">
        <w:rPr>
          <w:sz w:val="24"/>
          <w:szCs w:val="24"/>
        </w:rPr>
        <w:t> </w:t>
      </w:r>
      <w:r w:rsidRPr="009D57F3">
        <w:rPr>
          <w:sz w:val="24"/>
          <w:szCs w:val="24"/>
        </w:rPr>
        <w:t>sposób nieodpowiedni i</w:t>
      </w:r>
      <w:r w:rsidR="00C538FA" w:rsidRPr="009D57F3">
        <w:rPr>
          <w:sz w:val="24"/>
          <w:szCs w:val="24"/>
        </w:rPr>
        <w:t> </w:t>
      </w:r>
      <w:r w:rsidRPr="009D57F3">
        <w:rPr>
          <w:sz w:val="24"/>
          <w:szCs w:val="24"/>
        </w:rPr>
        <w:t xml:space="preserve">usuwane z niedostateczną częstotliwością, mikroorganizmy te przedostają się do wód, gleby i powietrza i mogą stać się źródłem epidemii. </w:t>
      </w:r>
    </w:p>
    <w:p w:rsidR="003038B1" w:rsidRPr="009D57F3" w:rsidRDefault="0032268C" w:rsidP="00493BFD">
      <w:pPr>
        <w:pStyle w:val="Akapitzlist"/>
        <w:numPr>
          <w:ilvl w:val="0"/>
          <w:numId w:val="25"/>
        </w:numPr>
        <w:jc w:val="both"/>
        <w:rPr>
          <w:sz w:val="24"/>
          <w:szCs w:val="24"/>
        </w:rPr>
      </w:pPr>
      <w:r w:rsidRPr="009D57F3">
        <w:rPr>
          <w:sz w:val="24"/>
          <w:szCs w:val="24"/>
        </w:rPr>
        <w:t xml:space="preserve">Odpady spożywcze zawarte w masie odpadów komunalnych, stanowiące pożywienie dla zwierząt, szczególnie gryzoni, ptactwa, insektów oraz robaków, które żerując na </w:t>
      </w:r>
      <w:r w:rsidRPr="009D57F3">
        <w:rPr>
          <w:sz w:val="24"/>
          <w:szCs w:val="24"/>
        </w:rPr>
        <w:lastRenderedPageBreak/>
        <w:t xml:space="preserve">składowiskach odpadów (czy w miejscach czasowego gromadzenia odpadów), roznoszą je często na znaczne odległości, powodując wtórne zanieczyszczenie środowiska oraz zakażenia drobnoustrojami chorobotwórczymi, stanowiąc tym samym dużą uciążliwość dla gospodarstw domowych. </w:t>
      </w:r>
    </w:p>
    <w:p w:rsidR="003038B1" w:rsidRPr="009D57F3" w:rsidRDefault="0032268C" w:rsidP="00493BFD">
      <w:pPr>
        <w:pStyle w:val="Akapitzlist"/>
        <w:numPr>
          <w:ilvl w:val="0"/>
          <w:numId w:val="25"/>
        </w:numPr>
        <w:jc w:val="both"/>
        <w:rPr>
          <w:sz w:val="24"/>
          <w:szCs w:val="24"/>
        </w:rPr>
      </w:pPr>
      <w:r w:rsidRPr="009D57F3">
        <w:rPr>
          <w:sz w:val="24"/>
          <w:szCs w:val="24"/>
        </w:rPr>
        <w:t>Odpady niebezpieczne (nazywane niekiedy problemowymi, ponieważ ich unieszkodliwienie stanowi poważny problem), do których zaliczyć można między innymi baterie, lampy rtęciowe, akumulatory, leki, środki owadobójcze i dezynfekcyjne stosowane w gospodarstwach domowych, a także opakowania po nich i szereg innych.</w:t>
      </w:r>
    </w:p>
    <w:p w:rsidR="00C538FA" w:rsidRPr="009D57F3" w:rsidRDefault="0032268C" w:rsidP="00BF2730">
      <w:pPr>
        <w:jc w:val="both"/>
        <w:rPr>
          <w:sz w:val="24"/>
        </w:rPr>
      </w:pPr>
      <w:r w:rsidRPr="009D57F3">
        <w:rPr>
          <w:sz w:val="24"/>
        </w:rPr>
        <w:t>Pozostałe składniki odpadów komunalnych, takie jak np. tworzywa sztuczne, papier i tektura, materiały tekstylne, szkło i metale. Stanowią wartościowe surowce wtórne, które powinny być odzyskiwane i</w:t>
      </w:r>
      <w:r w:rsidR="00C538FA" w:rsidRPr="009D57F3">
        <w:rPr>
          <w:sz w:val="24"/>
        </w:rPr>
        <w:t> </w:t>
      </w:r>
      <w:r w:rsidRPr="009D57F3">
        <w:rPr>
          <w:sz w:val="24"/>
        </w:rPr>
        <w:t xml:space="preserve">zawracane do obiegu materiałowego. </w:t>
      </w:r>
    </w:p>
    <w:p w:rsidR="0032268C" w:rsidRPr="009D57F3" w:rsidRDefault="0032268C" w:rsidP="00BF2730">
      <w:pPr>
        <w:jc w:val="both"/>
        <w:rPr>
          <w:sz w:val="24"/>
        </w:rPr>
      </w:pPr>
      <w:r w:rsidRPr="009D57F3">
        <w:rPr>
          <w:sz w:val="24"/>
        </w:rPr>
        <w:t>Oddziaływania te można minimalizować poprzez prowadzenie właściwej, opartej o wdrażanie zintegrowanych rozwiązań gospodarki odpadami komunalnymi, która polega na sekwencyjnym stosowaniu: zapobiegania powstawaniu odpadów, odzysku i recyklingu, a</w:t>
      </w:r>
      <w:r w:rsidR="009D57F3">
        <w:rPr>
          <w:sz w:val="24"/>
        </w:rPr>
        <w:t> </w:t>
      </w:r>
      <w:r w:rsidRPr="009D57F3">
        <w:rPr>
          <w:sz w:val="24"/>
        </w:rPr>
        <w:t>także unieszkodliwiania.</w:t>
      </w:r>
    </w:p>
    <w:p w:rsidR="00637497" w:rsidRPr="009D57F3" w:rsidRDefault="00BF2730" w:rsidP="00BF2730">
      <w:pPr>
        <w:jc w:val="both"/>
        <w:rPr>
          <w:sz w:val="24"/>
        </w:rPr>
      </w:pPr>
      <w:r w:rsidRPr="009D57F3">
        <w:rPr>
          <w:sz w:val="24"/>
        </w:rPr>
        <w:t>Na terenie Gminy Bircza sukcesywnie wzrasta świadomość społeczeństwa na temat właściwego postę</w:t>
      </w:r>
      <w:r w:rsidR="00555383" w:rsidRPr="009D57F3">
        <w:rPr>
          <w:sz w:val="24"/>
        </w:rPr>
        <w:t>powania z odpadami</w:t>
      </w:r>
      <w:r w:rsidRPr="009D57F3">
        <w:rPr>
          <w:sz w:val="24"/>
        </w:rPr>
        <w:t>. Selektywna zbiórka odpadów z roku na rok jest coraz lepiej zorganizowana, co wpływa pozytywnie na poziomy odzysku i recyklingu wybranych frakcji odpadów komunalnych.</w:t>
      </w:r>
      <w:r w:rsidR="00555383" w:rsidRPr="009D57F3">
        <w:rPr>
          <w:sz w:val="24"/>
        </w:rPr>
        <w:t xml:space="preserve"> </w:t>
      </w:r>
    </w:p>
    <w:p w:rsidR="00637497" w:rsidRPr="00637497" w:rsidRDefault="00637497" w:rsidP="00637497"/>
    <w:p w:rsidR="009774CB" w:rsidRPr="00637497" w:rsidRDefault="00FF7CE7" w:rsidP="009774CB">
      <w:pPr>
        <w:pStyle w:val="Nagwek3"/>
      </w:pPr>
      <w:r>
        <w:br w:type="column"/>
      </w:r>
      <w:bookmarkStart w:id="84" w:name="_Toc9321438"/>
      <w:r>
        <w:lastRenderedPageBreak/>
        <w:t>5</w:t>
      </w:r>
      <w:r w:rsidR="009774CB">
        <w:t xml:space="preserve">.6.3. </w:t>
      </w:r>
      <w:r w:rsidR="009774CB" w:rsidRPr="009774CB">
        <w:t>Analiza SWOT</w:t>
      </w:r>
      <w:r w:rsidR="009774CB">
        <w:t xml:space="preserve"> </w:t>
      </w:r>
      <w:r w:rsidR="001237FD">
        <w:t>g</w:t>
      </w:r>
      <w:r w:rsidR="001237FD" w:rsidRPr="001237FD">
        <w:t>ospodarka odpadami i zapobieganie powstawaniu odpadów</w:t>
      </w:r>
      <w:bookmarkEnd w:id="84"/>
    </w:p>
    <w:p w:rsidR="00637497" w:rsidRPr="00637497" w:rsidRDefault="00637497" w:rsidP="00637497"/>
    <w:p w:rsidR="00E76641" w:rsidRPr="00B435CB" w:rsidRDefault="00B435CB" w:rsidP="00B435CB">
      <w:pPr>
        <w:pStyle w:val="Legenda"/>
        <w:spacing w:after="0"/>
        <w:rPr>
          <w:b/>
          <w:i w:val="0"/>
          <w:color w:val="000000" w:themeColor="text1"/>
          <w:sz w:val="24"/>
          <w:szCs w:val="24"/>
        </w:rPr>
      </w:pPr>
      <w:bookmarkStart w:id="85" w:name="_Toc9321502"/>
      <w:r w:rsidRPr="00B435CB">
        <w:rPr>
          <w:b/>
          <w:i w:val="0"/>
          <w:color w:val="000000" w:themeColor="text1"/>
          <w:sz w:val="24"/>
          <w:szCs w:val="24"/>
        </w:rPr>
        <w:t xml:space="preserve">Tabela </w:t>
      </w:r>
      <w:r w:rsidRPr="00B435CB">
        <w:rPr>
          <w:b/>
          <w:i w:val="0"/>
          <w:color w:val="000000" w:themeColor="text1"/>
          <w:sz w:val="24"/>
          <w:szCs w:val="24"/>
        </w:rPr>
        <w:fldChar w:fldCharType="begin"/>
      </w:r>
      <w:r w:rsidRPr="00B435CB">
        <w:rPr>
          <w:b/>
          <w:i w:val="0"/>
          <w:color w:val="000000" w:themeColor="text1"/>
          <w:sz w:val="24"/>
          <w:szCs w:val="24"/>
        </w:rPr>
        <w:instrText xml:space="preserve"> SEQ Tabela \* ARABIC </w:instrText>
      </w:r>
      <w:r w:rsidRPr="00B435CB">
        <w:rPr>
          <w:b/>
          <w:i w:val="0"/>
          <w:color w:val="000000" w:themeColor="text1"/>
          <w:sz w:val="24"/>
          <w:szCs w:val="24"/>
        </w:rPr>
        <w:fldChar w:fldCharType="separate"/>
      </w:r>
      <w:r w:rsidR="00D2031F">
        <w:rPr>
          <w:b/>
          <w:i w:val="0"/>
          <w:noProof/>
          <w:color w:val="000000" w:themeColor="text1"/>
          <w:sz w:val="24"/>
          <w:szCs w:val="24"/>
        </w:rPr>
        <w:t>18</w:t>
      </w:r>
      <w:r w:rsidRPr="00B435CB">
        <w:rPr>
          <w:b/>
          <w:i w:val="0"/>
          <w:color w:val="000000" w:themeColor="text1"/>
          <w:sz w:val="24"/>
          <w:szCs w:val="24"/>
        </w:rPr>
        <w:fldChar w:fldCharType="end"/>
      </w:r>
      <w:r w:rsidR="00E76641" w:rsidRPr="00B435CB">
        <w:rPr>
          <w:b/>
          <w:i w:val="0"/>
          <w:color w:val="000000" w:themeColor="text1"/>
          <w:sz w:val="24"/>
          <w:szCs w:val="24"/>
        </w:rPr>
        <w:t xml:space="preserve">. </w:t>
      </w:r>
      <w:r w:rsidR="00E76641" w:rsidRPr="00B435CB">
        <w:rPr>
          <w:i w:val="0"/>
          <w:color w:val="000000" w:themeColor="text1"/>
          <w:sz w:val="24"/>
          <w:szCs w:val="24"/>
        </w:rPr>
        <w:t xml:space="preserve">Analiza SWOT </w:t>
      </w:r>
      <w:r w:rsidR="00E76641" w:rsidRPr="00F62A4B">
        <w:rPr>
          <w:i w:val="0"/>
          <w:color w:val="000000" w:themeColor="text1"/>
          <w:sz w:val="24"/>
          <w:szCs w:val="24"/>
        </w:rPr>
        <w:t>gospodarka odpadami</w:t>
      </w:r>
      <w:r w:rsidR="00E76641" w:rsidRPr="00B435CB">
        <w:rPr>
          <w:i w:val="0"/>
          <w:color w:val="000000" w:themeColor="text1"/>
          <w:sz w:val="24"/>
          <w:szCs w:val="24"/>
        </w:rPr>
        <w:t xml:space="preserve"> i zapobieganie powstawaniu odpadów.</w:t>
      </w:r>
      <w:bookmarkEnd w:id="85"/>
    </w:p>
    <w:tbl>
      <w:tblPr>
        <w:tblStyle w:val="Tabela-Siatka2"/>
        <w:tblW w:w="0" w:type="auto"/>
        <w:tblLook w:val="04A0" w:firstRow="1" w:lastRow="0" w:firstColumn="1" w:lastColumn="0" w:noHBand="0" w:noVBand="1"/>
      </w:tblPr>
      <w:tblGrid>
        <w:gridCol w:w="751"/>
        <w:gridCol w:w="4647"/>
        <w:gridCol w:w="3664"/>
      </w:tblGrid>
      <w:tr w:rsidR="00E76641" w:rsidRPr="00E76641" w:rsidTr="00926CC6">
        <w:tc>
          <w:tcPr>
            <w:tcW w:w="704" w:type="dxa"/>
            <w:vMerge w:val="restart"/>
            <w:shd w:val="clear" w:color="auto" w:fill="9CC2E5" w:themeFill="accent1" w:themeFillTint="99"/>
            <w:textDirection w:val="btLr"/>
            <w:vAlign w:val="center"/>
          </w:tcPr>
          <w:p w:rsidR="00E76641" w:rsidRPr="00E76641" w:rsidRDefault="00E76641" w:rsidP="00E76641">
            <w:pPr>
              <w:spacing w:after="160" w:line="259" w:lineRule="auto"/>
              <w:ind w:left="113" w:right="113"/>
              <w:jc w:val="center"/>
              <w:rPr>
                <w:b/>
                <w:sz w:val="28"/>
              </w:rPr>
            </w:pPr>
            <w:r w:rsidRPr="00E76641">
              <w:rPr>
                <w:b/>
                <w:sz w:val="28"/>
              </w:rPr>
              <w:t>Czynniki wewnętrzne</w:t>
            </w:r>
          </w:p>
        </w:tc>
        <w:tc>
          <w:tcPr>
            <w:tcW w:w="4678" w:type="dxa"/>
            <w:shd w:val="clear" w:color="auto" w:fill="B4C6E7" w:themeFill="accent5" w:themeFillTint="66"/>
          </w:tcPr>
          <w:p w:rsidR="00E76641" w:rsidRPr="00E76641" w:rsidRDefault="00E76641" w:rsidP="00E76641">
            <w:pPr>
              <w:spacing w:before="240" w:after="240" w:line="259" w:lineRule="auto"/>
              <w:jc w:val="center"/>
              <w:rPr>
                <w:b/>
                <w:sz w:val="28"/>
              </w:rPr>
            </w:pPr>
            <w:r w:rsidRPr="00E76641">
              <w:rPr>
                <w:b/>
                <w:sz w:val="28"/>
              </w:rPr>
              <w:t>Mocne strony</w:t>
            </w:r>
          </w:p>
        </w:tc>
        <w:tc>
          <w:tcPr>
            <w:tcW w:w="3680" w:type="dxa"/>
            <w:shd w:val="clear" w:color="auto" w:fill="B4C6E7" w:themeFill="accent5" w:themeFillTint="66"/>
          </w:tcPr>
          <w:p w:rsidR="00E76641" w:rsidRPr="00E76641" w:rsidRDefault="00E76641" w:rsidP="00E76641">
            <w:pPr>
              <w:spacing w:before="240" w:after="240" w:line="259" w:lineRule="auto"/>
              <w:jc w:val="center"/>
              <w:rPr>
                <w:b/>
                <w:sz w:val="28"/>
              </w:rPr>
            </w:pPr>
            <w:r w:rsidRPr="00E76641">
              <w:rPr>
                <w:b/>
                <w:sz w:val="28"/>
              </w:rPr>
              <w:t>Słabe strony</w:t>
            </w:r>
          </w:p>
        </w:tc>
      </w:tr>
      <w:tr w:rsidR="00E76641" w:rsidRPr="00E76641" w:rsidTr="00926CC6">
        <w:trPr>
          <w:trHeight w:val="1928"/>
        </w:trPr>
        <w:tc>
          <w:tcPr>
            <w:tcW w:w="704" w:type="dxa"/>
            <w:vMerge/>
            <w:shd w:val="clear" w:color="auto" w:fill="9CC2E5" w:themeFill="accent1" w:themeFillTint="99"/>
            <w:textDirection w:val="btLr"/>
            <w:vAlign w:val="center"/>
          </w:tcPr>
          <w:p w:rsidR="00E76641" w:rsidRPr="00E76641" w:rsidRDefault="00E76641" w:rsidP="00E76641">
            <w:pPr>
              <w:spacing w:after="160" w:line="259" w:lineRule="auto"/>
              <w:ind w:left="113" w:right="113"/>
              <w:rPr>
                <w:b/>
                <w:sz w:val="28"/>
              </w:rPr>
            </w:pPr>
          </w:p>
        </w:tc>
        <w:tc>
          <w:tcPr>
            <w:tcW w:w="4678" w:type="dxa"/>
            <w:vAlign w:val="center"/>
          </w:tcPr>
          <w:p w:rsidR="00E76641" w:rsidRPr="00E76641" w:rsidRDefault="00926CC6" w:rsidP="00F62A4B">
            <w:pPr>
              <w:numPr>
                <w:ilvl w:val="0"/>
                <w:numId w:val="8"/>
              </w:numPr>
              <w:spacing w:after="160" w:line="259" w:lineRule="auto"/>
              <w:contextualSpacing/>
            </w:pPr>
            <w:r>
              <w:t>Brak czynnych składowisk odpadów na terenie Gminy</w:t>
            </w:r>
            <w:r w:rsidR="00F62A4B">
              <w:t>.</w:t>
            </w:r>
          </w:p>
        </w:tc>
        <w:tc>
          <w:tcPr>
            <w:tcW w:w="3680" w:type="dxa"/>
            <w:vAlign w:val="center"/>
          </w:tcPr>
          <w:p w:rsidR="00E76641" w:rsidRDefault="00926CC6" w:rsidP="00493BFD">
            <w:pPr>
              <w:numPr>
                <w:ilvl w:val="0"/>
                <w:numId w:val="9"/>
              </w:numPr>
              <w:contextualSpacing/>
            </w:pPr>
            <w:r>
              <w:t>Wysokie koszty utrzymania systemu gospodarki odpadami</w:t>
            </w:r>
            <w:r w:rsidR="00E76641" w:rsidRPr="00E76641">
              <w:t>;</w:t>
            </w:r>
          </w:p>
          <w:p w:rsidR="00986156" w:rsidRPr="00E76641" w:rsidRDefault="00986156" w:rsidP="00493BFD">
            <w:pPr>
              <w:numPr>
                <w:ilvl w:val="0"/>
                <w:numId w:val="9"/>
              </w:numPr>
              <w:contextualSpacing/>
            </w:pPr>
            <w:r>
              <w:t>Brak środków finansowych zabezpieczonych w budżecie gminy na dofinansowanie mieszkańcom kosztów utylizacji azbestu;</w:t>
            </w:r>
          </w:p>
          <w:p w:rsidR="00E76641" w:rsidRPr="00E76641" w:rsidRDefault="00986156" w:rsidP="00493BFD">
            <w:pPr>
              <w:numPr>
                <w:ilvl w:val="0"/>
                <w:numId w:val="8"/>
              </w:numPr>
              <w:spacing w:after="160" w:line="259" w:lineRule="auto"/>
              <w:contextualSpacing/>
            </w:pPr>
            <w:r>
              <w:t>Niewystarczająca świadomość ekologiczna mieszkańców.</w:t>
            </w:r>
          </w:p>
        </w:tc>
      </w:tr>
      <w:tr w:rsidR="00E76641" w:rsidRPr="00E76641" w:rsidTr="00926CC6">
        <w:tc>
          <w:tcPr>
            <w:tcW w:w="704" w:type="dxa"/>
            <w:vMerge w:val="restart"/>
            <w:shd w:val="clear" w:color="auto" w:fill="9CC2E5" w:themeFill="accent1" w:themeFillTint="99"/>
            <w:textDirection w:val="btLr"/>
            <w:vAlign w:val="center"/>
          </w:tcPr>
          <w:p w:rsidR="00E76641" w:rsidRPr="00E76641" w:rsidRDefault="00E76641" w:rsidP="00E76641">
            <w:pPr>
              <w:spacing w:after="160" w:line="259" w:lineRule="auto"/>
              <w:ind w:left="113" w:right="113"/>
              <w:jc w:val="center"/>
              <w:rPr>
                <w:b/>
                <w:sz w:val="28"/>
              </w:rPr>
            </w:pPr>
            <w:r w:rsidRPr="00E76641">
              <w:rPr>
                <w:b/>
                <w:sz w:val="28"/>
              </w:rPr>
              <w:t>Czynniki zewnętrzne</w:t>
            </w:r>
          </w:p>
        </w:tc>
        <w:tc>
          <w:tcPr>
            <w:tcW w:w="4678" w:type="dxa"/>
            <w:shd w:val="clear" w:color="auto" w:fill="B4C6E7" w:themeFill="accent5" w:themeFillTint="66"/>
            <w:vAlign w:val="center"/>
          </w:tcPr>
          <w:p w:rsidR="00E76641" w:rsidRPr="00E76641" w:rsidRDefault="00E76641" w:rsidP="00E76641">
            <w:pPr>
              <w:spacing w:before="240" w:after="240" w:line="259" w:lineRule="auto"/>
              <w:jc w:val="center"/>
              <w:rPr>
                <w:b/>
                <w:sz w:val="28"/>
              </w:rPr>
            </w:pPr>
            <w:r w:rsidRPr="00E76641">
              <w:rPr>
                <w:b/>
                <w:sz w:val="28"/>
              </w:rPr>
              <w:t>Szanse</w:t>
            </w:r>
          </w:p>
        </w:tc>
        <w:tc>
          <w:tcPr>
            <w:tcW w:w="3680" w:type="dxa"/>
            <w:shd w:val="clear" w:color="auto" w:fill="B4C6E7" w:themeFill="accent5" w:themeFillTint="66"/>
            <w:vAlign w:val="center"/>
          </w:tcPr>
          <w:p w:rsidR="00E76641" w:rsidRPr="00E76641" w:rsidRDefault="00E76641" w:rsidP="00E76641">
            <w:pPr>
              <w:spacing w:before="240" w:after="240" w:line="259" w:lineRule="auto"/>
              <w:jc w:val="center"/>
              <w:rPr>
                <w:b/>
                <w:sz w:val="28"/>
              </w:rPr>
            </w:pPr>
            <w:r w:rsidRPr="00E76641">
              <w:rPr>
                <w:b/>
                <w:sz w:val="28"/>
              </w:rPr>
              <w:t>Zagrożenia</w:t>
            </w:r>
          </w:p>
        </w:tc>
      </w:tr>
      <w:tr w:rsidR="00E76641" w:rsidRPr="00E76641" w:rsidTr="00926CC6">
        <w:trPr>
          <w:trHeight w:val="2129"/>
        </w:trPr>
        <w:tc>
          <w:tcPr>
            <w:tcW w:w="704" w:type="dxa"/>
            <w:vMerge/>
            <w:shd w:val="clear" w:color="auto" w:fill="9CC2E5" w:themeFill="accent1" w:themeFillTint="99"/>
          </w:tcPr>
          <w:p w:rsidR="00E76641" w:rsidRPr="00E76641" w:rsidRDefault="00E76641" w:rsidP="00E76641">
            <w:pPr>
              <w:spacing w:after="160" w:line="259" w:lineRule="auto"/>
            </w:pPr>
          </w:p>
        </w:tc>
        <w:tc>
          <w:tcPr>
            <w:tcW w:w="4678" w:type="dxa"/>
            <w:vAlign w:val="center"/>
          </w:tcPr>
          <w:p w:rsidR="00E76641" w:rsidRDefault="00926CC6" w:rsidP="00493BFD">
            <w:pPr>
              <w:numPr>
                <w:ilvl w:val="0"/>
                <w:numId w:val="9"/>
              </w:numPr>
              <w:spacing w:after="160" w:line="259" w:lineRule="auto"/>
              <w:contextualSpacing/>
            </w:pPr>
            <w:r>
              <w:t xml:space="preserve">Wprowadzenie na terenie kraju nowych założeń dotyczących gospodarowania odpadami komunalnymi (nowelizacje ustawy o utrzymaniu </w:t>
            </w:r>
            <w:r w:rsidR="00FE3D69">
              <w:t>czystości i porządku w gminach);</w:t>
            </w:r>
          </w:p>
          <w:p w:rsidR="00FE3D69" w:rsidRPr="00E76641" w:rsidRDefault="00FE3D69" w:rsidP="00493BFD">
            <w:pPr>
              <w:numPr>
                <w:ilvl w:val="0"/>
                <w:numId w:val="9"/>
              </w:numPr>
              <w:spacing w:after="160" w:line="259" w:lineRule="auto"/>
              <w:contextualSpacing/>
            </w:pPr>
            <w:r>
              <w:t>Utrzymanie i rozwój nowoczesnej instalacji do przetwarzania odpadów komunalnych.</w:t>
            </w:r>
          </w:p>
        </w:tc>
        <w:tc>
          <w:tcPr>
            <w:tcW w:w="3680" w:type="dxa"/>
            <w:vAlign w:val="center"/>
          </w:tcPr>
          <w:p w:rsidR="00E76641" w:rsidRPr="00E76641" w:rsidRDefault="00986156" w:rsidP="00493BFD">
            <w:pPr>
              <w:numPr>
                <w:ilvl w:val="0"/>
                <w:numId w:val="9"/>
              </w:numPr>
              <w:spacing w:after="160" w:line="259" w:lineRule="auto"/>
              <w:contextualSpacing/>
            </w:pPr>
            <w:r>
              <w:t>N</w:t>
            </w:r>
            <w:r w:rsidRPr="00986156">
              <w:t>arastająca ilość odpadów</w:t>
            </w:r>
            <w:r w:rsidR="004A5CA1">
              <w:t>.</w:t>
            </w:r>
          </w:p>
          <w:p w:rsidR="00E76641" w:rsidRPr="00E76641" w:rsidRDefault="00E76641" w:rsidP="004A5CA1">
            <w:pPr>
              <w:spacing w:after="160" w:line="259" w:lineRule="auto"/>
              <w:ind w:left="720"/>
              <w:contextualSpacing/>
            </w:pPr>
          </w:p>
        </w:tc>
      </w:tr>
    </w:tbl>
    <w:p w:rsidR="00E76641" w:rsidRPr="00E76641" w:rsidRDefault="00E76641" w:rsidP="00E76641">
      <w:pPr>
        <w:tabs>
          <w:tab w:val="left" w:pos="1200"/>
        </w:tabs>
        <w:spacing w:after="0" w:line="240" w:lineRule="auto"/>
        <w:rPr>
          <w:sz w:val="24"/>
        </w:rPr>
      </w:pPr>
      <w:r w:rsidRPr="00E76641">
        <w:rPr>
          <w:i/>
        </w:rPr>
        <w:t>Źródło: Opracowanie własne.</w:t>
      </w:r>
    </w:p>
    <w:p w:rsidR="00E76641" w:rsidRPr="00E76641" w:rsidRDefault="00E76641" w:rsidP="00E76641"/>
    <w:p w:rsidR="00986156" w:rsidRPr="00637497" w:rsidRDefault="00986156" w:rsidP="00986156">
      <w:pPr>
        <w:pStyle w:val="Nagwek3"/>
      </w:pPr>
      <w:r>
        <w:br w:type="column"/>
      </w:r>
      <w:bookmarkStart w:id="86" w:name="_Toc9321439"/>
      <w:r w:rsidR="00FF7CE7">
        <w:lastRenderedPageBreak/>
        <w:t>5</w:t>
      </w:r>
      <w:r>
        <w:t xml:space="preserve">.6.4. </w:t>
      </w:r>
      <w:r w:rsidRPr="00986156">
        <w:t xml:space="preserve">Cele i zadania środowiskowe z zakresu </w:t>
      </w:r>
      <w:r>
        <w:t>gospodarki</w:t>
      </w:r>
      <w:r w:rsidRPr="001237FD">
        <w:t xml:space="preserve"> odpadami i zapobieganie </w:t>
      </w:r>
      <w:r>
        <w:t>p</w:t>
      </w:r>
      <w:r w:rsidRPr="001237FD">
        <w:t>owstawaniu odpadów</w:t>
      </w:r>
      <w:bookmarkEnd w:id="86"/>
    </w:p>
    <w:p w:rsidR="009104DF" w:rsidRDefault="009104DF" w:rsidP="00637497"/>
    <w:p w:rsidR="006A5C72" w:rsidRPr="009D57F3" w:rsidRDefault="006A5C72" w:rsidP="006A5C72">
      <w:pPr>
        <w:jc w:val="both"/>
        <w:rPr>
          <w:sz w:val="24"/>
        </w:rPr>
      </w:pPr>
      <w:r w:rsidRPr="009D57F3">
        <w:rPr>
          <w:sz w:val="24"/>
        </w:rPr>
        <w:t>Gmina Bircza prowadzi gospodarkę odpadami zgodnie z założeniami nowelizacji ustawy o</w:t>
      </w:r>
      <w:r w:rsidR="009D57F3">
        <w:rPr>
          <w:sz w:val="24"/>
        </w:rPr>
        <w:t> </w:t>
      </w:r>
      <w:r w:rsidRPr="009D57F3">
        <w:rPr>
          <w:sz w:val="24"/>
        </w:rPr>
        <w:t xml:space="preserve">odpadach, posiada Regulamin utrzymania czystości i porządku, prowadzi rozbudowaną selektywną zbiórkę odpadów oraz prowadzi coroczną sprawozdawczość. </w:t>
      </w:r>
    </w:p>
    <w:p w:rsidR="006A5C72" w:rsidRPr="009D57F3" w:rsidRDefault="006A5C72" w:rsidP="006A5C72">
      <w:pPr>
        <w:jc w:val="both"/>
        <w:rPr>
          <w:sz w:val="24"/>
        </w:rPr>
      </w:pPr>
      <w:r w:rsidRPr="009D57F3">
        <w:rPr>
          <w:sz w:val="24"/>
        </w:rPr>
        <w:t>Głównymi celami do realizacji w zakresie gospodarki odpadami jest doskonalenie systemu selektywnej zbiórki odpadów komunalnych w tym szeroka edukacja ekologiczna oraz redukcja strumienia odpadów komunalnych zmieszanych.</w:t>
      </w:r>
    </w:p>
    <w:p w:rsidR="004F4C2A" w:rsidRPr="009D57F3" w:rsidRDefault="006A5C72" w:rsidP="006A5C72">
      <w:pPr>
        <w:jc w:val="both"/>
        <w:rPr>
          <w:sz w:val="24"/>
        </w:rPr>
      </w:pPr>
      <w:r w:rsidRPr="009D57F3">
        <w:rPr>
          <w:sz w:val="24"/>
        </w:rPr>
        <w:t xml:space="preserve">Dla realizacji tego celu </w:t>
      </w:r>
      <w:r w:rsidR="004F4C2A" w:rsidRPr="009D57F3">
        <w:rPr>
          <w:sz w:val="24"/>
        </w:rPr>
        <w:t>konieczne są</w:t>
      </w:r>
      <w:r w:rsidRPr="009D57F3">
        <w:rPr>
          <w:sz w:val="24"/>
        </w:rPr>
        <w:t xml:space="preserve"> działania polegające na doskonaleniu selektywnej zbiórki odpadów komunalnych, w oparciu o zbieranie selektywne oraz poprawie skuteczności zbiórek odpadów wielkogabarytowych, biodegradowalnych, odpadów niebezpiecznych oraz intensyfikacja działań związanych z usuwaniem wyrobów zawierających azbest z terenu gminy, w tym pozyskiwanie środków finansowych na ten cel ze środków </w:t>
      </w:r>
      <w:r w:rsidR="004F4C2A" w:rsidRPr="009D57F3">
        <w:rPr>
          <w:sz w:val="24"/>
        </w:rPr>
        <w:t>N</w:t>
      </w:r>
      <w:r w:rsidRPr="009D57F3">
        <w:rPr>
          <w:sz w:val="24"/>
        </w:rPr>
        <w:t>FOSiGW</w:t>
      </w:r>
      <w:r w:rsidR="004F4C2A" w:rsidRPr="009D57F3">
        <w:rPr>
          <w:sz w:val="24"/>
        </w:rPr>
        <w:t xml:space="preserve"> oraz WFOŚiGW</w:t>
      </w:r>
      <w:r w:rsidRPr="009D57F3">
        <w:rPr>
          <w:sz w:val="24"/>
        </w:rPr>
        <w:t xml:space="preserve">. </w:t>
      </w:r>
    </w:p>
    <w:p w:rsidR="007F4556" w:rsidRPr="009D57F3" w:rsidRDefault="006A5C72" w:rsidP="006A5C72">
      <w:pPr>
        <w:jc w:val="both"/>
        <w:rPr>
          <w:sz w:val="24"/>
        </w:rPr>
      </w:pPr>
      <w:r w:rsidRPr="009D57F3">
        <w:rPr>
          <w:sz w:val="24"/>
        </w:rPr>
        <w:t>Ważnym elementem jest świadomość ekologiczna społeczeństwa, biorącego aktywny udział w</w:t>
      </w:r>
      <w:r w:rsidR="007F4556" w:rsidRPr="009D57F3">
        <w:rPr>
          <w:sz w:val="24"/>
        </w:rPr>
        <w:t> </w:t>
      </w:r>
      <w:r w:rsidRPr="009D57F3">
        <w:rPr>
          <w:sz w:val="24"/>
        </w:rPr>
        <w:t>procesie zagospodarowania odpadów. Edukacja ekologiczna jest procesem, którego głównym celem jest ukształtowanie aktywnej i odpowiedzialnej postawy mieszkańców w</w:t>
      </w:r>
      <w:r w:rsidR="009D57F3">
        <w:rPr>
          <w:sz w:val="24"/>
        </w:rPr>
        <w:t> </w:t>
      </w:r>
      <w:r w:rsidRPr="009D57F3">
        <w:rPr>
          <w:sz w:val="24"/>
        </w:rPr>
        <w:t>sferze konsumpcji, a także postępowania z odpadami. W zakresie gospodarki odpadami świadomość ekologiczna społeczeństwa powinna być stale i na bieżąco podnos</w:t>
      </w:r>
      <w:r w:rsidR="007F4556" w:rsidRPr="009D57F3">
        <w:rPr>
          <w:sz w:val="24"/>
        </w:rPr>
        <w:t>zona, zwłaszcza, że na terenie G</w:t>
      </w:r>
      <w:r w:rsidRPr="009D57F3">
        <w:rPr>
          <w:sz w:val="24"/>
        </w:rPr>
        <w:t>miny dokonano zmian w</w:t>
      </w:r>
      <w:r w:rsidR="007F4556" w:rsidRPr="009D57F3">
        <w:rPr>
          <w:sz w:val="24"/>
        </w:rPr>
        <w:t> </w:t>
      </w:r>
      <w:r w:rsidRPr="009D57F3">
        <w:rPr>
          <w:sz w:val="24"/>
        </w:rPr>
        <w:t xml:space="preserve">segregacji odpadów. </w:t>
      </w:r>
    </w:p>
    <w:p w:rsidR="00F4791A" w:rsidRPr="009D57F3" w:rsidRDefault="006A5C72" w:rsidP="006A5C72">
      <w:pPr>
        <w:jc w:val="both"/>
        <w:rPr>
          <w:sz w:val="24"/>
        </w:rPr>
      </w:pPr>
      <w:r w:rsidRPr="009D57F3">
        <w:rPr>
          <w:sz w:val="24"/>
        </w:rPr>
        <w:t>Właściwie ukierunkowana edukacja ekologiczna mieszkańców przyczyni się do zwiększenia efektywności prowadzonej selektywnej zbiórki odpadów, co zapewni pozyskanie surowców wtórnych, zmniejszenie ilości odpadów trafiających na składowiska oraz zmniejszenie szkodliwości tych odpadów</w:t>
      </w:r>
      <w:r w:rsidR="007F4556" w:rsidRPr="009D57F3">
        <w:rPr>
          <w:sz w:val="24"/>
        </w:rPr>
        <w:t>.</w:t>
      </w:r>
    </w:p>
    <w:p w:rsidR="00F4791A" w:rsidRPr="00F4791A" w:rsidRDefault="00F4791A" w:rsidP="00F4791A"/>
    <w:p w:rsidR="00986156" w:rsidRDefault="00FF7CE7" w:rsidP="00F4791A">
      <w:pPr>
        <w:pStyle w:val="Nagwek2"/>
        <w:rPr>
          <w:b/>
          <w:sz w:val="24"/>
        </w:rPr>
      </w:pPr>
      <w:bookmarkStart w:id="87" w:name="_Toc9321440"/>
      <w:r>
        <w:rPr>
          <w:b/>
          <w:sz w:val="24"/>
        </w:rPr>
        <w:t>5</w:t>
      </w:r>
      <w:r w:rsidR="00F4791A" w:rsidRPr="00F4791A">
        <w:rPr>
          <w:b/>
          <w:sz w:val="24"/>
        </w:rPr>
        <w:t>.7. Zasoby geologiczne</w:t>
      </w:r>
      <w:bookmarkEnd w:id="87"/>
    </w:p>
    <w:p w:rsidR="00F4791A" w:rsidRDefault="00F4791A" w:rsidP="00F4791A"/>
    <w:p w:rsidR="00F4791A" w:rsidRPr="00F4791A" w:rsidRDefault="00FF7CE7" w:rsidP="00F4791A">
      <w:pPr>
        <w:pStyle w:val="Nagwek3"/>
      </w:pPr>
      <w:bookmarkStart w:id="88" w:name="_Toc9321441"/>
      <w:r>
        <w:t>5</w:t>
      </w:r>
      <w:r w:rsidR="00F4791A">
        <w:t>.7.1. Ocena stanu aktualnego budowy</w:t>
      </w:r>
      <w:r w:rsidR="00F4791A" w:rsidRPr="00F4791A">
        <w:t xml:space="preserve"> geologicz</w:t>
      </w:r>
      <w:r w:rsidR="00F4791A">
        <w:t>nej</w:t>
      </w:r>
      <w:bookmarkEnd w:id="88"/>
      <w:r w:rsidR="00F4791A" w:rsidRPr="00F4791A">
        <w:cr/>
      </w:r>
    </w:p>
    <w:p w:rsidR="00394053" w:rsidRPr="009D57F3" w:rsidRDefault="00394053" w:rsidP="00E133C5">
      <w:pPr>
        <w:jc w:val="both"/>
        <w:rPr>
          <w:sz w:val="24"/>
        </w:rPr>
      </w:pPr>
      <w:r w:rsidRPr="009D57F3">
        <w:rPr>
          <w:sz w:val="24"/>
        </w:rPr>
        <w:t>Gmina Bircza</w:t>
      </w:r>
      <w:r w:rsidR="007D534F" w:rsidRPr="009D57F3">
        <w:rPr>
          <w:sz w:val="24"/>
        </w:rPr>
        <w:t xml:space="preserve"> znajduje się w obrębie jednej jednostki strukturalno – tektonicznej tj. jednostki skolskiej (fliszowe Karpaty Zewnętrzne). Flisz – to miąższy (przekraczający kilka tysięcy metrów grubości) zespół skalny zbudowany z naprzemianległych warstw piaskowców i łupków, z</w:t>
      </w:r>
      <w:r w:rsidR="009D57F3">
        <w:rPr>
          <w:sz w:val="24"/>
        </w:rPr>
        <w:t> </w:t>
      </w:r>
      <w:r w:rsidR="007D534F" w:rsidRPr="009D57F3">
        <w:rPr>
          <w:sz w:val="24"/>
        </w:rPr>
        <w:t xml:space="preserve">podrzędnymi przewarstwieniami margli, zlepieńców i rogowców (lidytów). Utwory fliszowe osadzały się od górnej kredy (senon) po oligocen w rozległym, zmieniającym swoją geometrię geosynklinalnym karpackim zbiorniku morskim. </w:t>
      </w:r>
    </w:p>
    <w:p w:rsidR="00394053" w:rsidRPr="009D57F3" w:rsidRDefault="007D534F" w:rsidP="00E133C5">
      <w:pPr>
        <w:jc w:val="both"/>
        <w:rPr>
          <w:sz w:val="24"/>
        </w:rPr>
      </w:pPr>
      <w:r w:rsidRPr="009D57F3">
        <w:rPr>
          <w:sz w:val="24"/>
        </w:rPr>
        <w:t xml:space="preserve">W miocenie w wyniku ruchów tektonicznych orogenezy alpejskiej, utwory fliszowe zostały sfałdowane, odkłute od podłoża i przesunięte w postaci płaszczowin ku północy. Utwory fliszowe, które odsłaniają się na obszarze arkusza należą na omawianym terenie do jednostki strukturalnej skolskiej. Utwory te są sfałdowane, złuskowacone i pocięte uskokami. Osie </w:t>
      </w:r>
      <w:r w:rsidRPr="009D57F3">
        <w:rPr>
          <w:sz w:val="24"/>
        </w:rPr>
        <w:lastRenderedPageBreak/>
        <w:t xml:space="preserve">struktur fałdowych mają generalnie rozciągłość NW-SE. Taki też kierunek mają zwykle pasy wychodni fliszowych serii skalnych. </w:t>
      </w:r>
    </w:p>
    <w:p w:rsidR="00394053" w:rsidRPr="009D57F3" w:rsidRDefault="007D534F" w:rsidP="00E133C5">
      <w:pPr>
        <w:jc w:val="both"/>
        <w:rPr>
          <w:sz w:val="24"/>
        </w:rPr>
      </w:pPr>
      <w:r w:rsidRPr="009D57F3">
        <w:rPr>
          <w:sz w:val="24"/>
        </w:rPr>
        <w:t xml:space="preserve">W utworach fliszowych wydzielane są ze względów praktycznych tzw. nieformalne jednostki litostratygraficzne, określane m.in. mianem „warstw”. Jednostki litostratygraficzne mają często nieco odmienne wykształcenie w poszczególnych jednostkach strukturalnych, zazębiają się często diachronicznie, ich granice nie pokrywają się zwykle z granicami biostratygraficznymi. </w:t>
      </w:r>
    </w:p>
    <w:p w:rsidR="00394053" w:rsidRPr="009D57F3" w:rsidRDefault="007D534F" w:rsidP="00E133C5">
      <w:pPr>
        <w:jc w:val="both"/>
        <w:rPr>
          <w:sz w:val="24"/>
        </w:rPr>
      </w:pPr>
      <w:r w:rsidRPr="009D57F3">
        <w:rPr>
          <w:sz w:val="24"/>
        </w:rPr>
        <w:t xml:space="preserve">Największe rozprzestrzenienie mają warstwy krośnieńskie (oligocen i miocen), które zamykają sedymentację fliszową. W warstwach tych obok łupków występują serie zwięzłych, gruboławicowych piaskowców. W ich obrębie występują poziomy wodonośne, obszary ich występowania bywają perspektywiczne dla złóż kamieni budowlanych i drogowych. </w:t>
      </w:r>
    </w:p>
    <w:p w:rsidR="00394053" w:rsidRPr="009D57F3" w:rsidRDefault="007D534F" w:rsidP="00E133C5">
      <w:pPr>
        <w:jc w:val="both"/>
        <w:rPr>
          <w:sz w:val="24"/>
        </w:rPr>
      </w:pPr>
      <w:r w:rsidRPr="009D57F3">
        <w:rPr>
          <w:sz w:val="24"/>
        </w:rPr>
        <w:t>W obrębie warstw krośnieńskich występują też poziomy skał diatomitowych o wartości złożowej. Starsze od warstw krośnieńskich są warstwy menilitowe (oligocen). Przeważają tu łupki. Takie wykształcenie litologiczne mają również starsze od warstw menilitowych warstwy hieroglifowe i</w:t>
      </w:r>
      <w:r w:rsidR="00394053" w:rsidRPr="009D57F3">
        <w:rPr>
          <w:sz w:val="24"/>
        </w:rPr>
        <w:t> </w:t>
      </w:r>
      <w:r w:rsidRPr="009D57F3">
        <w:rPr>
          <w:sz w:val="24"/>
        </w:rPr>
        <w:t xml:space="preserve">kompleks łupków pstrych (paleocen-eocen), a także jeszcze starsze warstwy inoceramowe (górna kreda-paleocen). </w:t>
      </w:r>
    </w:p>
    <w:p w:rsidR="00394053" w:rsidRPr="009D57F3" w:rsidRDefault="007D534F" w:rsidP="00E133C5">
      <w:pPr>
        <w:jc w:val="both"/>
        <w:rPr>
          <w:sz w:val="24"/>
        </w:rPr>
      </w:pPr>
      <w:r w:rsidRPr="009D57F3">
        <w:rPr>
          <w:sz w:val="24"/>
        </w:rPr>
        <w:t>Na utworach fliszowych występują w postaci nieciągłej pokrywy osady czwartorzędowe. W</w:t>
      </w:r>
      <w:r w:rsidR="009D57F3">
        <w:rPr>
          <w:sz w:val="24"/>
        </w:rPr>
        <w:t> </w:t>
      </w:r>
      <w:r w:rsidRPr="009D57F3">
        <w:rPr>
          <w:sz w:val="24"/>
        </w:rPr>
        <w:t xml:space="preserve">okresie zlodowaceń południowopolskich, środkowopolskich i północnopolskich (plejstocen) powstały żwiry, piaski i głazy rzeczne tarasów erozyjnoakumulacyjnych rzek. </w:t>
      </w:r>
    </w:p>
    <w:p w:rsidR="007D534F" w:rsidRPr="009D57F3" w:rsidRDefault="007D534F" w:rsidP="00E133C5">
      <w:pPr>
        <w:jc w:val="both"/>
        <w:rPr>
          <w:sz w:val="24"/>
        </w:rPr>
      </w:pPr>
      <w:r w:rsidRPr="009D57F3">
        <w:rPr>
          <w:sz w:val="24"/>
        </w:rPr>
        <w:t>Na utworach rzecznych miejscami występują pseudolessy (tzw. karpackie odmiany lessu). W</w:t>
      </w:r>
      <w:r w:rsidR="00394053" w:rsidRPr="009D57F3">
        <w:rPr>
          <w:sz w:val="24"/>
        </w:rPr>
        <w:t> </w:t>
      </w:r>
      <w:r w:rsidRPr="009D57F3">
        <w:rPr>
          <w:sz w:val="24"/>
        </w:rPr>
        <w:t>plejstocenie powstały także pokrywy koluwialne, deluwialne, soliflukcyjne i ukształtowała się współczesna morfologia. Wychodnie odporniejszych kompleksów skalnych (z przewagą piaskowców) utworzyły pasma wzgórz. Na wychodniach mniej odpornych skał (z przewagą łupków) procesy denudacyjne wypreparowały doliny. Te procesy rzeźbotwórcze rozpoczęły się już w pliocenie.</w:t>
      </w:r>
    </w:p>
    <w:p w:rsidR="002132D4" w:rsidRPr="009D57F3" w:rsidRDefault="00E133C5" w:rsidP="00E133C5">
      <w:pPr>
        <w:jc w:val="both"/>
        <w:rPr>
          <w:sz w:val="24"/>
        </w:rPr>
      </w:pPr>
      <w:r w:rsidRPr="009D57F3">
        <w:rPr>
          <w:sz w:val="24"/>
        </w:rPr>
        <w:t xml:space="preserve">Geomorfologia terenu związana jest ściśle z tektoniką i litologią skał podłoża. Teren ten jest pasmem wzgórz i łagodnych wzniesień przedzielonych dolinami rzek i potoków spływających do Sanu. Bezwzględne wysokości wahają się od 490-530 m n.p.m. w rejonie Ulucza i do 212 – 256 m n.p.m. w dolinie Sanu. Charakterystycznym rysem morfologii tych terenów jest tzw. rusztowy układ pasm (fałdy skibowe) związany z obszarem gór fałdowych i erozyjną działalnością rzek. Większa część obszaru odwadniana jest przez rzekę San wraz z jej prawobrzeżnymi dopływami. </w:t>
      </w:r>
    </w:p>
    <w:p w:rsidR="002132D4" w:rsidRDefault="002132D4" w:rsidP="00E133C5">
      <w:pPr>
        <w:jc w:val="both"/>
      </w:pPr>
      <w:r>
        <w:br w:type="column"/>
      </w:r>
      <w:r>
        <w:rPr>
          <w:noProof/>
          <w:lang w:eastAsia="pl-PL"/>
        </w:rPr>
        <w:lastRenderedPageBreak/>
        <w:drawing>
          <wp:anchor distT="0" distB="0" distL="114300" distR="114300" simplePos="0" relativeHeight="251671552" behindDoc="0" locked="0" layoutInCell="1" allowOverlap="1">
            <wp:simplePos x="0" y="0"/>
            <wp:positionH relativeFrom="margin">
              <wp:align>right</wp:align>
            </wp:positionH>
            <wp:positionV relativeFrom="paragraph">
              <wp:posOffset>5596255</wp:posOffset>
            </wp:positionV>
            <wp:extent cx="5753100" cy="1762125"/>
            <wp:effectExtent l="0" t="0" r="0" b="9525"/>
            <wp:wrapTopAndBottom/>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53100" cy="17621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pl-PL"/>
        </w:rPr>
        <w:drawing>
          <wp:anchor distT="0" distB="0" distL="114300" distR="114300" simplePos="0" relativeHeight="251670528" behindDoc="1" locked="0" layoutInCell="1" allowOverlap="1">
            <wp:simplePos x="0" y="0"/>
            <wp:positionH relativeFrom="column">
              <wp:posOffset>109855</wp:posOffset>
            </wp:positionH>
            <wp:positionV relativeFrom="paragraph">
              <wp:posOffset>4348480</wp:posOffset>
            </wp:positionV>
            <wp:extent cx="5753100" cy="1181100"/>
            <wp:effectExtent l="0" t="0" r="0" b="0"/>
            <wp:wrapTight wrapText="bothSides">
              <wp:wrapPolygon edited="0">
                <wp:start x="0" y="0"/>
                <wp:lineTo x="0" y="21252"/>
                <wp:lineTo x="21528" y="21252"/>
                <wp:lineTo x="21528" y="0"/>
                <wp:lineTo x="0" y="0"/>
              </wp:wrapPolygon>
            </wp:wrapTight>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53100" cy="11811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pl-PL"/>
        </w:rPr>
        <w:drawing>
          <wp:inline distT="0" distB="0" distL="0" distR="0">
            <wp:extent cx="5753100" cy="4276725"/>
            <wp:effectExtent l="0" t="0" r="0" b="9525"/>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53100" cy="4276725"/>
                    </a:xfrm>
                    <a:prstGeom prst="rect">
                      <a:avLst/>
                    </a:prstGeom>
                    <a:noFill/>
                    <a:ln>
                      <a:noFill/>
                    </a:ln>
                  </pic:spPr>
                </pic:pic>
              </a:graphicData>
            </a:graphic>
          </wp:inline>
        </w:drawing>
      </w:r>
    </w:p>
    <w:p w:rsidR="001352D6" w:rsidRDefault="001352D6" w:rsidP="002132D4">
      <w:pPr>
        <w:ind w:firstLine="708"/>
        <w:jc w:val="center"/>
      </w:pPr>
    </w:p>
    <w:p w:rsidR="001352D6" w:rsidRPr="00E3054E" w:rsidRDefault="00E3054E" w:rsidP="00E3054E">
      <w:pPr>
        <w:pStyle w:val="Legenda"/>
        <w:spacing w:after="0"/>
        <w:rPr>
          <w:b/>
          <w:i w:val="0"/>
          <w:color w:val="000000" w:themeColor="text1"/>
          <w:sz w:val="22"/>
          <w:szCs w:val="22"/>
        </w:rPr>
      </w:pPr>
      <w:bookmarkStart w:id="89" w:name="_Toc9321528"/>
      <w:r w:rsidRPr="00E3054E">
        <w:rPr>
          <w:b/>
          <w:i w:val="0"/>
          <w:color w:val="000000" w:themeColor="text1"/>
          <w:sz w:val="22"/>
          <w:szCs w:val="22"/>
        </w:rPr>
        <w:t xml:space="preserve">Rysunek </w:t>
      </w:r>
      <w:r w:rsidRPr="00E3054E">
        <w:rPr>
          <w:b/>
          <w:i w:val="0"/>
          <w:color w:val="000000" w:themeColor="text1"/>
          <w:sz w:val="22"/>
          <w:szCs w:val="22"/>
        </w:rPr>
        <w:fldChar w:fldCharType="begin"/>
      </w:r>
      <w:r w:rsidRPr="00E3054E">
        <w:rPr>
          <w:b/>
          <w:i w:val="0"/>
          <w:color w:val="000000" w:themeColor="text1"/>
          <w:sz w:val="22"/>
          <w:szCs w:val="22"/>
        </w:rPr>
        <w:instrText xml:space="preserve"> SEQ Rysunek \* ARABIC </w:instrText>
      </w:r>
      <w:r w:rsidRPr="00E3054E">
        <w:rPr>
          <w:b/>
          <w:i w:val="0"/>
          <w:color w:val="000000" w:themeColor="text1"/>
          <w:sz w:val="22"/>
          <w:szCs w:val="22"/>
        </w:rPr>
        <w:fldChar w:fldCharType="separate"/>
      </w:r>
      <w:r w:rsidR="00D2031F">
        <w:rPr>
          <w:b/>
          <w:i w:val="0"/>
          <w:noProof/>
          <w:color w:val="000000" w:themeColor="text1"/>
          <w:sz w:val="22"/>
          <w:szCs w:val="22"/>
        </w:rPr>
        <w:t>16</w:t>
      </w:r>
      <w:r w:rsidRPr="00E3054E">
        <w:rPr>
          <w:b/>
          <w:i w:val="0"/>
          <w:color w:val="000000" w:themeColor="text1"/>
          <w:sz w:val="22"/>
          <w:szCs w:val="22"/>
        </w:rPr>
        <w:fldChar w:fldCharType="end"/>
      </w:r>
      <w:r w:rsidR="001352D6" w:rsidRPr="00E3054E">
        <w:rPr>
          <w:b/>
          <w:i w:val="0"/>
          <w:color w:val="000000" w:themeColor="text1"/>
          <w:sz w:val="22"/>
          <w:szCs w:val="22"/>
        </w:rPr>
        <w:t xml:space="preserve">. </w:t>
      </w:r>
      <w:r w:rsidR="001352D6" w:rsidRPr="00E3054E">
        <w:rPr>
          <w:i w:val="0"/>
          <w:color w:val="000000" w:themeColor="text1"/>
          <w:sz w:val="22"/>
          <w:szCs w:val="22"/>
        </w:rPr>
        <w:t>Położenie arkusza Bircza na tle Mapy geologicznej Polski wg L. Marksa, A. Bera, W. Gogołka, K. Piotrowskiej</w:t>
      </w:r>
      <w:r w:rsidR="0004640F" w:rsidRPr="00E3054E">
        <w:rPr>
          <w:i w:val="0"/>
          <w:color w:val="000000" w:themeColor="text1"/>
          <w:sz w:val="22"/>
          <w:szCs w:val="22"/>
        </w:rPr>
        <w:t>.</w:t>
      </w:r>
      <w:bookmarkEnd w:id="89"/>
    </w:p>
    <w:p w:rsidR="001352D6" w:rsidRDefault="001352D6" w:rsidP="00E3054E">
      <w:pPr>
        <w:tabs>
          <w:tab w:val="left" w:pos="1200"/>
        </w:tabs>
        <w:spacing w:after="120" w:line="20" w:lineRule="atLeast"/>
      </w:pPr>
      <w:r>
        <w:rPr>
          <w:i/>
        </w:rPr>
        <w:t>Źródło:</w:t>
      </w:r>
      <w:r w:rsidRPr="00FA396F">
        <w:rPr>
          <w:i/>
        </w:rPr>
        <w:t xml:space="preserve"> </w:t>
      </w:r>
      <w:r w:rsidR="005A421D">
        <w:rPr>
          <w:i/>
        </w:rPr>
        <w:t>O</w:t>
      </w:r>
      <w:r w:rsidR="005A421D" w:rsidRPr="001352D6">
        <w:rPr>
          <w:i/>
        </w:rPr>
        <w:t>bjaśnienia</w:t>
      </w:r>
      <w:r w:rsidR="005A421D">
        <w:rPr>
          <w:i/>
        </w:rPr>
        <w:t xml:space="preserve"> do mapy geośrodowiskowej P</w:t>
      </w:r>
      <w:r w:rsidR="005A421D" w:rsidRPr="001352D6">
        <w:rPr>
          <w:i/>
        </w:rPr>
        <w:t>olski</w:t>
      </w:r>
      <w:r w:rsidR="005A421D">
        <w:rPr>
          <w:i/>
        </w:rPr>
        <w:t xml:space="preserve"> opracowanej przez Państwowy Instytut Geologiczny.</w:t>
      </w:r>
    </w:p>
    <w:p w:rsidR="00F4791A" w:rsidRDefault="001352D6" w:rsidP="00C90CA1">
      <w:pPr>
        <w:tabs>
          <w:tab w:val="left" w:pos="1050"/>
        </w:tabs>
        <w:spacing w:before="120" w:after="120"/>
      </w:pPr>
      <w:r>
        <w:tab/>
      </w:r>
    </w:p>
    <w:p w:rsidR="006B73F5" w:rsidRDefault="00FF7CE7" w:rsidP="00987583">
      <w:pPr>
        <w:pStyle w:val="Nagwek3"/>
      </w:pPr>
      <w:bookmarkStart w:id="90" w:name="_Toc9321442"/>
      <w:r>
        <w:lastRenderedPageBreak/>
        <w:t>5</w:t>
      </w:r>
      <w:r w:rsidR="00987583">
        <w:t>.7.2. Bogactwa naturalne</w:t>
      </w:r>
      <w:bookmarkEnd w:id="90"/>
    </w:p>
    <w:p w:rsidR="00987583" w:rsidRDefault="00987583" w:rsidP="00987583"/>
    <w:p w:rsidR="00987583" w:rsidRPr="009D57F3" w:rsidRDefault="00987583" w:rsidP="00987583">
      <w:pPr>
        <w:jc w:val="both"/>
        <w:rPr>
          <w:sz w:val="24"/>
        </w:rPr>
      </w:pPr>
      <w:r w:rsidRPr="009D57F3">
        <w:rPr>
          <w:sz w:val="24"/>
        </w:rPr>
        <w:t>Na terenie objętym zasięgiem arkusza Bircza udokumentowanych są złoża kopalin pospolitych – czwartorzędowych piasków i żwirów oraz dwa złoża kopalin podstawowych – diatomity trzeciorzędowe.</w:t>
      </w:r>
    </w:p>
    <w:p w:rsidR="00B578D1" w:rsidRPr="009D57F3" w:rsidRDefault="00987583" w:rsidP="00987583">
      <w:pPr>
        <w:jc w:val="both"/>
        <w:rPr>
          <w:sz w:val="24"/>
        </w:rPr>
      </w:pPr>
      <w:r w:rsidRPr="009D57F3">
        <w:rPr>
          <w:sz w:val="24"/>
        </w:rPr>
        <w:t xml:space="preserve">Kompleks osadów krzemionkowych występuje w utworach trzeciorzędowych. Są to skały diatomitowe, występujące w obrębie warstw krośnieńskich górnych wieku: górny oligocen – dolny miocen. Diatomit wykorzystywany jest jako: pochłaniacz (absorbent) substancji ropopochodnych, zanieczyszczeń wody i ścieków; składnik cegły termicznej i materiałów izolacyjnych, w przemyśle chemicznym, zapałczanym, w chemii gospodarczej i hutnictwie szkła oraz jako dodatek do cementacji otworów wiertniczych. Na obszarze arkusza znajdują się dwa złoża o zasobach udokumentowanych „Jawornik” i „Leszczawka Pola Jaworowice - Borownica”. </w:t>
      </w:r>
    </w:p>
    <w:p w:rsidR="00B578D1" w:rsidRPr="009D57F3" w:rsidRDefault="00B578D1" w:rsidP="00987583">
      <w:pPr>
        <w:jc w:val="both"/>
        <w:rPr>
          <w:sz w:val="24"/>
        </w:rPr>
      </w:pPr>
      <w:r w:rsidRPr="009D57F3">
        <w:rPr>
          <w:sz w:val="24"/>
        </w:rPr>
        <w:t>Złoże skał diatomitowych w rejonie Leszczawki, zostało odkryte w 1954 roku przez prof.</w:t>
      </w:r>
      <w:r w:rsidR="009D57F3">
        <w:rPr>
          <w:sz w:val="24"/>
        </w:rPr>
        <w:t> </w:t>
      </w:r>
      <w:r w:rsidRPr="009D57F3">
        <w:rPr>
          <w:sz w:val="24"/>
        </w:rPr>
        <w:t>J.</w:t>
      </w:r>
      <w:r w:rsidR="009D57F3">
        <w:rPr>
          <w:sz w:val="24"/>
        </w:rPr>
        <w:t> </w:t>
      </w:r>
      <w:r w:rsidRPr="009D57F3">
        <w:rPr>
          <w:sz w:val="24"/>
        </w:rPr>
        <w:t>Kotlarczyka, od tej pory stało się ono przedmiotem zainteresowań różnych instytucji badawczych i przemysłu. W roku 1977 Ośrodek Badawczo-Rozwojowy Górnictwa Surowców Chemicznych „CHEMKOP” w Krakowie rozpoczął doświadczalną eksploatację diatomitu w</w:t>
      </w:r>
      <w:r w:rsidR="009D57F3">
        <w:rPr>
          <w:sz w:val="24"/>
        </w:rPr>
        <w:t> </w:t>
      </w:r>
      <w:r w:rsidRPr="009D57F3">
        <w:rPr>
          <w:sz w:val="24"/>
        </w:rPr>
        <w:t xml:space="preserve">wyrobisku zlokalizowanym w granicach pola „Jaworowice-Północ” będącym jednym z pól udokumentowanego w roku 1979 złoża „Leszczawka pola Jaworowice-Borownica”. </w:t>
      </w:r>
    </w:p>
    <w:p w:rsidR="00987583" w:rsidRPr="009D57F3" w:rsidRDefault="00B578D1" w:rsidP="00987583">
      <w:pPr>
        <w:jc w:val="both"/>
        <w:rPr>
          <w:sz w:val="24"/>
        </w:rPr>
      </w:pPr>
      <w:r w:rsidRPr="009D57F3">
        <w:rPr>
          <w:sz w:val="24"/>
        </w:rPr>
        <w:t>Eksploatację i przeróbkę kopaliny na tym obszarze prowadziła Kopalnia odkrywkowa diatomitu Jawornik, która do 1990 roku należała do Ośrodka Badawczo-Rozwojowego Górnictwa Surowców Chemiczny</w:t>
      </w:r>
      <w:r w:rsidR="005F36D9" w:rsidRPr="009D57F3">
        <w:rPr>
          <w:sz w:val="24"/>
        </w:rPr>
        <w:t>ch CHEMKOP, a od 1991 roku należ</w:t>
      </w:r>
      <w:r w:rsidRPr="009D57F3">
        <w:rPr>
          <w:sz w:val="24"/>
        </w:rPr>
        <w:t xml:space="preserve">y do Specjalistycznego Przedsiębiorstwa Górniczego GÓRTECH w Krakowie. Eksploatacja prowadzona była systemem ręcznym </w:t>
      </w:r>
      <w:r w:rsidR="005F36D9" w:rsidRPr="009D57F3">
        <w:rPr>
          <w:sz w:val="24"/>
        </w:rPr>
        <w:t>i mechanicznym, a urobek przewoż</w:t>
      </w:r>
      <w:r w:rsidRPr="009D57F3">
        <w:rPr>
          <w:sz w:val="24"/>
        </w:rPr>
        <w:t>ony do zakładu przeróbczego w odległości 250 m od wyro</w:t>
      </w:r>
      <w:r w:rsidR="005F36D9" w:rsidRPr="009D57F3">
        <w:rPr>
          <w:sz w:val="24"/>
        </w:rPr>
        <w:t xml:space="preserve">biska. </w:t>
      </w:r>
      <w:r w:rsidRPr="009D57F3">
        <w:rPr>
          <w:sz w:val="24"/>
        </w:rPr>
        <w:t xml:space="preserve">Surowiec po wydobyciu jest </w:t>
      </w:r>
      <w:r w:rsidR="0064491A" w:rsidRPr="009D57F3">
        <w:rPr>
          <w:sz w:val="24"/>
        </w:rPr>
        <w:t>k</w:t>
      </w:r>
      <w:r w:rsidR="005F36D9" w:rsidRPr="009D57F3">
        <w:rPr>
          <w:sz w:val="24"/>
        </w:rPr>
        <w:t>ruszony, rozdrabniany następnie kierowany do suszenia i kolejno rozdrabniany na zamawiane frakcje</w:t>
      </w:r>
      <w:r w:rsidR="0064491A" w:rsidRPr="009D57F3">
        <w:rPr>
          <w:sz w:val="24"/>
        </w:rPr>
        <w:t>.</w:t>
      </w:r>
    </w:p>
    <w:p w:rsidR="0071248A" w:rsidRPr="009D57F3" w:rsidRDefault="0071248A" w:rsidP="0071248A">
      <w:pPr>
        <w:jc w:val="both"/>
        <w:rPr>
          <w:sz w:val="24"/>
        </w:rPr>
      </w:pPr>
      <w:r w:rsidRPr="009D57F3">
        <w:rPr>
          <w:sz w:val="24"/>
        </w:rPr>
        <w:t>Na terenie Gminy w przeszłości występowały punkty nielegalnej eksploatacji piasków i żwirów czwartorzędowych występujące w niewielkim nasileniu w miejscowościach Bircza i Malawa. Surowiec pozyskiwany był głównie na cele budownictwa lokalnego.</w:t>
      </w:r>
    </w:p>
    <w:p w:rsidR="00B578D1" w:rsidRDefault="00B578D1" w:rsidP="00987583">
      <w:pPr>
        <w:jc w:val="both"/>
      </w:pPr>
    </w:p>
    <w:p w:rsidR="008E6744" w:rsidRDefault="00FF7CE7" w:rsidP="008E6744">
      <w:pPr>
        <w:pStyle w:val="Nagwek3"/>
      </w:pPr>
      <w:bookmarkStart w:id="91" w:name="_Toc9321443"/>
      <w:r>
        <w:t>5</w:t>
      </w:r>
      <w:r w:rsidR="008E6744">
        <w:t>.7.3. Zagrożenia i problemy</w:t>
      </w:r>
      <w:bookmarkEnd w:id="91"/>
    </w:p>
    <w:p w:rsidR="008E6744" w:rsidRDefault="008E6744" w:rsidP="008E6744"/>
    <w:p w:rsidR="009E4122" w:rsidRPr="009D57F3" w:rsidRDefault="009E4122" w:rsidP="0071248A">
      <w:pPr>
        <w:jc w:val="both"/>
        <w:rPr>
          <w:sz w:val="24"/>
        </w:rPr>
      </w:pPr>
      <w:r w:rsidRPr="009D57F3">
        <w:rPr>
          <w:sz w:val="24"/>
        </w:rPr>
        <w:t>Poważny</w:t>
      </w:r>
      <w:r w:rsidR="00814224" w:rsidRPr="009D57F3">
        <w:rPr>
          <w:sz w:val="24"/>
        </w:rPr>
        <w:t>m</w:t>
      </w:r>
      <w:r w:rsidRPr="009D57F3">
        <w:rPr>
          <w:sz w:val="24"/>
        </w:rPr>
        <w:t xml:space="preserve"> problem</w:t>
      </w:r>
      <w:r w:rsidR="00814224" w:rsidRPr="009D57F3">
        <w:rPr>
          <w:sz w:val="24"/>
        </w:rPr>
        <w:t>em</w:t>
      </w:r>
      <w:r w:rsidRPr="009D57F3">
        <w:rPr>
          <w:sz w:val="24"/>
        </w:rPr>
        <w:t xml:space="preserve"> może </w:t>
      </w:r>
      <w:r w:rsidR="00814224" w:rsidRPr="009D57F3">
        <w:rPr>
          <w:sz w:val="24"/>
        </w:rPr>
        <w:t xml:space="preserve">stać się </w:t>
      </w:r>
      <w:r w:rsidRPr="009D57F3">
        <w:rPr>
          <w:sz w:val="24"/>
        </w:rPr>
        <w:t xml:space="preserve">niekoncesjonowane wydobycie kopalin. Jest to istotny problem w skali kraju, który negatywnie wpływa na środowisko powodując straty w bilansie zasobów naturalnych kraju, niekontrolowane użytkowania i degradację gruntów, nieodwracalne przekształcenia środowiska, zagrożenia powodziowe w przypadku naruszenia filarów ochronnych dla rzek, a także tworzenie warunków do nielegalnego składowania odpadów. </w:t>
      </w:r>
    </w:p>
    <w:p w:rsidR="008E6744" w:rsidRPr="009D57F3" w:rsidRDefault="0071248A" w:rsidP="0071248A">
      <w:pPr>
        <w:jc w:val="both"/>
        <w:rPr>
          <w:sz w:val="24"/>
        </w:rPr>
      </w:pPr>
      <w:r w:rsidRPr="009D57F3">
        <w:rPr>
          <w:sz w:val="24"/>
        </w:rPr>
        <w:t xml:space="preserve">Z punktu widzenia ochrony środowiska występujące na terenie Gminy złoża należą do złóż małokonfliktowych (klasa A), możliwych do eksploatacji bez ograniczeń. </w:t>
      </w:r>
    </w:p>
    <w:p w:rsidR="00E569B5" w:rsidRDefault="00FF7CE7" w:rsidP="00E569B5">
      <w:pPr>
        <w:pStyle w:val="Nagwek3"/>
      </w:pPr>
      <w:bookmarkStart w:id="92" w:name="_Toc9321444"/>
      <w:r>
        <w:lastRenderedPageBreak/>
        <w:t>5</w:t>
      </w:r>
      <w:r w:rsidR="00E569B5">
        <w:t xml:space="preserve">.7.4. </w:t>
      </w:r>
      <w:r w:rsidR="00E569B5" w:rsidRPr="00E569B5">
        <w:t xml:space="preserve">Analiza SWOT dla </w:t>
      </w:r>
      <w:r w:rsidR="00E569B5">
        <w:t>zasobów geologicznych</w:t>
      </w:r>
      <w:bookmarkEnd w:id="92"/>
    </w:p>
    <w:p w:rsidR="009532EB" w:rsidRDefault="009532EB" w:rsidP="0071248A">
      <w:pPr>
        <w:jc w:val="both"/>
      </w:pPr>
    </w:p>
    <w:p w:rsidR="009532EB" w:rsidRPr="00F06526" w:rsidRDefault="00F06526" w:rsidP="00F06526">
      <w:pPr>
        <w:pStyle w:val="Legenda"/>
        <w:spacing w:after="0"/>
        <w:rPr>
          <w:b/>
          <w:i w:val="0"/>
          <w:color w:val="000000" w:themeColor="text1"/>
          <w:sz w:val="24"/>
          <w:szCs w:val="24"/>
        </w:rPr>
      </w:pPr>
      <w:bookmarkStart w:id="93" w:name="_Toc9321503"/>
      <w:r w:rsidRPr="00F06526">
        <w:rPr>
          <w:b/>
          <w:i w:val="0"/>
          <w:color w:val="000000" w:themeColor="text1"/>
          <w:sz w:val="24"/>
          <w:szCs w:val="24"/>
        </w:rPr>
        <w:t xml:space="preserve">Tabela </w:t>
      </w:r>
      <w:r w:rsidRPr="00F06526">
        <w:rPr>
          <w:b/>
          <w:i w:val="0"/>
          <w:color w:val="000000" w:themeColor="text1"/>
          <w:sz w:val="24"/>
          <w:szCs w:val="24"/>
        </w:rPr>
        <w:fldChar w:fldCharType="begin"/>
      </w:r>
      <w:r w:rsidRPr="00F06526">
        <w:rPr>
          <w:b/>
          <w:i w:val="0"/>
          <w:color w:val="000000" w:themeColor="text1"/>
          <w:sz w:val="24"/>
          <w:szCs w:val="24"/>
        </w:rPr>
        <w:instrText xml:space="preserve"> SEQ Tabela \* ARABIC </w:instrText>
      </w:r>
      <w:r w:rsidRPr="00F06526">
        <w:rPr>
          <w:b/>
          <w:i w:val="0"/>
          <w:color w:val="000000" w:themeColor="text1"/>
          <w:sz w:val="24"/>
          <w:szCs w:val="24"/>
        </w:rPr>
        <w:fldChar w:fldCharType="separate"/>
      </w:r>
      <w:r w:rsidR="00D2031F">
        <w:rPr>
          <w:b/>
          <w:i w:val="0"/>
          <w:noProof/>
          <w:color w:val="000000" w:themeColor="text1"/>
          <w:sz w:val="24"/>
          <w:szCs w:val="24"/>
        </w:rPr>
        <w:t>19</w:t>
      </w:r>
      <w:r w:rsidRPr="00F06526">
        <w:rPr>
          <w:b/>
          <w:i w:val="0"/>
          <w:color w:val="000000" w:themeColor="text1"/>
          <w:sz w:val="24"/>
          <w:szCs w:val="24"/>
        </w:rPr>
        <w:fldChar w:fldCharType="end"/>
      </w:r>
      <w:r w:rsidR="009532EB" w:rsidRPr="00F06526">
        <w:rPr>
          <w:b/>
          <w:i w:val="0"/>
          <w:color w:val="000000" w:themeColor="text1"/>
          <w:sz w:val="24"/>
          <w:szCs w:val="24"/>
        </w:rPr>
        <w:t xml:space="preserve">. </w:t>
      </w:r>
      <w:r w:rsidR="009532EB" w:rsidRPr="00F06526">
        <w:rPr>
          <w:i w:val="0"/>
          <w:color w:val="000000" w:themeColor="text1"/>
          <w:sz w:val="24"/>
          <w:szCs w:val="24"/>
        </w:rPr>
        <w:t xml:space="preserve">Analiza SWOT </w:t>
      </w:r>
      <w:r w:rsidR="00C31A19" w:rsidRPr="00F06526">
        <w:rPr>
          <w:i w:val="0"/>
          <w:color w:val="000000" w:themeColor="text1"/>
          <w:sz w:val="24"/>
          <w:szCs w:val="24"/>
        </w:rPr>
        <w:t>zasoby geologiczne.</w:t>
      </w:r>
      <w:bookmarkEnd w:id="93"/>
    </w:p>
    <w:tbl>
      <w:tblPr>
        <w:tblStyle w:val="Tabela-Siatka2"/>
        <w:tblW w:w="0" w:type="auto"/>
        <w:tblLook w:val="04A0" w:firstRow="1" w:lastRow="0" w:firstColumn="1" w:lastColumn="0" w:noHBand="0" w:noVBand="1"/>
      </w:tblPr>
      <w:tblGrid>
        <w:gridCol w:w="751"/>
        <w:gridCol w:w="4648"/>
        <w:gridCol w:w="3663"/>
      </w:tblGrid>
      <w:tr w:rsidR="009532EB" w:rsidRPr="00E76641" w:rsidTr="009532EB">
        <w:tc>
          <w:tcPr>
            <w:tcW w:w="704" w:type="dxa"/>
            <w:vMerge w:val="restart"/>
            <w:shd w:val="clear" w:color="auto" w:fill="9CC2E5" w:themeFill="accent1" w:themeFillTint="99"/>
            <w:textDirection w:val="btLr"/>
            <w:vAlign w:val="center"/>
          </w:tcPr>
          <w:p w:rsidR="009532EB" w:rsidRPr="00E76641" w:rsidRDefault="009532EB" w:rsidP="009532EB">
            <w:pPr>
              <w:spacing w:after="160" w:line="259" w:lineRule="auto"/>
              <w:ind w:left="113" w:right="113"/>
              <w:jc w:val="center"/>
              <w:rPr>
                <w:b/>
                <w:sz w:val="28"/>
              </w:rPr>
            </w:pPr>
            <w:r w:rsidRPr="00E76641">
              <w:rPr>
                <w:b/>
                <w:sz w:val="28"/>
              </w:rPr>
              <w:t>Czynniki wewnętrzne</w:t>
            </w:r>
          </w:p>
        </w:tc>
        <w:tc>
          <w:tcPr>
            <w:tcW w:w="4678" w:type="dxa"/>
            <w:shd w:val="clear" w:color="auto" w:fill="B4C6E7" w:themeFill="accent5" w:themeFillTint="66"/>
          </w:tcPr>
          <w:p w:rsidR="009532EB" w:rsidRPr="00E76641" w:rsidRDefault="009532EB" w:rsidP="009532EB">
            <w:pPr>
              <w:spacing w:before="240" w:after="240" w:line="259" w:lineRule="auto"/>
              <w:jc w:val="center"/>
              <w:rPr>
                <w:b/>
                <w:sz w:val="28"/>
              </w:rPr>
            </w:pPr>
            <w:r w:rsidRPr="00E76641">
              <w:rPr>
                <w:b/>
                <w:sz w:val="28"/>
              </w:rPr>
              <w:t>Mocne strony</w:t>
            </w:r>
          </w:p>
        </w:tc>
        <w:tc>
          <w:tcPr>
            <w:tcW w:w="3680" w:type="dxa"/>
            <w:shd w:val="clear" w:color="auto" w:fill="B4C6E7" w:themeFill="accent5" w:themeFillTint="66"/>
          </w:tcPr>
          <w:p w:rsidR="009532EB" w:rsidRPr="00E76641" w:rsidRDefault="009532EB" w:rsidP="009532EB">
            <w:pPr>
              <w:spacing w:before="240" w:after="240" w:line="259" w:lineRule="auto"/>
              <w:jc w:val="center"/>
              <w:rPr>
                <w:b/>
                <w:sz w:val="28"/>
              </w:rPr>
            </w:pPr>
            <w:r w:rsidRPr="00E76641">
              <w:rPr>
                <w:b/>
                <w:sz w:val="28"/>
              </w:rPr>
              <w:t>Słabe strony</w:t>
            </w:r>
          </w:p>
        </w:tc>
      </w:tr>
      <w:tr w:rsidR="009532EB" w:rsidRPr="00E76641" w:rsidTr="009532EB">
        <w:trPr>
          <w:trHeight w:val="1928"/>
        </w:trPr>
        <w:tc>
          <w:tcPr>
            <w:tcW w:w="704" w:type="dxa"/>
            <w:vMerge/>
            <w:shd w:val="clear" w:color="auto" w:fill="9CC2E5" w:themeFill="accent1" w:themeFillTint="99"/>
            <w:textDirection w:val="btLr"/>
            <w:vAlign w:val="center"/>
          </w:tcPr>
          <w:p w:rsidR="009532EB" w:rsidRPr="00E76641" w:rsidRDefault="009532EB" w:rsidP="009532EB">
            <w:pPr>
              <w:spacing w:after="160" w:line="259" w:lineRule="auto"/>
              <w:ind w:left="113" w:right="113"/>
              <w:rPr>
                <w:b/>
                <w:sz w:val="28"/>
              </w:rPr>
            </w:pPr>
          </w:p>
        </w:tc>
        <w:tc>
          <w:tcPr>
            <w:tcW w:w="4678" w:type="dxa"/>
            <w:vAlign w:val="center"/>
          </w:tcPr>
          <w:p w:rsidR="009532EB" w:rsidRDefault="00C31A19" w:rsidP="00493BFD">
            <w:pPr>
              <w:numPr>
                <w:ilvl w:val="0"/>
                <w:numId w:val="8"/>
              </w:numPr>
              <w:spacing w:after="160" w:line="259" w:lineRule="auto"/>
              <w:contextualSpacing/>
            </w:pPr>
            <w:r>
              <w:t>Zróżnicowanie hipsometryczne i genetyczne form rzeźby terenu dające szerokie możliwości zagospodarowania terenu</w:t>
            </w:r>
            <w:r w:rsidR="0023449C">
              <w:t>;</w:t>
            </w:r>
          </w:p>
          <w:p w:rsidR="0023449C" w:rsidRPr="00E76641" w:rsidRDefault="0023449C" w:rsidP="00493BFD">
            <w:pPr>
              <w:numPr>
                <w:ilvl w:val="0"/>
                <w:numId w:val="8"/>
              </w:numPr>
              <w:spacing w:after="160" w:line="259" w:lineRule="auto"/>
              <w:contextualSpacing/>
            </w:pPr>
            <w:r>
              <w:t>Występujące na terenie Gminy złoża małokonfliktowe, możliwych do eksploatacji bez ograniczeń.</w:t>
            </w:r>
          </w:p>
          <w:p w:rsidR="009532EB" w:rsidRPr="00E76641" w:rsidRDefault="009532EB" w:rsidP="0015313B">
            <w:pPr>
              <w:ind w:left="720"/>
              <w:contextualSpacing/>
            </w:pPr>
          </w:p>
        </w:tc>
        <w:tc>
          <w:tcPr>
            <w:tcW w:w="3680" w:type="dxa"/>
            <w:vAlign w:val="center"/>
          </w:tcPr>
          <w:p w:rsidR="009532EB" w:rsidRDefault="00C31A19" w:rsidP="00493BFD">
            <w:pPr>
              <w:numPr>
                <w:ilvl w:val="0"/>
                <w:numId w:val="9"/>
              </w:numPr>
              <w:contextualSpacing/>
            </w:pPr>
            <w:r>
              <w:t>Możliwość lokalnej - niekontrolowanej eksploatacja surowców</w:t>
            </w:r>
            <w:r w:rsidR="0023449C">
              <w:t>.</w:t>
            </w:r>
          </w:p>
          <w:p w:rsidR="009532EB" w:rsidRPr="00E76641" w:rsidRDefault="009532EB" w:rsidP="00C31A19">
            <w:pPr>
              <w:spacing w:after="160" w:line="259" w:lineRule="auto"/>
              <w:ind w:left="720"/>
              <w:contextualSpacing/>
            </w:pPr>
          </w:p>
        </w:tc>
      </w:tr>
      <w:tr w:rsidR="009532EB" w:rsidRPr="00E76641" w:rsidTr="009532EB">
        <w:tc>
          <w:tcPr>
            <w:tcW w:w="704" w:type="dxa"/>
            <w:vMerge w:val="restart"/>
            <w:shd w:val="clear" w:color="auto" w:fill="9CC2E5" w:themeFill="accent1" w:themeFillTint="99"/>
            <w:textDirection w:val="btLr"/>
            <w:vAlign w:val="center"/>
          </w:tcPr>
          <w:p w:rsidR="009532EB" w:rsidRPr="00E76641" w:rsidRDefault="009532EB" w:rsidP="009532EB">
            <w:pPr>
              <w:spacing w:after="160" w:line="259" w:lineRule="auto"/>
              <w:ind w:left="113" w:right="113"/>
              <w:jc w:val="center"/>
              <w:rPr>
                <w:b/>
                <w:sz w:val="28"/>
              </w:rPr>
            </w:pPr>
            <w:r w:rsidRPr="00E76641">
              <w:rPr>
                <w:b/>
                <w:sz w:val="28"/>
              </w:rPr>
              <w:t>Czynniki zewnętrzne</w:t>
            </w:r>
          </w:p>
        </w:tc>
        <w:tc>
          <w:tcPr>
            <w:tcW w:w="4678" w:type="dxa"/>
            <w:shd w:val="clear" w:color="auto" w:fill="B4C6E7" w:themeFill="accent5" w:themeFillTint="66"/>
            <w:vAlign w:val="center"/>
          </w:tcPr>
          <w:p w:rsidR="009532EB" w:rsidRPr="00E76641" w:rsidRDefault="009532EB" w:rsidP="009532EB">
            <w:pPr>
              <w:spacing w:before="240" w:after="240" w:line="259" w:lineRule="auto"/>
              <w:jc w:val="center"/>
              <w:rPr>
                <w:b/>
                <w:sz w:val="28"/>
              </w:rPr>
            </w:pPr>
            <w:r w:rsidRPr="00E76641">
              <w:rPr>
                <w:b/>
                <w:sz w:val="28"/>
              </w:rPr>
              <w:t>Szanse</w:t>
            </w:r>
          </w:p>
        </w:tc>
        <w:tc>
          <w:tcPr>
            <w:tcW w:w="3680" w:type="dxa"/>
            <w:shd w:val="clear" w:color="auto" w:fill="B4C6E7" w:themeFill="accent5" w:themeFillTint="66"/>
            <w:vAlign w:val="center"/>
          </w:tcPr>
          <w:p w:rsidR="009532EB" w:rsidRPr="00E76641" w:rsidRDefault="009532EB" w:rsidP="009532EB">
            <w:pPr>
              <w:spacing w:before="240" w:after="240" w:line="259" w:lineRule="auto"/>
              <w:jc w:val="center"/>
              <w:rPr>
                <w:b/>
                <w:sz w:val="28"/>
              </w:rPr>
            </w:pPr>
            <w:r w:rsidRPr="00E76641">
              <w:rPr>
                <w:b/>
                <w:sz w:val="28"/>
              </w:rPr>
              <w:t>Zagrożenia</w:t>
            </w:r>
          </w:p>
        </w:tc>
      </w:tr>
      <w:tr w:rsidR="009532EB" w:rsidRPr="00E76641" w:rsidTr="009532EB">
        <w:trPr>
          <w:trHeight w:val="2129"/>
        </w:trPr>
        <w:tc>
          <w:tcPr>
            <w:tcW w:w="704" w:type="dxa"/>
            <w:vMerge/>
            <w:shd w:val="clear" w:color="auto" w:fill="9CC2E5" w:themeFill="accent1" w:themeFillTint="99"/>
          </w:tcPr>
          <w:p w:rsidR="009532EB" w:rsidRPr="00E76641" w:rsidRDefault="009532EB" w:rsidP="009532EB">
            <w:pPr>
              <w:spacing w:after="160" w:line="259" w:lineRule="auto"/>
            </w:pPr>
          </w:p>
        </w:tc>
        <w:tc>
          <w:tcPr>
            <w:tcW w:w="4678" w:type="dxa"/>
            <w:vAlign w:val="center"/>
          </w:tcPr>
          <w:p w:rsidR="009532EB" w:rsidRDefault="0015313B" w:rsidP="00493BFD">
            <w:pPr>
              <w:numPr>
                <w:ilvl w:val="0"/>
                <w:numId w:val="9"/>
              </w:numPr>
              <w:spacing w:after="160" w:line="259" w:lineRule="auto"/>
              <w:contextualSpacing/>
            </w:pPr>
            <w:r>
              <w:t>Rozwój nowych technologii poszukiwania i eksploatacji surowców mineralnych.</w:t>
            </w:r>
          </w:p>
          <w:p w:rsidR="009532EB" w:rsidRPr="00E76641" w:rsidRDefault="009532EB" w:rsidP="0015313B">
            <w:pPr>
              <w:spacing w:after="160" w:line="259" w:lineRule="auto"/>
              <w:ind w:left="720"/>
              <w:contextualSpacing/>
            </w:pPr>
          </w:p>
        </w:tc>
        <w:tc>
          <w:tcPr>
            <w:tcW w:w="3680" w:type="dxa"/>
            <w:vAlign w:val="center"/>
          </w:tcPr>
          <w:p w:rsidR="009532EB" w:rsidRPr="00E76641" w:rsidRDefault="00C31A19" w:rsidP="00493BFD">
            <w:pPr>
              <w:numPr>
                <w:ilvl w:val="0"/>
                <w:numId w:val="9"/>
              </w:numPr>
              <w:spacing w:after="160" w:line="259" w:lineRule="auto"/>
              <w:contextualSpacing/>
            </w:pPr>
            <w:r>
              <w:t>Zagrożenia występujące ze strony eksploatacji surowców mineralnych (przekształcenia rzeźby terenu, zmiana stosunków wodnych, degradacja gleb).</w:t>
            </w:r>
          </w:p>
        </w:tc>
      </w:tr>
    </w:tbl>
    <w:p w:rsidR="009532EB" w:rsidRPr="00E76641" w:rsidRDefault="009532EB" w:rsidP="009532EB">
      <w:pPr>
        <w:tabs>
          <w:tab w:val="left" w:pos="1200"/>
        </w:tabs>
        <w:spacing w:after="0" w:line="240" w:lineRule="auto"/>
        <w:rPr>
          <w:sz w:val="24"/>
        </w:rPr>
      </w:pPr>
      <w:r w:rsidRPr="00E76641">
        <w:rPr>
          <w:i/>
        </w:rPr>
        <w:t>Źródło: Opracowanie własne.</w:t>
      </w:r>
    </w:p>
    <w:p w:rsidR="006160A4" w:rsidRDefault="006160A4" w:rsidP="009532EB"/>
    <w:p w:rsidR="006160A4" w:rsidRDefault="006160A4" w:rsidP="006160A4"/>
    <w:p w:rsidR="006160A4" w:rsidRPr="00637497" w:rsidRDefault="00FF7CE7" w:rsidP="006160A4">
      <w:pPr>
        <w:pStyle w:val="Nagwek3"/>
      </w:pPr>
      <w:bookmarkStart w:id="94" w:name="_Toc9321445"/>
      <w:r>
        <w:t>5</w:t>
      </w:r>
      <w:r w:rsidR="006160A4">
        <w:t xml:space="preserve">.7.5. </w:t>
      </w:r>
      <w:r w:rsidR="006160A4" w:rsidRPr="00986156">
        <w:t xml:space="preserve">Cele i zadania środowiskowe z zakresu </w:t>
      </w:r>
      <w:r w:rsidR="006160A4">
        <w:t>zasobów geologicznych</w:t>
      </w:r>
      <w:bookmarkEnd w:id="94"/>
    </w:p>
    <w:p w:rsidR="004C0D0E" w:rsidRDefault="004C0D0E" w:rsidP="006160A4"/>
    <w:p w:rsidR="004C0D0E" w:rsidRPr="00A34239" w:rsidRDefault="004C0D0E" w:rsidP="004C0D0E">
      <w:pPr>
        <w:jc w:val="both"/>
        <w:rPr>
          <w:sz w:val="24"/>
        </w:rPr>
      </w:pPr>
      <w:r w:rsidRPr="00A34239">
        <w:rPr>
          <w:sz w:val="24"/>
        </w:rPr>
        <w:t>W ustawie z dnia 27 kwietnia 2001 r. Prawo ochrony środowiska (tekst jednolity Dz. U. z</w:t>
      </w:r>
      <w:r w:rsidR="00A34239">
        <w:rPr>
          <w:sz w:val="24"/>
        </w:rPr>
        <w:t> </w:t>
      </w:r>
      <w:r w:rsidRPr="00A34239">
        <w:rPr>
          <w:sz w:val="24"/>
        </w:rPr>
        <w:t>2018</w:t>
      </w:r>
      <w:r w:rsidR="00A34239">
        <w:rPr>
          <w:sz w:val="24"/>
        </w:rPr>
        <w:t> </w:t>
      </w:r>
      <w:r w:rsidRPr="00A34239">
        <w:rPr>
          <w:sz w:val="24"/>
        </w:rPr>
        <w:t>r. poz. 799 z późn. zm.) oraz ustawie z dnia 13 kwietnia 2007 r. o zapobieganiu szkodom w środowisku i ich naprawie (</w:t>
      </w:r>
      <w:r w:rsidR="001E5BC3" w:rsidRPr="00A34239">
        <w:rPr>
          <w:sz w:val="24"/>
        </w:rPr>
        <w:t>tekst jednolity Dz. U. z 2018 r. poz. 954 z późn. zm.</w:t>
      </w:r>
      <w:r w:rsidRPr="00A34239">
        <w:rPr>
          <w:sz w:val="24"/>
        </w:rPr>
        <w:t>)</w:t>
      </w:r>
      <w:r w:rsidR="001E5BC3" w:rsidRPr="00A34239">
        <w:rPr>
          <w:sz w:val="24"/>
        </w:rPr>
        <w:t>,</w:t>
      </w:r>
      <w:r w:rsidRPr="00A34239">
        <w:rPr>
          <w:sz w:val="24"/>
        </w:rPr>
        <w:t xml:space="preserve"> a także w</w:t>
      </w:r>
      <w:r w:rsidR="00A34239">
        <w:rPr>
          <w:sz w:val="24"/>
        </w:rPr>
        <w:t> </w:t>
      </w:r>
      <w:r w:rsidRPr="00A34239">
        <w:rPr>
          <w:sz w:val="24"/>
        </w:rPr>
        <w:t>ustawie z dnia 9 czerwca 2011</w:t>
      </w:r>
      <w:r w:rsidR="000F7D9B" w:rsidRPr="00A34239">
        <w:rPr>
          <w:sz w:val="24"/>
        </w:rPr>
        <w:t> </w:t>
      </w:r>
      <w:r w:rsidRPr="00A34239">
        <w:rPr>
          <w:sz w:val="24"/>
        </w:rPr>
        <w:t xml:space="preserve">roku Prawo geologiczne i górnicze (tekst jednolity </w:t>
      </w:r>
      <w:r w:rsidR="001E5BC3" w:rsidRPr="00A34239">
        <w:rPr>
          <w:sz w:val="24"/>
        </w:rPr>
        <w:t>t.j. Dz. U. z 2017 r. poz. 2126</w:t>
      </w:r>
      <w:r w:rsidRPr="00A34239">
        <w:rPr>
          <w:sz w:val="24"/>
        </w:rPr>
        <w:t xml:space="preserve"> z późn. zm.), dokonano regulacji dotyczących ochrony zasobów środowiskowych pod względem szkód i odpowiedzialności za działania naprawcze, a także ochrony złóż kopalin, wód podziemnych i innych składników środowiska w związku z</w:t>
      </w:r>
      <w:r w:rsidR="00A34239">
        <w:rPr>
          <w:sz w:val="24"/>
        </w:rPr>
        <w:t> </w:t>
      </w:r>
      <w:r w:rsidRPr="00A34239">
        <w:rPr>
          <w:sz w:val="24"/>
        </w:rPr>
        <w:t xml:space="preserve">wykonywaniem prac i robót geologicznych </w:t>
      </w:r>
      <w:r w:rsidR="000F7D9B" w:rsidRPr="00A34239">
        <w:rPr>
          <w:sz w:val="24"/>
        </w:rPr>
        <w:t>oraz</w:t>
      </w:r>
      <w:r w:rsidRPr="00A34239">
        <w:rPr>
          <w:sz w:val="24"/>
        </w:rPr>
        <w:t xml:space="preserve"> wydobywaniem kopalin. </w:t>
      </w:r>
    </w:p>
    <w:p w:rsidR="00D84C59" w:rsidRPr="00473F58" w:rsidRDefault="001E5BC3" w:rsidP="004C0D0E">
      <w:pPr>
        <w:jc w:val="both"/>
        <w:rPr>
          <w:sz w:val="24"/>
          <w:szCs w:val="24"/>
        </w:rPr>
      </w:pPr>
      <w:r w:rsidRPr="00A34239">
        <w:rPr>
          <w:sz w:val="24"/>
        </w:rPr>
        <w:t xml:space="preserve">Działania adaptacyjne w zakresie zasobów geologicznych dotyczą głównie właściwej lokalizacji oraz zastosowania najlepszych technik przetwarzania i wykorzystania złóż. Niezbędne jest </w:t>
      </w:r>
      <w:r w:rsidRPr="00473F58">
        <w:rPr>
          <w:sz w:val="24"/>
          <w:szCs w:val="24"/>
        </w:rPr>
        <w:t xml:space="preserve">również zapewnienie odpowiednich zapisów planistycznych, w celu uniknięcia </w:t>
      </w:r>
      <w:r w:rsidR="000F7D9B" w:rsidRPr="00473F58">
        <w:rPr>
          <w:sz w:val="24"/>
          <w:szCs w:val="24"/>
        </w:rPr>
        <w:t xml:space="preserve">niewłaściwej </w:t>
      </w:r>
      <w:r w:rsidRPr="00473F58">
        <w:rPr>
          <w:sz w:val="24"/>
          <w:szCs w:val="24"/>
        </w:rPr>
        <w:t>eksploatacji surowców. Niezbędne są działania informujące przedsiębiorców o zagrożeniach dla ludzi i środowiska związanych z wykorzystaniem poszczególnych rodzajów złóż.</w:t>
      </w:r>
    </w:p>
    <w:p w:rsidR="001E5BC3" w:rsidRDefault="00FF7CE7" w:rsidP="00D84C59">
      <w:pPr>
        <w:pStyle w:val="Nagwek2"/>
        <w:rPr>
          <w:b/>
          <w:sz w:val="24"/>
        </w:rPr>
      </w:pPr>
      <w:bookmarkStart w:id="95" w:name="_Toc9321446"/>
      <w:r>
        <w:rPr>
          <w:b/>
          <w:sz w:val="24"/>
        </w:rPr>
        <w:lastRenderedPageBreak/>
        <w:t>5</w:t>
      </w:r>
      <w:r w:rsidR="00D84C59" w:rsidRPr="00D84C59">
        <w:rPr>
          <w:b/>
          <w:sz w:val="24"/>
        </w:rPr>
        <w:t>.8. Gleby</w:t>
      </w:r>
      <w:bookmarkEnd w:id="95"/>
    </w:p>
    <w:p w:rsidR="00D84C59" w:rsidRDefault="00D84C59" w:rsidP="00D84C59"/>
    <w:p w:rsidR="00D84C59" w:rsidRPr="00D84C59" w:rsidRDefault="00FF7CE7" w:rsidP="00D84C59">
      <w:pPr>
        <w:pStyle w:val="Nagwek3"/>
      </w:pPr>
      <w:bookmarkStart w:id="96" w:name="_Toc9321447"/>
      <w:r>
        <w:t>5</w:t>
      </w:r>
      <w:r w:rsidR="00D84C59">
        <w:t xml:space="preserve">.8.1. </w:t>
      </w:r>
      <w:r w:rsidR="00D84C59" w:rsidRPr="00D84C59">
        <w:t>Ocena stanu aktualnego</w:t>
      </w:r>
      <w:bookmarkEnd w:id="96"/>
    </w:p>
    <w:p w:rsidR="004C0D0E" w:rsidRDefault="004C0D0E" w:rsidP="004C0D0E">
      <w:pPr>
        <w:jc w:val="both"/>
      </w:pPr>
    </w:p>
    <w:p w:rsidR="005F5D83" w:rsidRPr="00A34239" w:rsidRDefault="00394053" w:rsidP="00394053">
      <w:pPr>
        <w:jc w:val="both"/>
        <w:rPr>
          <w:sz w:val="24"/>
        </w:rPr>
      </w:pPr>
      <w:r w:rsidRPr="00A34239">
        <w:rPr>
          <w:sz w:val="24"/>
        </w:rPr>
        <w:t xml:space="preserve">Największy udział w strukturze gleb na </w:t>
      </w:r>
      <w:r w:rsidR="001707B1" w:rsidRPr="00A34239">
        <w:rPr>
          <w:sz w:val="24"/>
        </w:rPr>
        <w:t>Terenie Gminy Bircza</w:t>
      </w:r>
      <w:r w:rsidRPr="00A34239">
        <w:rPr>
          <w:sz w:val="24"/>
        </w:rPr>
        <w:t xml:space="preserve"> mają grunty klasy IV i V. </w:t>
      </w:r>
      <w:r w:rsidR="008A5B30" w:rsidRPr="00A34239">
        <w:rPr>
          <w:sz w:val="24"/>
        </w:rPr>
        <w:t>Na terenie Birczy i jej okolic występują głównie gleby brunatne właściwe (40%), pseudobielicowe (35%), szare ziemie (17%) oraz czarne ziemie zdegradowane (8%).</w:t>
      </w:r>
    </w:p>
    <w:p w:rsidR="00663183" w:rsidRPr="00A34239" w:rsidRDefault="00A3720C" w:rsidP="00394053">
      <w:pPr>
        <w:jc w:val="both"/>
        <w:rPr>
          <w:sz w:val="24"/>
        </w:rPr>
      </w:pPr>
      <w:r w:rsidRPr="00A34239">
        <w:rPr>
          <w:sz w:val="24"/>
        </w:rPr>
        <w:t xml:space="preserve">Gleby narażone są na degradację w związku z rozwojem rolnictwa, sieci osadniczej, turystyki. Ulegają one zarówno degradacji chemicznej, jak i fizycznej. Niezależnie od naturalnej odporności własnej, gleby podlegają degradacji fizycznej tj.: </w:t>
      </w:r>
    </w:p>
    <w:p w:rsidR="00663183" w:rsidRPr="00A34239" w:rsidRDefault="00A3720C" w:rsidP="00493BFD">
      <w:pPr>
        <w:pStyle w:val="Akapitzlist"/>
        <w:numPr>
          <w:ilvl w:val="0"/>
          <w:numId w:val="26"/>
        </w:numPr>
        <w:jc w:val="both"/>
        <w:rPr>
          <w:sz w:val="24"/>
        </w:rPr>
      </w:pPr>
      <w:r w:rsidRPr="00A34239">
        <w:rPr>
          <w:sz w:val="24"/>
        </w:rPr>
        <w:t>erozja wodna, wietrzna, wąwozowa, która zależy od nachylenia zboczy, obecności i</w:t>
      </w:r>
      <w:r w:rsidR="00A34239">
        <w:rPr>
          <w:sz w:val="24"/>
        </w:rPr>
        <w:t> </w:t>
      </w:r>
      <w:r w:rsidRPr="00A34239">
        <w:rPr>
          <w:sz w:val="24"/>
        </w:rPr>
        <w:t xml:space="preserve">stanu pokrywy roślinnej, litologii, stosunków wodnych, użytkowania gruntu, działalności antropogenicznej; </w:t>
      </w:r>
    </w:p>
    <w:p w:rsidR="00663183" w:rsidRPr="00A34239" w:rsidRDefault="00A3720C" w:rsidP="00493BFD">
      <w:pPr>
        <w:pStyle w:val="Akapitzlist"/>
        <w:numPr>
          <w:ilvl w:val="0"/>
          <w:numId w:val="26"/>
        </w:numPr>
        <w:jc w:val="both"/>
        <w:rPr>
          <w:sz w:val="24"/>
        </w:rPr>
      </w:pPr>
      <w:r w:rsidRPr="00A34239">
        <w:rPr>
          <w:sz w:val="24"/>
        </w:rPr>
        <w:t>degradacja wynikająca z usprzętowienia rolnictwa, a także degradacja związana z</w:t>
      </w:r>
      <w:r w:rsidR="00A34239">
        <w:rPr>
          <w:sz w:val="24"/>
        </w:rPr>
        <w:t> </w:t>
      </w:r>
      <w:r w:rsidRPr="00A34239">
        <w:rPr>
          <w:sz w:val="24"/>
        </w:rPr>
        <w:t xml:space="preserve">niewłaściwie prowadzoną melioracją (przesuszenie gleb lub ich nadmierne zawodnienie), </w:t>
      </w:r>
    </w:p>
    <w:p w:rsidR="00663183" w:rsidRPr="00A34239" w:rsidRDefault="00A3720C" w:rsidP="00493BFD">
      <w:pPr>
        <w:pStyle w:val="Akapitzlist"/>
        <w:numPr>
          <w:ilvl w:val="0"/>
          <w:numId w:val="26"/>
        </w:numPr>
        <w:jc w:val="both"/>
        <w:rPr>
          <w:sz w:val="24"/>
        </w:rPr>
      </w:pPr>
      <w:r w:rsidRPr="00A34239">
        <w:rPr>
          <w:sz w:val="24"/>
        </w:rPr>
        <w:t xml:space="preserve">degradacja antropogeniczna, związana z rozwojem osadnictwa. </w:t>
      </w:r>
    </w:p>
    <w:p w:rsidR="00663183" w:rsidRPr="00A34239" w:rsidRDefault="00663183" w:rsidP="00663183">
      <w:pPr>
        <w:jc w:val="both"/>
        <w:rPr>
          <w:sz w:val="24"/>
        </w:rPr>
      </w:pPr>
      <w:r w:rsidRPr="00A34239">
        <w:rPr>
          <w:sz w:val="24"/>
        </w:rPr>
        <w:t>Na terenie województwa podkarpackiego prowadzony jest monitoring chemizmu gleb ornych. Celem badań jest obserwacja zmian cech gleb użytkowanych rolniczo, a szczególnie ich właściwości chemicznych, zachodzących w określonym czasie pod wpływem rolniczej i</w:t>
      </w:r>
      <w:r w:rsidR="00A34239">
        <w:rPr>
          <w:sz w:val="24"/>
        </w:rPr>
        <w:t> </w:t>
      </w:r>
      <w:r w:rsidRPr="00A34239">
        <w:rPr>
          <w:sz w:val="24"/>
        </w:rPr>
        <w:t>pozarolniczej działalności człowieka.</w:t>
      </w:r>
    </w:p>
    <w:p w:rsidR="005F5D83" w:rsidRPr="00A34239" w:rsidRDefault="005F5D83" w:rsidP="00394053">
      <w:pPr>
        <w:jc w:val="both"/>
        <w:rPr>
          <w:sz w:val="24"/>
        </w:rPr>
      </w:pPr>
      <w:r w:rsidRPr="00A34239">
        <w:rPr>
          <w:sz w:val="24"/>
        </w:rPr>
        <w:t>W całym kraju zlokalizowanych jest 216 stałych punktów kontrolnych, w których są pobierane i</w:t>
      </w:r>
      <w:r w:rsidR="00023C4E" w:rsidRPr="00A34239">
        <w:rPr>
          <w:sz w:val="24"/>
        </w:rPr>
        <w:t> </w:t>
      </w:r>
      <w:r w:rsidRPr="00A34239">
        <w:rPr>
          <w:sz w:val="24"/>
        </w:rPr>
        <w:t>analizowane próbki glebowe w 5-letnich</w:t>
      </w:r>
      <w:r w:rsidR="00023C4E" w:rsidRPr="00A34239">
        <w:rPr>
          <w:sz w:val="24"/>
        </w:rPr>
        <w:t xml:space="preserve"> odstępach czasowych, w tym 14 punktów w</w:t>
      </w:r>
      <w:r w:rsidR="00A34239">
        <w:rPr>
          <w:sz w:val="24"/>
        </w:rPr>
        <w:t> </w:t>
      </w:r>
      <w:r w:rsidR="00023C4E" w:rsidRPr="00A34239">
        <w:rPr>
          <w:sz w:val="24"/>
        </w:rPr>
        <w:t>województwie podkarpackim. Najbliżej Gminy zlokalizowany punkt pomiarowo-kontrolny znajduje się w gminie Krasiczyn w miejscowości Chołowice.</w:t>
      </w:r>
    </w:p>
    <w:p w:rsidR="00023C4E" w:rsidRPr="00A34239" w:rsidRDefault="00663183" w:rsidP="00352848">
      <w:pPr>
        <w:jc w:val="both"/>
        <w:rPr>
          <w:sz w:val="24"/>
        </w:rPr>
      </w:pPr>
      <w:r w:rsidRPr="00A34239">
        <w:rPr>
          <w:sz w:val="24"/>
        </w:rPr>
        <w:t>B</w:t>
      </w:r>
      <w:r w:rsidR="00023C4E" w:rsidRPr="00A34239">
        <w:rPr>
          <w:sz w:val="24"/>
        </w:rPr>
        <w:t xml:space="preserve">adania chemizmu gleb ornych </w:t>
      </w:r>
      <w:r w:rsidRPr="00A34239">
        <w:rPr>
          <w:sz w:val="24"/>
        </w:rPr>
        <w:t xml:space="preserve">na terenie województwa </w:t>
      </w:r>
      <w:r w:rsidR="00023C4E" w:rsidRPr="00A34239">
        <w:rPr>
          <w:sz w:val="24"/>
        </w:rPr>
        <w:t>wykazały nieprawidłowości w</w:t>
      </w:r>
      <w:r w:rsidR="00A34239">
        <w:rPr>
          <w:sz w:val="24"/>
        </w:rPr>
        <w:t> </w:t>
      </w:r>
      <w:r w:rsidR="00023C4E" w:rsidRPr="00A34239">
        <w:rPr>
          <w:sz w:val="24"/>
        </w:rPr>
        <w:t>zakresie parametrów fizykochemicznych, czyli dotyczących odczynu gleby</w:t>
      </w:r>
      <w:r w:rsidRPr="00A34239">
        <w:rPr>
          <w:sz w:val="24"/>
        </w:rPr>
        <w:t>, który</w:t>
      </w:r>
      <w:r w:rsidR="00023C4E" w:rsidRPr="00A34239">
        <w:rPr>
          <w:sz w:val="24"/>
        </w:rPr>
        <w:t xml:space="preserve"> decyduje o</w:t>
      </w:r>
      <w:r w:rsidR="00A34239">
        <w:rPr>
          <w:sz w:val="24"/>
        </w:rPr>
        <w:t> </w:t>
      </w:r>
      <w:r w:rsidR="00023C4E" w:rsidRPr="00A34239">
        <w:rPr>
          <w:sz w:val="24"/>
        </w:rPr>
        <w:t xml:space="preserve">przebiegu wielu procesów glebowych, wpływa na </w:t>
      </w:r>
      <w:r w:rsidR="00E95C01" w:rsidRPr="00A34239">
        <w:rPr>
          <w:sz w:val="24"/>
        </w:rPr>
        <w:t>przyswajalność składników pokarmowych dla roślin i bezpośrednio oddziałuje na ich rozwój. Z rolniczego punktu widzenia za optymalny odczyn uważa się taki, przy którym składniki pokarmowe są najłatwiej dostępne dla roślin, a</w:t>
      </w:r>
      <w:r w:rsidR="00A34239">
        <w:rPr>
          <w:sz w:val="24"/>
        </w:rPr>
        <w:t> </w:t>
      </w:r>
      <w:r w:rsidR="00E95C01" w:rsidRPr="00A34239">
        <w:rPr>
          <w:sz w:val="24"/>
        </w:rPr>
        <w:t>gleba wykazuje pożądane właściwości fizyczne.</w:t>
      </w:r>
    </w:p>
    <w:p w:rsidR="00A3720C" w:rsidRPr="00A34239" w:rsidRDefault="00A3720C" w:rsidP="00352848">
      <w:pPr>
        <w:jc w:val="both"/>
        <w:rPr>
          <w:sz w:val="24"/>
        </w:rPr>
      </w:pPr>
      <w:r w:rsidRPr="00A34239">
        <w:rPr>
          <w:sz w:val="24"/>
        </w:rPr>
        <w:t xml:space="preserve">W 2015 roku znacznie wzrósł udział gleb bardzo kwaśnych o pH w KCI &lt;4,5. Niestety jest to bardzo niepokojące zjawisko, które świadczy o postępującym zakwaszeniu gleb. </w:t>
      </w:r>
    </w:p>
    <w:p w:rsidR="00663183" w:rsidRPr="00A34239" w:rsidRDefault="00523AF4" w:rsidP="00352848">
      <w:pPr>
        <w:jc w:val="both"/>
        <w:rPr>
          <w:sz w:val="24"/>
        </w:rPr>
      </w:pPr>
      <w:r w:rsidRPr="00A34239">
        <w:rPr>
          <w:sz w:val="24"/>
        </w:rPr>
        <w:t xml:space="preserve">Biorąc pod uwagę zanieczyszczenie gleb wielopierścieniowymi węglowodorami aromatycznymi nie stwierdzono zasadniczych zmian ich zawartości w glebach na przestrzeni ostatnich lat. </w:t>
      </w:r>
    </w:p>
    <w:p w:rsidR="00523AF4" w:rsidRPr="00A34239" w:rsidRDefault="00EB5897" w:rsidP="00352848">
      <w:pPr>
        <w:jc w:val="both"/>
        <w:rPr>
          <w:sz w:val="24"/>
        </w:rPr>
      </w:pPr>
      <w:r w:rsidRPr="00A34239">
        <w:rPr>
          <w:noProof/>
          <w:sz w:val="24"/>
          <w:lang w:eastAsia="pl-PL"/>
        </w:rPr>
        <w:lastRenderedPageBreak/>
        <w:drawing>
          <wp:anchor distT="0" distB="0" distL="114300" distR="114300" simplePos="0" relativeHeight="251672576" behindDoc="0" locked="0" layoutInCell="1" allowOverlap="1">
            <wp:simplePos x="0" y="0"/>
            <wp:positionH relativeFrom="margin">
              <wp:align>left</wp:align>
            </wp:positionH>
            <wp:positionV relativeFrom="paragraph">
              <wp:posOffset>631190</wp:posOffset>
            </wp:positionV>
            <wp:extent cx="5753100" cy="4429125"/>
            <wp:effectExtent l="0" t="0" r="0" b="9525"/>
            <wp:wrapTopAndBottom/>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53100" cy="4429125"/>
                    </a:xfrm>
                    <a:prstGeom prst="rect">
                      <a:avLst/>
                    </a:prstGeom>
                    <a:noFill/>
                    <a:ln>
                      <a:noFill/>
                    </a:ln>
                  </pic:spPr>
                </pic:pic>
              </a:graphicData>
            </a:graphic>
            <wp14:sizeRelH relativeFrom="page">
              <wp14:pctWidth>0</wp14:pctWidth>
            </wp14:sizeRelH>
            <wp14:sizeRelV relativeFrom="page">
              <wp14:pctHeight>0</wp14:pctHeight>
            </wp14:sizeRelV>
          </wp:anchor>
        </w:drawing>
      </w:r>
      <w:r w:rsidR="00523AF4" w:rsidRPr="00A34239">
        <w:rPr>
          <w:sz w:val="24"/>
        </w:rPr>
        <w:t>Natomiast na Podkarpaciu przekroczenie dopuszczalnej zawartości pestycydów i ich metabolizmów stwierdzono jedynie w jednej próbce w powiecie mieleckim.</w:t>
      </w:r>
    </w:p>
    <w:p w:rsidR="00EB5897" w:rsidRDefault="00EB5897" w:rsidP="008A5B30">
      <w:pPr>
        <w:jc w:val="both"/>
      </w:pPr>
    </w:p>
    <w:p w:rsidR="00EB5897" w:rsidRPr="00D34689" w:rsidRDefault="00D34689" w:rsidP="00D34689">
      <w:pPr>
        <w:pStyle w:val="Legenda"/>
        <w:spacing w:after="0"/>
        <w:rPr>
          <w:b/>
          <w:i w:val="0"/>
          <w:color w:val="000000" w:themeColor="text1"/>
          <w:sz w:val="22"/>
          <w:szCs w:val="22"/>
        </w:rPr>
      </w:pPr>
      <w:bookmarkStart w:id="97" w:name="_Toc9321529"/>
      <w:r w:rsidRPr="00D34689">
        <w:rPr>
          <w:b/>
          <w:i w:val="0"/>
          <w:color w:val="000000" w:themeColor="text1"/>
          <w:sz w:val="22"/>
          <w:szCs w:val="22"/>
        </w:rPr>
        <w:t xml:space="preserve">Rysunek </w:t>
      </w:r>
      <w:r w:rsidRPr="00D34689">
        <w:rPr>
          <w:b/>
          <w:i w:val="0"/>
          <w:color w:val="000000" w:themeColor="text1"/>
          <w:sz w:val="22"/>
          <w:szCs w:val="22"/>
        </w:rPr>
        <w:fldChar w:fldCharType="begin"/>
      </w:r>
      <w:r w:rsidRPr="00D34689">
        <w:rPr>
          <w:b/>
          <w:i w:val="0"/>
          <w:color w:val="000000" w:themeColor="text1"/>
          <w:sz w:val="22"/>
          <w:szCs w:val="22"/>
        </w:rPr>
        <w:instrText xml:space="preserve"> SEQ Rysunek \* ARABIC </w:instrText>
      </w:r>
      <w:r w:rsidRPr="00D34689">
        <w:rPr>
          <w:b/>
          <w:i w:val="0"/>
          <w:color w:val="000000" w:themeColor="text1"/>
          <w:sz w:val="22"/>
          <w:szCs w:val="22"/>
        </w:rPr>
        <w:fldChar w:fldCharType="separate"/>
      </w:r>
      <w:r w:rsidR="00D2031F">
        <w:rPr>
          <w:b/>
          <w:i w:val="0"/>
          <w:noProof/>
          <w:color w:val="000000" w:themeColor="text1"/>
          <w:sz w:val="22"/>
          <w:szCs w:val="22"/>
        </w:rPr>
        <w:t>17</w:t>
      </w:r>
      <w:r w:rsidRPr="00D34689">
        <w:rPr>
          <w:b/>
          <w:i w:val="0"/>
          <w:color w:val="000000" w:themeColor="text1"/>
          <w:sz w:val="22"/>
          <w:szCs w:val="22"/>
        </w:rPr>
        <w:fldChar w:fldCharType="end"/>
      </w:r>
      <w:r w:rsidR="00EB5897" w:rsidRPr="00D34689">
        <w:rPr>
          <w:b/>
          <w:i w:val="0"/>
          <w:color w:val="000000" w:themeColor="text1"/>
          <w:sz w:val="22"/>
          <w:szCs w:val="22"/>
        </w:rPr>
        <w:t xml:space="preserve">. </w:t>
      </w:r>
      <w:r w:rsidR="00EB5897" w:rsidRPr="00D34689">
        <w:rPr>
          <w:i w:val="0"/>
          <w:color w:val="000000" w:themeColor="text1"/>
          <w:sz w:val="22"/>
          <w:szCs w:val="22"/>
        </w:rPr>
        <w:t>Rozmieszczenie punktów pomiarowo-kontrolnych w województwie podkarpackim.</w:t>
      </w:r>
      <w:bookmarkEnd w:id="97"/>
    </w:p>
    <w:p w:rsidR="00EB5897" w:rsidRDefault="00EB5897" w:rsidP="00677067">
      <w:pPr>
        <w:tabs>
          <w:tab w:val="left" w:pos="1200"/>
        </w:tabs>
        <w:spacing w:after="120" w:line="20" w:lineRule="atLeast"/>
        <w:rPr>
          <w:i/>
        </w:rPr>
      </w:pPr>
      <w:r>
        <w:rPr>
          <w:i/>
        </w:rPr>
        <w:t>Źródło:</w:t>
      </w:r>
      <w:r w:rsidRPr="00FA396F">
        <w:rPr>
          <w:i/>
        </w:rPr>
        <w:t xml:space="preserve"> </w:t>
      </w:r>
      <w:r w:rsidRPr="00EB5897">
        <w:rPr>
          <w:i/>
        </w:rPr>
        <w:t>Raport „Monitoring</w:t>
      </w:r>
      <w:r>
        <w:rPr>
          <w:i/>
        </w:rPr>
        <w:t xml:space="preserve"> </w:t>
      </w:r>
      <w:r w:rsidRPr="00EB5897">
        <w:rPr>
          <w:i/>
        </w:rPr>
        <w:t xml:space="preserve">Chemizmu Gleb Ornych </w:t>
      </w:r>
      <w:r>
        <w:rPr>
          <w:i/>
        </w:rPr>
        <w:t>w</w:t>
      </w:r>
      <w:r w:rsidRPr="00EB5897">
        <w:rPr>
          <w:i/>
        </w:rPr>
        <w:t xml:space="preserve"> Polsce </w:t>
      </w:r>
      <w:r>
        <w:rPr>
          <w:i/>
        </w:rPr>
        <w:t>w l</w:t>
      </w:r>
      <w:r w:rsidRPr="00EB5897">
        <w:rPr>
          <w:i/>
        </w:rPr>
        <w:t>atach 2015-2017”</w:t>
      </w:r>
      <w:r>
        <w:rPr>
          <w:i/>
        </w:rPr>
        <w:t>.</w:t>
      </w:r>
    </w:p>
    <w:p w:rsidR="00EB5897" w:rsidRDefault="00EB5897" w:rsidP="008A5B30">
      <w:pPr>
        <w:jc w:val="both"/>
      </w:pPr>
    </w:p>
    <w:p w:rsidR="008A5B30" w:rsidRPr="00A34239" w:rsidRDefault="00523AF4" w:rsidP="008A5B30">
      <w:pPr>
        <w:jc w:val="both"/>
        <w:rPr>
          <w:sz w:val="24"/>
        </w:rPr>
      </w:pPr>
      <w:r w:rsidRPr="00A34239">
        <w:rPr>
          <w:sz w:val="24"/>
        </w:rPr>
        <w:t xml:space="preserve">Reasumując, na terenie Gminy Bircza nie </w:t>
      </w:r>
      <w:r w:rsidR="00704401" w:rsidRPr="00A34239">
        <w:rPr>
          <w:sz w:val="24"/>
        </w:rPr>
        <w:t>doszło</w:t>
      </w:r>
      <w:r w:rsidRPr="00A34239">
        <w:rPr>
          <w:sz w:val="24"/>
        </w:rPr>
        <w:t xml:space="preserve"> w ostatnich latach </w:t>
      </w:r>
      <w:r w:rsidR="00704401" w:rsidRPr="00A34239">
        <w:rPr>
          <w:sz w:val="24"/>
        </w:rPr>
        <w:t>do znacznych zmian właściwości i jakości gleby.</w:t>
      </w:r>
      <w:r w:rsidR="008A5B30" w:rsidRPr="00A34239">
        <w:rPr>
          <w:sz w:val="24"/>
        </w:rPr>
        <w:t xml:space="preserve"> Mimo to, aby zapobiegać niszczeniu gleb w Gminie należy przestrzegać następujących działań: </w:t>
      </w:r>
    </w:p>
    <w:p w:rsidR="008A5B30" w:rsidRPr="00A34239" w:rsidRDefault="008A5B30" w:rsidP="00493BFD">
      <w:pPr>
        <w:pStyle w:val="Akapitzlist"/>
        <w:numPr>
          <w:ilvl w:val="0"/>
          <w:numId w:val="27"/>
        </w:numPr>
        <w:jc w:val="both"/>
        <w:rPr>
          <w:sz w:val="24"/>
        </w:rPr>
      </w:pPr>
      <w:r w:rsidRPr="00A34239">
        <w:rPr>
          <w:sz w:val="24"/>
        </w:rPr>
        <w:t xml:space="preserve">nie likwidować naturalnych pokryw leśnych, zadrzewień śródpolnych; </w:t>
      </w:r>
    </w:p>
    <w:p w:rsidR="008A5B30" w:rsidRPr="00A34239" w:rsidRDefault="008A5B30" w:rsidP="00493BFD">
      <w:pPr>
        <w:pStyle w:val="Akapitzlist"/>
        <w:numPr>
          <w:ilvl w:val="0"/>
          <w:numId w:val="27"/>
        </w:numPr>
        <w:jc w:val="both"/>
        <w:rPr>
          <w:sz w:val="24"/>
        </w:rPr>
      </w:pPr>
      <w:r w:rsidRPr="00A34239">
        <w:rPr>
          <w:sz w:val="24"/>
        </w:rPr>
        <w:t xml:space="preserve">właściwie wykonywać meliorację (aby nie przesuszać wierzchnich warstw gleby); </w:t>
      </w:r>
    </w:p>
    <w:p w:rsidR="008A5B30" w:rsidRPr="00A34239" w:rsidRDefault="008A5B30" w:rsidP="00493BFD">
      <w:pPr>
        <w:pStyle w:val="Akapitzlist"/>
        <w:numPr>
          <w:ilvl w:val="0"/>
          <w:numId w:val="27"/>
        </w:numPr>
        <w:jc w:val="both"/>
        <w:rPr>
          <w:sz w:val="24"/>
        </w:rPr>
      </w:pPr>
      <w:r w:rsidRPr="00A34239">
        <w:rPr>
          <w:sz w:val="24"/>
        </w:rPr>
        <w:t xml:space="preserve">nie użytkować rolniczo terenów o dużych spadkach; </w:t>
      </w:r>
    </w:p>
    <w:p w:rsidR="00A3720C" w:rsidRPr="00A34239" w:rsidRDefault="008A5B30" w:rsidP="00493BFD">
      <w:pPr>
        <w:pStyle w:val="Akapitzlist"/>
        <w:numPr>
          <w:ilvl w:val="0"/>
          <w:numId w:val="27"/>
        </w:numPr>
        <w:jc w:val="both"/>
        <w:rPr>
          <w:sz w:val="24"/>
        </w:rPr>
      </w:pPr>
      <w:r w:rsidRPr="00A34239">
        <w:rPr>
          <w:sz w:val="24"/>
        </w:rPr>
        <w:t>stosować właściwe zabiegi agrotechniczne.</w:t>
      </w:r>
    </w:p>
    <w:p w:rsidR="00E95C01" w:rsidRDefault="00E95C01" w:rsidP="00352848">
      <w:pPr>
        <w:jc w:val="both"/>
      </w:pPr>
    </w:p>
    <w:p w:rsidR="00E95C01" w:rsidRDefault="00E95C01" w:rsidP="00EB5897">
      <w:pPr>
        <w:jc w:val="center"/>
      </w:pPr>
      <w:r>
        <w:rPr>
          <w:noProof/>
          <w:lang w:eastAsia="pl-PL"/>
        </w:rPr>
        <w:lastRenderedPageBreak/>
        <w:drawing>
          <wp:inline distT="0" distB="0" distL="0" distR="0">
            <wp:extent cx="5753100" cy="7305675"/>
            <wp:effectExtent l="0" t="0" r="0" b="9525"/>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53100" cy="7305675"/>
                    </a:xfrm>
                    <a:prstGeom prst="rect">
                      <a:avLst/>
                    </a:prstGeom>
                    <a:noFill/>
                    <a:ln>
                      <a:noFill/>
                    </a:ln>
                  </pic:spPr>
                </pic:pic>
              </a:graphicData>
            </a:graphic>
          </wp:inline>
        </w:drawing>
      </w:r>
    </w:p>
    <w:p w:rsidR="0004640F" w:rsidRPr="00677067" w:rsidRDefault="00677067" w:rsidP="00677067">
      <w:pPr>
        <w:pStyle w:val="Legenda"/>
        <w:spacing w:after="0"/>
        <w:rPr>
          <w:i w:val="0"/>
          <w:color w:val="000000" w:themeColor="text1"/>
          <w:sz w:val="22"/>
          <w:szCs w:val="22"/>
        </w:rPr>
      </w:pPr>
      <w:bookmarkStart w:id="98" w:name="_Toc9321530"/>
      <w:r w:rsidRPr="00677067">
        <w:rPr>
          <w:b/>
          <w:i w:val="0"/>
          <w:color w:val="000000" w:themeColor="text1"/>
          <w:sz w:val="22"/>
          <w:szCs w:val="22"/>
        </w:rPr>
        <w:t xml:space="preserve">Rysunek </w:t>
      </w:r>
      <w:r w:rsidRPr="00677067">
        <w:rPr>
          <w:b/>
          <w:i w:val="0"/>
          <w:color w:val="000000" w:themeColor="text1"/>
          <w:sz w:val="22"/>
          <w:szCs w:val="22"/>
        </w:rPr>
        <w:fldChar w:fldCharType="begin"/>
      </w:r>
      <w:r w:rsidRPr="00677067">
        <w:rPr>
          <w:b/>
          <w:i w:val="0"/>
          <w:color w:val="000000" w:themeColor="text1"/>
          <w:sz w:val="22"/>
          <w:szCs w:val="22"/>
        </w:rPr>
        <w:instrText xml:space="preserve"> SEQ Rysunek \* ARABIC </w:instrText>
      </w:r>
      <w:r w:rsidRPr="00677067">
        <w:rPr>
          <w:b/>
          <w:i w:val="0"/>
          <w:color w:val="000000" w:themeColor="text1"/>
          <w:sz w:val="22"/>
          <w:szCs w:val="22"/>
        </w:rPr>
        <w:fldChar w:fldCharType="separate"/>
      </w:r>
      <w:r w:rsidR="00D2031F">
        <w:rPr>
          <w:b/>
          <w:i w:val="0"/>
          <w:noProof/>
          <w:color w:val="000000" w:themeColor="text1"/>
          <w:sz w:val="22"/>
          <w:szCs w:val="22"/>
        </w:rPr>
        <w:t>18</w:t>
      </w:r>
      <w:r w:rsidRPr="00677067">
        <w:rPr>
          <w:b/>
          <w:i w:val="0"/>
          <w:color w:val="000000" w:themeColor="text1"/>
          <w:sz w:val="22"/>
          <w:szCs w:val="22"/>
        </w:rPr>
        <w:fldChar w:fldCharType="end"/>
      </w:r>
      <w:r w:rsidR="0004640F" w:rsidRPr="00677067">
        <w:rPr>
          <w:b/>
          <w:i w:val="0"/>
          <w:color w:val="000000" w:themeColor="text1"/>
          <w:sz w:val="22"/>
          <w:szCs w:val="22"/>
        </w:rPr>
        <w:t xml:space="preserve">. </w:t>
      </w:r>
      <w:r w:rsidR="000472E2" w:rsidRPr="00677067">
        <w:rPr>
          <w:i w:val="0"/>
          <w:color w:val="000000" w:themeColor="text1"/>
          <w:sz w:val="22"/>
          <w:szCs w:val="22"/>
        </w:rPr>
        <w:t>Przestrzenne zróżnicowanie odczynu gleb na podstawie statystyk dla województw.</w:t>
      </w:r>
      <w:bookmarkEnd w:id="98"/>
    </w:p>
    <w:p w:rsidR="00E95C01" w:rsidRDefault="0004640F" w:rsidP="00677067">
      <w:pPr>
        <w:tabs>
          <w:tab w:val="left" w:pos="1200"/>
        </w:tabs>
        <w:spacing w:after="120" w:line="20" w:lineRule="atLeast"/>
        <w:rPr>
          <w:i/>
        </w:rPr>
      </w:pPr>
      <w:r>
        <w:rPr>
          <w:i/>
        </w:rPr>
        <w:t>Źródło:</w:t>
      </w:r>
      <w:r w:rsidRPr="00FA396F">
        <w:rPr>
          <w:i/>
        </w:rPr>
        <w:t xml:space="preserve"> </w:t>
      </w:r>
      <w:r w:rsidR="000472E2">
        <w:rPr>
          <w:i/>
        </w:rPr>
        <w:t>Raport o stanie środowiska w Województwie Podkarpackim w 2017 r.</w:t>
      </w:r>
    </w:p>
    <w:p w:rsidR="00EB1008" w:rsidRDefault="00EB1008" w:rsidP="00107F68">
      <w:pPr>
        <w:tabs>
          <w:tab w:val="left" w:pos="1200"/>
        </w:tabs>
        <w:spacing w:before="120" w:after="120" w:line="20" w:lineRule="atLeast"/>
        <w:rPr>
          <w:i/>
        </w:rPr>
      </w:pPr>
    </w:p>
    <w:p w:rsidR="009D57F3" w:rsidRDefault="009D57F3" w:rsidP="009D57F3">
      <w:pPr>
        <w:pStyle w:val="Nagwek3"/>
        <w:spacing w:before="0"/>
      </w:pPr>
    </w:p>
    <w:p w:rsidR="009D57F3" w:rsidRPr="009D57F3" w:rsidRDefault="009D57F3" w:rsidP="009D57F3"/>
    <w:p w:rsidR="00EB1008" w:rsidRDefault="00FF7CE7" w:rsidP="009D57F3">
      <w:pPr>
        <w:pStyle w:val="Nagwek3"/>
        <w:spacing w:before="0"/>
      </w:pPr>
      <w:bookmarkStart w:id="99" w:name="_Toc9321448"/>
      <w:r>
        <w:lastRenderedPageBreak/>
        <w:t>5</w:t>
      </w:r>
      <w:r w:rsidR="00872148">
        <w:t xml:space="preserve">.8.2. </w:t>
      </w:r>
      <w:r w:rsidR="00EB1008">
        <w:t>Problemy i zagrożenia</w:t>
      </w:r>
      <w:bookmarkEnd w:id="99"/>
    </w:p>
    <w:p w:rsidR="00872148" w:rsidRDefault="00872148" w:rsidP="00872148"/>
    <w:p w:rsidR="00DD3A9D" w:rsidRDefault="00872148" w:rsidP="009D57F3">
      <w:pPr>
        <w:jc w:val="both"/>
        <w:rPr>
          <w:sz w:val="24"/>
        </w:rPr>
      </w:pPr>
      <w:r w:rsidRPr="00A34239">
        <w:rPr>
          <w:sz w:val="24"/>
        </w:rPr>
        <w:t>Główn</w:t>
      </w:r>
      <w:r w:rsidR="00EB5897" w:rsidRPr="00A34239">
        <w:rPr>
          <w:sz w:val="24"/>
        </w:rPr>
        <w:t>ym</w:t>
      </w:r>
      <w:r w:rsidRPr="00A34239">
        <w:rPr>
          <w:sz w:val="24"/>
        </w:rPr>
        <w:t xml:space="preserve"> zagrożenie</w:t>
      </w:r>
      <w:r w:rsidR="00643E00" w:rsidRPr="00A34239">
        <w:rPr>
          <w:sz w:val="24"/>
        </w:rPr>
        <w:t>m</w:t>
      </w:r>
      <w:r w:rsidRPr="00A34239">
        <w:rPr>
          <w:sz w:val="24"/>
        </w:rPr>
        <w:t xml:space="preserve"> </w:t>
      </w:r>
      <w:r w:rsidR="009D57F3" w:rsidRPr="00A34239">
        <w:rPr>
          <w:sz w:val="24"/>
        </w:rPr>
        <w:t xml:space="preserve">w przypadku jakości gleb </w:t>
      </w:r>
      <w:r w:rsidR="00643E00" w:rsidRPr="00A34239">
        <w:rPr>
          <w:sz w:val="24"/>
        </w:rPr>
        <w:t>są</w:t>
      </w:r>
      <w:r w:rsidR="009D57F3" w:rsidRPr="00A34239">
        <w:rPr>
          <w:sz w:val="24"/>
        </w:rPr>
        <w:t xml:space="preserve"> ich</w:t>
      </w:r>
      <w:r w:rsidRPr="00A34239">
        <w:rPr>
          <w:sz w:val="24"/>
        </w:rPr>
        <w:t xml:space="preserve"> zanieczyszczenia wzdłuż dróg oraz zanieczyszczenia wynikające z</w:t>
      </w:r>
      <w:r w:rsidR="00643E00" w:rsidRPr="00A34239">
        <w:rPr>
          <w:sz w:val="24"/>
        </w:rPr>
        <w:t> </w:t>
      </w:r>
      <w:r w:rsidRPr="00A34239">
        <w:rPr>
          <w:sz w:val="24"/>
        </w:rPr>
        <w:t>sąsiedztwa przemysłu. Udział gleb zdegradowanych w wyniku nadmiernego zakwaszenia oraz zubożenia w</w:t>
      </w:r>
      <w:r w:rsidR="00DD3A9D">
        <w:rPr>
          <w:sz w:val="24"/>
        </w:rPr>
        <w:t> </w:t>
      </w:r>
      <w:r w:rsidRPr="00A34239">
        <w:rPr>
          <w:sz w:val="24"/>
        </w:rPr>
        <w:t xml:space="preserve">makroskładniki jest ściśle związany z emisją zanieczyszczeń pochodzenia komunikacyjnego jak również emisją zanieczyszczeń przemysłowych oraz stosowaniem nawozów mineralnych. </w:t>
      </w:r>
    </w:p>
    <w:p w:rsidR="00DD3A9D" w:rsidRDefault="00872148" w:rsidP="009D57F3">
      <w:pPr>
        <w:jc w:val="both"/>
        <w:rPr>
          <w:sz w:val="24"/>
        </w:rPr>
      </w:pPr>
      <w:r w:rsidRPr="00A34239">
        <w:rPr>
          <w:sz w:val="24"/>
        </w:rPr>
        <w:t xml:space="preserve">Największym zagrożeniem naturalnym dla gleb jest erozja wodna, czyli spłukiwanie wierzchniej, luźnej warstwy gleby przez wodę opadową oraz erozja eoliczna, która powoduje przenoszenie odsłoniętych poprzez orkę cząsteczek gleby przez wiatr. Zjawiskiem sprzyjającym powstawaniu erozji wodnej na </w:t>
      </w:r>
      <w:r w:rsidR="00DD3A9D">
        <w:rPr>
          <w:sz w:val="24"/>
        </w:rPr>
        <w:t>terenie Gminy Bircza</w:t>
      </w:r>
      <w:r w:rsidRPr="00A34239">
        <w:rPr>
          <w:sz w:val="24"/>
        </w:rPr>
        <w:t xml:space="preserve"> jest urozmaicona rzeźba terenu. </w:t>
      </w:r>
    </w:p>
    <w:p w:rsidR="00DD3A9D" w:rsidRDefault="00872148" w:rsidP="009D57F3">
      <w:pPr>
        <w:jc w:val="both"/>
        <w:rPr>
          <w:sz w:val="24"/>
        </w:rPr>
      </w:pPr>
      <w:r w:rsidRPr="00A34239">
        <w:rPr>
          <w:sz w:val="24"/>
        </w:rPr>
        <w:t>Dla gl</w:t>
      </w:r>
      <w:r w:rsidR="00DD3A9D">
        <w:rPr>
          <w:sz w:val="24"/>
        </w:rPr>
        <w:t xml:space="preserve">eb </w:t>
      </w:r>
      <w:r w:rsidRPr="00A34239">
        <w:rPr>
          <w:sz w:val="24"/>
        </w:rPr>
        <w:t xml:space="preserve">problemem są </w:t>
      </w:r>
      <w:r w:rsidR="000249DD">
        <w:rPr>
          <w:sz w:val="24"/>
        </w:rPr>
        <w:t xml:space="preserve">również </w:t>
      </w:r>
      <w:r w:rsidRPr="00A34239">
        <w:rPr>
          <w:sz w:val="24"/>
        </w:rPr>
        <w:t xml:space="preserve">zanieczyszczenia pyłowe, których </w:t>
      </w:r>
      <w:r w:rsidR="000249DD">
        <w:rPr>
          <w:sz w:val="24"/>
        </w:rPr>
        <w:t xml:space="preserve">głównym </w:t>
      </w:r>
      <w:r w:rsidRPr="00A34239">
        <w:rPr>
          <w:sz w:val="24"/>
        </w:rPr>
        <w:t xml:space="preserve">źródłem jest rozwijający się transport drogowy. Zanieczyszczenia </w:t>
      </w:r>
      <w:r w:rsidR="008E7ED2">
        <w:rPr>
          <w:sz w:val="24"/>
        </w:rPr>
        <w:t>występujące</w:t>
      </w:r>
      <w:r w:rsidRPr="00A34239">
        <w:rPr>
          <w:sz w:val="24"/>
        </w:rPr>
        <w:t xml:space="preserve"> w pasach przyległych do dróg powodując lokalne zanieczyszczenia gruntu, a w przypadku gruntów podatnych na infiltrację, również środowiska wodnego. Zanieczyszczenia mogą spływać z powierzchni dróg do rowów i dalej do rzek. Z komunikacją samochodową związane są także zanieczyszczenia chemiczne, jak: substancje ropopochodne, metale ciężkie, związki azotu, węglowodory i inne, takie jak sól stosowana w czasie zimy, detergenty, </w:t>
      </w:r>
      <w:r w:rsidR="00DD3A9D">
        <w:rPr>
          <w:sz w:val="24"/>
        </w:rPr>
        <w:t>itp.</w:t>
      </w:r>
      <w:r w:rsidR="008E7ED2">
        <w:rPr>
          <w:sz w:val="24"/>
        </w:rPr>
        <w:t xml:space="preserve"> </w:t>
      </w:r>
      <w:r w:rsidRPr="00A34239">
        <w:rPr>
          <w:sz w:val="24"/>
        </w:rPr>
        <w:t xml:space="preserve">Do gruntu mogą </w:t>
      </w:r>
      <w:r w:rsidR="000249DD">
        <w:rPr>
          <w:sz w:val="24"/>
        </w:rPr>
        <w:t xml:space="preserve">także </w:t>
      </w:r>
      <w:r w:rsidRPr="00A34239">
        <w:rPr>
          <w:sz w:val="24"/>
        </w:rPr>
        <w:t xml:space="preserve">przenikać substancje ropopochodne ze stacji benzynowych czy wylotów kanalizacji deszczowej. </w:t>
      </w:r>
    </w:p>
    <w:p w:rsidR="00CD01D2" w:rsidRDefault="00872148" w:rsidP="009D57F3">
      <w:pPr>
        <w:jc w:val="both"/>
        <w:rPr>
          <w:sz w:val="24"/>
        </w:rPr>
      </w:pPr>
      <w:r w:rsidRPr="00A34239">
        <w:rPr>
          <w:sz w:val="24"/>
        </w:rPr>
        <w:t xml:space="preserve">Ponadto duży udział w zanieczyszczaniu gleb posiada rolnictwo, dotyczy to szczególnie stosowania środków ochrony roślin, pestycydów. </w:t>
      </w:r>
      <w:r w:rsidR="000249DD">
        <w:rPr>
          <w:sz w:val="24"/>
        </w:rPr>
        <w:t xml:space="preserve">Niewłaściwe stosowanie </w:t>
      </w:r>
      <w:r w:rsidRPr="00A34239">
        <w:rPr>
          <w:sz w:val="24"/>
        </w:rPr>
        <w:t>nawoz</w:t>
      </w:r>
      <w:r w:rsidR="000249DD">
        <w:rPr>
          <w:sz w:val="24"/>
        </w:rPr>
        <w:t>ów sztucznych</w:t>
      </w:r>
      <w:r w:rsidRPr="00A34239">
        <w:rPr>
          <w:sz w:val="24"/>
        </w:rPr>
        <w:t xml:space="preserve">, </w:t>
      </w:r>
      <w:r w:rsidR="000249DD">
        <w:rPr>
          <w:sz w:val="24"/>
        </w:rPr>
        <w:t>może</w:t>
      </w:r>
      <w:r w:rsidRPr="00A34239">
        <w:rPr>
          <w:sz w:val="24"/>
        </w:rPr>
        <w:t xml:space="preserve"> oddziaływać ujemnie na </w:t>
      </w:r>
      <w:r w:rsidR="00614FB8">
        <w:rPr>
          <w:sz w:val="24"/>
        </w:rPr>
        <w:t>skład chemiczny</w:t>
      </w:r>
      <w:r w:rsidRPr="00A34239">
        <w:rPr>
          <w:sz w:val="24"/>
        </w:rPr>
        <w:t xml:space="preserve"> gleb. </w:t>
      </w:r>
    </w:p>
    <w:p w:rsidR="00CD01D2" w:rsidRDefault="00CD01D2" w:rsidP="00CD01D2">
      <w:pPr>
        <w:rPr>
          <w:sz w:val="24"/>
        </w:rPr>
      </w:pPr>
    </w:p>
    <w:p w:rsidR="00DD4E07" w:rsidRDefault="00DD4E07" w:rsidP="00CD01D2">
      <w:pPr>
        <w:pStyle w:val="Nagwek3"/>
        <w:spacing w:before="0"/>
      </w:pPr>
      <w:r>
        <w:br w:type="column"/>
      </w:r>
      <w:bookmarkStart w:id="100" w:name="_Toc9321449"/>
      <w:r w:rsidR="00FF7CE7">
        <w:lastRenderedPageBreak/>
        <w:t>5</w:t>
      </w:r>
      <w:r w:rsidR="00CD01D2">
        <w:t xml:space="preserve">.8.3. </w:t>
      </w:r>
      <w:r w:rsidR="00CD01D2" w:rsidRPr="00CD01D2">
        <w:t xml:space="preserve">Analiza SWOT </w:t>
      </w:r>
      <w:r w:rsidR="00757E83" w:rsidRPr="00757E83">
        <w:t>z zakresu ochrony gleb</w:t>
      </w:r>
      <w:bookmarkEnd w:id="100"/>
    </w:p>
    <w:p w:rsidR="00DD4E07" w:rsidRDefault="00DD4E07" w:rsidP="00DD4E07"/>
    <w:p w:rsidR="00DD4E07" w:rsidRPr="00785936" w:rsidRDefault="00785936" w:rsidP="00785936">
      <w:pPr>
        <w:pStyle w:val="Legenda"/>
        <w:spacing w:after="0"/>
        <w:rPr>
          <w:b/>
          <w:i w:val="0"/>
          <w:color w:val="000000" w:themeColor="text1"/>
          <w:sz w:val="24"/>
          <w:szCs w:val="24"/>
        </w:rPr>
      </w:pPr>
      <w:bookmarkStart w:id="101" w:name="_Toc9321504"/>
      <w:r w:rsidRPr="00785936">
        <w:rPr>
          <w:b/>
          <w:i w:val="0"/>
          <w:color w:val="000000" w:themeColor="text1"/>
          <w:sz w:val="24"/>
          <w:szCs w:val="24"/>
        </w:rPr>
        <w:t xml:space="preserve">Tabela </w:t>
      </w:r>
      <w:r w:rsidRPr="00785936">
        <w:rPr>
          <w:b/>
          <w:i w:val="0"/>
          <w:color w:val="000000" w:themeColor="text1"/>
          <w:sz w:val="24"/>
          <w:szCs w:val="24"/>
        </w:rPr>
        <w:fldChar w:fldCharType="begin"/>
      </w:r>
      <w:r w:rsidRPr="00785936">
        <w:rPr>
          <w:b/>
          <w:i w:val="0"/>
          <w:color w:val="000000" w:themeColor="text1"/>
          <w:sz w:val="24"/>
          <w:szCs w:val="24"/>
        </w:rPr>
        <w:instrText xml:space="preserve"> SEQ Tabela \* ARABIC </w:instrText>
      </w:r>
      <w:r w:rsidRPr="00785936">
        <w:rPr>
          <w:b/>
          <w:i w:val="0"/>
          <w:color w:val="000000" w:themeColor="text1"/>
          <w:sz w:val="24"/>
          <w:szCs w:val="24"/>
        </w:rPr>
        <w:fldChar w:fldCharType="separate"/>
      </w:r>
      <w:r w:rsidR="00D2031F">
        <w:rPr>
          <w:b/>
          <w:i w:val="0"/>
          <w:noProof/>
          <w:color w:val="000000" w:themeColor="text1"/>
          <w:sz w:val="24"/>
          <w:szCs w:val="24"/>
        </w:rPr>
        <w:t>20</w:t>
      </w:r>
      <w:r w:rsidRPr="00785936">
        <w:rPr>
          <w:b/>
          <w:i w:val="0"/>
          <w:color w:val="000000" w:themeColor="text1"/>
          <w:sz w:val="24"/>
          <w:szCs w:val="24"/>
        </w:rPr>
        <w:fldChar w:fldCharType="end"/>
      </w:r>
      <w:r w:rsidR="00DD4E07" w:rsidRPr="00785936">
        <w:rPr>
          <w:b/>
          <w:i w:val="0"/>
          <w:color w:val="000000" w:themeColor="text1"/>
          <w:sz w:val="24"/>
          <w:szCs w:val="24"/>
        </w:rPr>
        <w:t xml:space="preserve">. </w:t>
      </w:r>
      <w:r w:rsidR="00DD4E07" w:rsidRPr="00785936">
        <w:rPr>
          <w:i w:val="0"/>
          <w:color w:val="000000" w:themeColor="text1"/>
          <w:sz w:val="24"/>
          <w:szCs w:val="24"/>
        </w:rPr>
        <w:t>Analiza SWOT z zakresu ochrony gleb.</w:t>
      </w:r>
      <w:bookmarkEnd w:id="101"/>
    </w:p>
    <w:tbl>
      <w:tblPr>
        <w:tblStyle w:val="Tabela-Siatka21"/>
        <w:tblW w:w="0" w:type="auto"/>
        <w:tblLook w:val="04A0" w:firstRow="1" w:lastRow="0" w:firstColumn="1" w:lastColumn="0" w:noHBand="0" w:noVBand="1"/>
      </w:tblPr>
      <w:tblGrid>
        <w:gridCol w:w="751"/>
        <w:gridCol w:w="4648"/>
        <w:gridCol w:w="3663"/>
      </w:tblGrid>
      <w:tr w:rsidR="00DD4E07" w:rsidRPr="00DD4E07" w:rsidTr="001214D9">
        <w:tc>
          <w:tcPr>
            <w:tcW w:w="704" w:type="dxa"/>
            <w:vMerge w:val="restart"/>
            <w:shd w:val="clear" w:color="auto" w:fill="9CC2E5" w:themeFill="accent1" w:themeFillTint="99"/>
            <w:textDirection w:val="btLr"/>
            <w:vAlign w:val="center"/>
          </w:tcPr>
          <w:p w:rsidR="00DD4E07" w:rsidRPr="00DD4E07" w:rsidRDefault="00DD4E07" w:rsidP="00DD4E07">
            <w:pPr>
              <w:spacing w:after="160" w:line="259" w:lineRule="auto"/>
              <w:ind w:left="113" w:right="113"/>
              <w:jc w:val="center"/>
              <w:rPr>
                <w:b/>
                <w:sz w:val="28"/>
              </w:rPr>
            </w:pPr>
            <w:r w:rsidRPr="00DD4E07">
              <w:rPr>
                <w:b/>
                <w:sz w:val="28"/>
              </w:rPr>
              <w:t>Czynniki wewnętrzne</w:t>
            </w:r>
          </w:p>
        </w:tc>
        <w:tc>
          <w:tcPr>
            <w:tcW w:w="4678" w:type="dxa"/>
            <w:shd w:val="clear" w:color="auto" w:fill="B4C6E7" w:themeFill="accent5" w:themeFillTint="66"/>
          </w:tcPr>
          <w:p w:rsidR="00DD4E07" w:rsidRPr="00DD4E07" w:rsidRDefault="00DD4E07" w:rsidP="00DD4E07">
            <w:pPr>
              <w:spacing w:before="240" w:after="240" w:line="259" w:lineRule="auto"/>
              <w:jc w:val="center"/>
              <w:rPr>
                <w:b/>
                <w:sz w:val="28"/>
              </w:rPr>
            </w:pPr>
            <w:r w:rsidRPr="00DD4E07">
              <w:rPr>
                <w:b/>
                <w:sz w:val="28"/>
              </w:rPr>
              <w:t>Mocne strony</w:t>
            </w:r>
          </w:p>
        </w:tc>
        <w:tc>
          <w:tcPr>
            <w:tcW w:w="3680" w:type="dxa"/>
            <w:shd w:val="clear" w:color="auto" w:fill="B4C6E7" w:themeFill="accent5" w:themeFillTint="66"/>
          </w:tcPr>
          <w:p w:rsidR="00DD4E07" w:rsidRPr="00DD4E07" w:rsidRDefault="00DD4E07" w:rsidP="00DD4E07">
            <w:pPr>
              <w:spacing w:before="240" w:after="240" w:line="259" w:lineRule="auto"/>
              <w:jc w:val="center"/>
              <w:rPr>
                <w:b/>
                <w:sz w:val="28"/>
              </w:rPr>
            </w:pPr>
            <w:r w:rsidRPr="00DD4E07">
              <w:rPr>
                <w:b/>
                <w:sz w:val="28"/>
              </w:rPr>
              <w:t>Słabe strony</w:t>
            </w:r>
          </w:p>
        </w:tc>
      </w:tr>
      <w:tr w:rsidR="00DD4E07" w:rsidRPr="00DD4E07" w:rsidTr="001214D9">
        <w:trPr>
          <w:trHeight w:val="1928"/>
        </w:trPr>
        <w:tc>
          <w:tcPr>
            <w:tcW w:w="704" w:type="dxa"/>
            <w:vMerge/>
            <w:shd w:val="clear" w:color="auto" w:fill="9CC2E5" w:themeFill="accent1" w:themeFillTint="99"/>
            <w:textDirection w:val="btLr"/>
            <w:vAlign w:val="center"/>
          </w:tcPr>
          <w:p w:rsidR="00DD4E07" w:rsidRPr="00DD4E07" w:rsidRDefault="00DD4E07" w:rsidP="00DD4E07">
            <w:pPr>
              <w:spacing w:after="160" w:line="259" w:lineRule="auto"/>
              <w:ind w:left="113" w:right="113"/>
              <w:rPr>
                <w:b/>
                <w:sz w:val="28"/>
              </w:rPr>
            </w:pPr>
          </w:p>
        </w:tc>
        <w:tc>
          <w:tcPr>
            <w:tcW w:w="4678" w:type="dxa"/>
            <w:vAlign w:val="center"/>
          </w:tcPr>
          <w:p w:rsidR="00DD4E07" w:rsidRDefault="00DD4E07" w:rsidP="00493BFD">
            <w:pPr>
              <w:numPr>
                <w:ilvl w:val="0"/>
                <w:numId w:val="8"/>
              </w:numPr>
              <w:spacing w:after="160" w:line="259" w:lineRule="auto"/>
              <w:contextualSpacing/>
            </w:pPr>
            <w:r>
              <w:t>Brak zidentyfikowanych istotnych źródeł zanieczyszczenie gleb</w:t>
            </w:r>
            <w:r w:rsidR="00753749">
              <w:t>;</w:t>
            </w:r>
          </w:p>
          <w:p w:rsidR="00753749" w:rsidRPr="00DD4E07" w:rsidRDefault="00753749" w:rsidP="00493BFD">
            <w:pPr>
              <w:numPr>
                <w:ilvl w:val="0"/>
                <w:numId w:val="8"/>
              </w:numPr>
              <w:spacing w:after="160" w:line="259" w:lineRule="auto"/>
              <w:contextualSpacing/>
            </w:pPr>
            <w:r>
              <w:t>D</w:t>
            </w:r>
            <w:r w:rsidRPr="00753749">
              <w:t>uże występowanie gruntów leśnych</w:t>
            </w:r>
            <w:r>
              <w:t>.</w:t>
            </w:r>
          </w:p>
        </w:tc>
        <w:tc>
          <w:tcPr>
            <w:tcW w:w="3680" w:type="dxa"/>
            <w:vAlign w:val="center"/>
          </w:tcPr>
          <w:p w:rsidR="00DD4E07" w:rsidRDefault="00DD4E07" w:rsidP="00493BFD">
            <w:pPr>
              <w:numPr>
                <w:ilvl w:val="0"/>
                <w:numId w:val="9"/>
              </w:numPr>
              <w:spacing w:after="160" w:line="259" w:lineRule="auto"/>
              <w:contextualSpacing/>
            </w:pPr>
            <w:r>
              <w:t>Brak badań gleb na terenie G</w:t>
            </w:r>
            <w:r w:rsidRPr="00DD4E07">
              <w:t>miny</w:t>
            </w:r>
            <w:r>
              <w:t>;</w:t>
            </w:r>
          </w:p>
          <w:p w:rsidR="00DD4E07" w:rsidRPr="00DD4E07" w:rsidRDefault="00DD4E07" w:rsidP="00493BFD">
            <w:pPr>
              <w:numPr>
                <w:ilvl w:val="0"/>
                <w:numId w:val="9"/>
              </w:numPr>
              <w:spacing w:after="160" w:line="259" w:lineRule="auto"/>
              <w:contextualSpacing/>
            </w:pPr>
            <w:r>
              <w:t>Znaczne z</w:t>
            </w:r>
            <w:r w:rsidRPr="00DD4E07">
              <w:t>akwaszenie gleb</w:t>
            </w:r>
            <w:r>
              <w:t>.</w:t>
            </w:r>
          </w:p>
          <w:p w:rsidR="00DD4E07" w:rsidRPr="00DD4E07" w:rsidRDefault="00DD4E07" w:rsidP="00DD4E07">
            <w:pPr>
              <w:spacing w:after="160" w:line="259" w:lineRule="auto"/>
              <w:ind w:left="720"/>
              <w:contextualSpacing/>
            </w:pPr>
          </w:p>
        </w:tc>
      </w:tr>
      <w:tr w:rsidR="00DD4E07" w:rsidRPr="00DD4E07" w:rsidTr="001214D9">
        <w:tc>
          <w:tcPr>
            <w:tcW w:w="704" w:type="dxa"/>
            <w:vMerge w:val="restart"/>
            <w:shd w:val="clear" w:color="auto" w:fill="9CC2E5" w:themeFill="accent1" w:themeFillTint="99"/>
            <w:textDirection w:val="btLr"/>
            <w:vAlign w:val="center"/>
          </w:tcPr>
          <w:p w:rsidR="00DD4E07" w:rsidRPr="00DD4E07" w:rsidRDefault="00DD4E07" w:rsidP="00DD4E07">
            <w:pPr>
              <w:spacing w:after="160" w:line="259" w:lineRule="auto"/>
              <w:ind w:left="113" w:right="113"/>
              <w:jc w:val="center"/>
              <w:rPr>
                <w:b/>
                <w:sz w:val="28"/>
              </w:rPr>
            </w:pPr>
            <w:r w:rsidRPr="00DD4E07">
              <w:rPr>
                <w:b/>
                <w:sz w:val="28"/>
              </w:rPr>
              <w:t>Czynniki zewnętrzne</w:t>
            </w:r>
          </w:p>
        </w:tc>
        <w:tc>
          <w:tcPr>
            <w:tcW w:w="4678" w:type="dxa"/>
            <w:shd w:val="clear" w:color="auto" w:fill="B4C6E7" w:themeFill="accent5" w:themeFillTint="66"/>
            <w:vAlign w:val="center"/>
          </w:tcPr>
          <w:p w:rsidR="00DD4E07" w:rsidRPr="00DD4E07" w:rsidRDefault="00DD4E07" w:rsidP="00DD4E07">
            <w:pPr>
              <w:spacing w:before="240" w:after="240" w:line="259" w:lineRule="auto"/>
              <w:jc w:val="center"/>
              <w:rPr>
                <w:b/>
                <w:sz w:val="28"/>
              </w:rPr>
            </w:pPr>
            <w:r w:rsidRPr="00DD4E07">
              <w:rPr>
                <w:b/>
                <w:sz w:val="28"/>
              </w:rPr>
              <w:t>Szanse</w:t>
            </w:r>
          </w:p>
        </w:tc>
        <w:tc>
          <w:tcPr>
            <w:tcW w:w="3680" w:type="dxa"/>
            <w:shd w:val="clear" w:color="auto" w:fill="B4C6E7" w:themeFill="accent5" w:themeFillTint="66"/>
            <w:vAlign w:val="center"/>
          </w:tcPr>
          <w:p w:rsidR="00DD4E07" w:rsidRPr="00DD4E07" w:rsidRDefault="00DD4E07" w:rsidP="00DD4E07">
            <w:pPr>
              <w:spacing w:before="240" w:after="240" w:line="259" w:lineRule="auto"/>
              <w:jc w:val="center"/>
              <w:rPr>
                <w:b/>
                <w:sz w:val="28"/>
              </w:rPr>
            </w:pPr>
            <w:r w:rsidRPr="00DD4E07">
              <w:rPr>
                <w:b/>
                <w:sz w:val="28"/>
              </w:rPr>
              <w:t>Zagrożenia</w:t>
            </w:r>
          </w:p>
        </w:tc>
      </w:tr>
      <w:tr w:rsidR="00DD4E07" w:rsidRPr="00DD4E07" w:rsidTr="001214D9">
        <w:trPr>
          <w:trHeight w:val="2129"/>
        </w:trPr>
        <w:tc>
          <w:tcPr>
            <w:tcW w:w="704" w:type="dxa"/>
            <w:vMerge/>
            <w:shd w:val="clear" w:color="auto" w:fill="9CC2E5" w:themeFill="accent1" w:themeFillTint="99"/>
          </w:tcPr>
          <w:p w:rsidR="00DD4E07" w:rsidRPr="00DD4E07" w:rsidRDefault="00DD4E07" w:rsidP="00DD4E07">
            <w:pPr>
              <w:spacing w:after="160" w:line="259" w:lineRule="auto"/>
            </w:pPr>
          </w:p>
        </w:tc>
        <w:tc>
          <w:tcPr>
            <w:tcW w:w="4678" w:type="dxa"/>
            <w:vAlign w:val="center"/>
          </w:tcPr>
          <w:p w:rsidR="00DD4E07" w:rsidRDefault="00DD4E07" w:rsidP="00493BFD">
            <w:pPr>
              <w:numPr>
                <w:ilvl w:val="0"/>
                <w:numId w:val="9"/>
              </w:numPr>
              <w:spacing w:after="160" w:line="259" w:lineRule="auto"/>
              <w:contextualSpacing/>
            </w:pPr>
            <w:r w:rsidRPr="00DD4E07">
              <w:t>Zwiększenie świadomości ekologicznej rolników</w:t>
            </w:r>
            <w:r>
              <w:t>;</w:t>
            </w:r>
          </w:p>
          <w:p w:rsidR="00DD4E07" w:rsidRDefault="00DD4E07" w:rsidP="00493BFD">
            <w:pPr>
              <w:numPr>
                <w:ilvl w:val="0"/>
                <w:numId w:val="9"/>
              </w:numPr>
              <w:spacing w:after="160" w:line="259" w:lineRule="auto"/>
              <w:contextualSpacing/>
            </w:pPr>
            <w:r>
              <w:t>Objęcie polskiego rolnictwa Wspólną Polityką Rolną (np. Dyrektywa Azotanowa)</w:t>
            </w:r>
            <w:r w:rsidR="00D40EB1">
              <w:t>;</w:t>
            </w:r>
          </w:p>
          <w:p w:rsidR="00D40EB1" w:rsidRPr="00DD4E07" w:rsidRDefault="00D40EB1" w:rsidP="00493BFD">
            <w:pPr>
              <w:numPr>
                <w:ilvl w:val="0"/>
                <w:numId w:val="9"/>
              </w:numPr>
              <w:spacing w:after="160" w:line="259" w:lineRule="auto"/>
              <w:contextualSpacing/>
            </w:pPr>
            <w:r>
              <w:t>Szkolenia rolników i bezpłatne doradztwo rolnicze.</w:t>
            </w:r>
          </w:p>
          <w:p w:rsidR="00DD4E07" w:rsidRPr="00DD4E07" w:rsidRDefault="00DD4E07" w:rsidP="00DD4E07">
            <w:pPr>
              <w:spacing w:after="160" w:line="259" w:lineRule="auto"/>
              <w:ind w:left="720"/>
              <w:contextualSpacing/>
            </w:pPr>
          </w:p>
        </w:tc>
        <w:tc>
          <w:tcPr>
            <w:tcW w:w="3680" w:type="dxa"/>
            <w:vAlign w:val="center"/>
          </w:tcPr>
          <w:p w:rsidR="00DD4E07" w:rsidRDefault="00DD4E07" w:rsidP="00493BFD">
            <w:pPr>
              <w:numPr>
                <w:ilvl w:val="0"/>
                <w:numId w:val="9"/>
              </w:numPr>
              <w:spacing w:after="160" w:line="259" w:lineRule="auto"/>
              <w:contextualSpacing/>
            </w:pPr>
            <w:r w:rsidRPr="00DD4E07">
              <w:t>Zanieczyszczenia przy szlakach komunikacyjnych</w:t>
            </w:r>
            <w:r>
              <w:t>;</w:t>
            </w:r>
          </w:p>
          <w:p w:rsidR="00DD4E07" w:rsidRPr="00DD4E07" w:rsidRDefault="00D40EB1" w:rsidP="00493BFD">
            <w:pPr>
              <w:numPr>
                <w:ilvl w:val="0"/>
                <w:numId w:val="9"/>
              </w:numPr>
              <w:spacing w:after="160" w:line="259" w:lineRule="auto"/>
              <w:contextualSpacing/>
            </w:pPr>
            <w:r>
              <w:t>Zmiany klimatyczne powodujące m.in. przesuszanie gruntów.</w:t>
            </w:r>
          </w:p>
        </w:tc>
      </w:tr>
    </w:tbl>
    <w:p w:rsidR="00DD4E07" w:rsidRPr="00DD4E07" w:rsidRDefault="00DD4E07" w:rsidP="00DD4E07">
      <w:pPr>
        <w:tabs>
          <w:tab w:val="left" w:pos="1200"/>
        </w:tabs>
        <w:spacing w:after="0" w:line="240" w:lineRule="auto"/>
        <w:rPr>
          <w:sz w:val="24"/>
        </w:rPr>
      </w:pPr>
      <w:r w:rsidRPr="00DD4E07">
        <w:rPr>
          <w:i/>
        </w:rPr>
        <w:t>Źródło: Opracowanie własne.</w:t>
      </w:r>
    </w:p>
    <w:p w:rsidR="006B7597" w:rsidRDefault="006B7597" w:rsidP="00DD4E07"/>
    <w:p w:rsidR="00EF60A4" w:rsidRDefault="00EF60A4" w:rsidP="006B7597">
      <w:pPr>
        <w:pStyle w:val="Nagwek3"/>
        <w:spacing w:before="0"/>
      </w:pPr>
    </w:p>
    <w:p w:rsidR="004F4D5E" w:rsidRDefault="00FF7CE7" w:rsidP="006B7597">
      <w:pPr>
        <w:pStyle w:val="Nagwek3"/>
        <w:spacing w:before="0"/>
      </w:pPr>
      <w:bookmarkStart w:id="102" w:name="_Toc9321450"/>
      <w:r>
        <w:t>5</w:t>
      </w:r>
      <w:r w:rsidR="006B7597">
        <w:t>.8.4</w:t>
      </w:r>
      <w:r w:rsidR="006B7597" w:rsidRPr="006B7597">
        <w:t>. Cele i zadania środowiskowe z zakresu ochrony gleb</w:t>
      </w:r>
      <w:bookmarkEnd w:id="102"/>
    </w:p>
    <w:p w:rsidR="004F4D5E" w:rsidRDefault="004F4D5E" w:rsidP="004F4D5E"/>
    <w:p w:rsidR="004F4D5E" w:rsidRDefault="004F4D5E" w:rsidP="004F4D5E">
      <w:pPr>
        <w:jc w:val="both"/>
        <w:rPr>
          <w:sz w:val="24"/>
        </w:rPr>
      </w:pPr>
      <w:r>
        <w:rPr>
          <w:sz w:val="24"/>
        </w:rPr>
        <w:t>Ostatnie lata pozwalają na obserwację trendu</w:t>
      </w:r>
      <w:r w:rsidRPr="004F4D5E">
        <w:rPr>
          <w:sz w:val="24"/>
        </w:rPr>
        <w:t xml:space="preserve"> </w:t>
      </w:r>
      <w:r>
        <w:rPr>
          <w:sz w:val="24"/>
        </w:rPr>
        <w:t xml:space="preserve">związanego </w:t>
      </w:r>
      <w:r w:rsidRPr="004F4D5E">
        <w:rPr>
          <w:sz w:val="24"/>
        </w:rPr>
        <w:t>z</w:t>
      </w:r>
      <w:r>
        <w:rPr>
          <w:sz w:val="24"/>
        </w:rPr>
        <w:t> </w:t>
      </w:r>
      <w:r w:rsidRPr="004F4D5E">
        <w:rPr>
          <w:sz w:val="24"/>
        </w:rPr>
        <w:t xml:space="preserve">utrzymywaniem się jakości gleb </w:t>
      </w:r>
      <w:r>
        <w:rPr>
          <w:sz w:val="24"/>
        </w:rPr>
        <w:t xml:space="preserve">na terenie Gminy Bircza </w:t>
      </w:r>
      <w:r w:rsidRPr="004F4D5E">
        <w:rPr>
          <w:sz w:val="24"/>
        </w:rPr>
        <w:t xml:space="preserve">na podobnym poziomie. </w:t>
      </w:r>
    </w:p>
    <w:p w:rsidR="004F4D5E" w:rsidRDefault="004F4D5E" w:rsidP="004F4D5E">
      <w:pPr>
        <w:jc w:val="both"/>
        <w:rPr>
          <w:sz w:val="24"/>
        </w:rPr>
      </w:pPr>
      <w:r w:rsidRPr="004F4D5E">
        <w:rPr>
          <w:sz w:val="24"/>
        </w:rPr>
        <w:t xml:space="preserve">Wyniki badań chemizmu gleb </w:t>
      </w:r>
      <w:r>
        <w:rPr>
          <w:sz w:val="24"/>
        </w:rPr>
        <w:t xml:space="preserve">wykonanych w bliskiej odległości od Gminy </w:t>
      </w:r>
      <w:r w:rsidRPr="004F4D5E">
        <w:rPr>
          <w:sz w:val="24"/>
        </w:rPr>
        <w:t>wykazały, iż zawartość metali ciężkich jest niska</w:t>
      </w:r>
      <w:r>
        <w:rPr>
          <w:sz w:val="24"/>
        </w:rPr>
        <w:t>, natomiast z</w:t>
      </w:r>
      <w:r w:rsidRPr="004F4D5E">
        <w:rPr>
          <w:sz w:val="24"/>
        </w:rPr>
        <w:t xml:space="preserve">naczna ilość gruntów rolnych wciąż jest nadmiernie zakwaszona i wymaga zabiegów wapnowania. </w:t>
      </w:r>
    </w:p>
    <w:p w:rsidR="004F4D5E" w:rsidRDefault="004F4D5E" w:rsidP="004F4D5E">
      <w:pPr>
        <w:jc w:val="both"/>
        <w:rPr>
          <w:sz w:val="24"/>
        </w:rPr>
      </w:pPr>
      <w:r w:rsidRPr="004F4D5E">
        <w:rPr>
          <w:sz w:val="24"/>
        </w:rPr>
        <w:t xml:space="preserve">Problemem dotyczącym jakości gleb na terenie </w:t>
      </w:r>
      <w:r>
        <w:rPr>
          <w:sz w:val="24"/>
        </w:rPr>
        <w:t>G</w:t>
      </w:r>
      <w:r w:rsidRPr="004F4D5E">
        <w:rPr>
          <w:sz w:val="24"/>
        </w:rPr>
        <w:t xml:space="preserve">miny może być eksploatacja surowców, degradacja powierzchni ziemi oraz niski stopień rekultywacji gruntów. </w:t>
      </w:r>
    </w:p>
    <w:p w:rsidR="00DD3A9D" w:rsidRDefault="004F4D5E" w:rsidP="004F4D5E">
      <w:pPr>
        <w:jc w:val="both"/>
        <w:rPr>
          <w:sz w:val="24"/>
        </w:rPr>
      </w:pPr>
      <w:r>
        <w:rPr>
          <w:sz w:val="24"/>
        </w:rPr>
        <w:t xml:space="preserve">Teren Gminy Bircza charakteryzuje się dużą lesistością, co </w:t>
      </w:r>
      <w:r w:rsidR="002A3250">
        <w:rPr>
          <w:sz w:val="24"/>
        </w:rPr>
        <w:t>jest zjawiskiem pozytywnym w przypadku zachowania właściwej ochrony gleb</w:t>
      </w:r>
      <w:r w:rsidRPr="004F4D5E">
        <w:rPr>
          <w:sz w:val="24"/>
        </w:rPr>
        <w:t>.</w:t>
      </w:r>
    </w:p>
    <w:p w:rsidR="003B7D0C" w:rsidRPr="00EF60A4" w:rsidRDefault="003B7D0C" w:rsidP="004F4D5E">
      <w:pPr>
        <w:jc w:val="both"/>
        <w:rPr>
          <w:sz w:val="23"/>
          <w:szCs w:val="23"/>
        </w:rPr>
      </w:pPr>
      <w:r w:rsidRPr="00EF60A4">
        <w:rPr>
          <w:sz w:val="23"/>
          <w:szCs w:val="23"/>
        </w:rPr>
        <w:t>Pozytywnym aspektem są organizowane szkolenia dla rolników i działania związane promocją rolnictwa ekologicznego. Ponadto jednym z priorytetów powinno stać się zadanie, które zarówno teraz jak i w przyszłości może się przyczynić do poprawy stanu nie tylko gleb, ale i całego środowiska, a którym jest organizacja w szkołach dla dzieci i młodzieży kilku lekcji o tematyce ochrony środowiska i metodach dbania o jego zasoby i naturalny charakter.</w:t>
      </w:r>
    </w:p>
    <w:p w:rsidR="002B2795" w:rsidRDefault="00FF7CE7" w:rsidP="002B2795">
      <w:pPr>
        <w:pStyle w:val="Nagwek2"/>
        <w:rPr>
          <w:b/>
          <w:sz w:val="24"/>
        </w:rPr>
      </w:pPr>
      <w:bookmarkStart w:id="103" w:name="_Toc9321451"/>
      <w:r>
        <w:rPr>
          <w:b/>
          <w:sz w:val="24"/>
        </w:rPr>
        <w:lastRenderedPageBreak/>
        <w:t>5</w:t>
      </w:r>
      <w:r w:rsidR="002B2795" w:rsidRPr="002B2795">
        <w:rPr>
          <w:b/>
          <w:sz w:val="24"/>
        </w:rPr>
        <w:t>.9. Zasoby przyrodnicze i ochrona lasów</w:t>
      </w:r>
      <w:bookmarkEnd w:id="103"/>
    </w:p>
    <w:p w:rsidR="002B2795" w:rsidRDefault="002B2795" w:rsidP="002B2795"/>
    <w:p w:rsidR="00ED7260" w:rsidRDefault="00FF7CE7" w:rsidP="002B2795">
      <w:pPr>
        <w:pStyle w:val="Nagwek3"/>
        <w:spacing w:before="0"/>
      </w:pPr>
      <w:bookmarkStart w:id="104" w:name="_Toc9321452"/>
      <w:r>
        <w:t>5</w:t>
      </w:r>
      <w:r w:rsidR="002B2795">
        <w:t xml:space="preserve">.9.1. </w:t>
      </w:r>
      <w:r w:rsidR="002B2795" w:rsidRPr="002B2795">
        <w:t>Ocena stanu aktualnego</w:t>
      </w:r>
      <w:bookmarkEnd w:id="104"/>
    </w:p>
    <w:p w:rsidR="00ED7260" w:rsidRDefault="00ED7260" w:rsidP="00ED7260"/>
    <w:p w:rsidR="00ED7260" w:rsidRPr="006A4902" w:rsidRDefault="00ED7260" w:rsidP="006A4902">
      <w:pPr>
        <w:jc w:val="both"/>
        <w:rPr>
          <w:b/>
          <w:sz w:val="24"/>
        </w:rPr>
      </w:pPr>
      <w:r w:rsidRPr="006A4902">
        <w:rPr>
          <w:b/>
          <w:sz w:val="24"/>
        </w:rPr>
        <w:t>Flora i fauna</w:t>
      </w:r>
    </w:p>
    <w:p w:rsidR="00D176F1" w:rsidRPr="00D176F1" w:rsidRDefault="00ED7260" w:rsidP="00D176F1">
      <w:pPr>
        <w:jc w:val="both"/>
        <w:rPr>
          <w:sz w:val="24"/>
        </w:rPr>
      </w:pPr>
      <w:r w:rsidRPr="00130D19">
        <w:rPr>
          <w:sz w:val="24"/>
        </w:rPr>
        <w:t xml:space="preserve">Lasy </w:t>
      </w:r>
      <w:r w:rsidR="00D176F1">
        <w:rPr>
          <w:sz w:val="24"/>
        </w:rPr>
        <w:t xml:space="preserve">Gminy </w:t>
      </w:r>
      <w:r w:rsidRPr="00130D19">
        <w:rPr>
          <w:sz w:val="24"/>
        </w:rPr>
        <w:t>Bircza to pozostałości pierwotnej </w:t>
      </w:r>
      <w:r w:rsidR="00C73E1E">
        <w:rPr>
          <w:sz w:val="24"/>
        </w:rPr>
        <w:t>P</w:t>
      </w:r>
      <w:r w:rsidRPr="00130D19">
        <w:rPr>
          <w:sz w:val="24"/>
        </w:rPr>
        <w:t xml:space="preserve">uszczy </w:t>
      </w:r>
      <w:r w:rsidR="00C73E1E">
        <w:rPr>
          <w:sz w:val="24"/>
        </w:rPr>
        <w:t>K</w:t>
      </w:r>
      <w:r w:rsidRPr="00130D19">
        <w:rPr>
          <w:sz w:val="24"/>
        </w:rPr>
        <w:t>arpackiej</w:t>
      </w:r>
      <w:r w:rsidR="00C73E1E">
        <w:rPr>
          <w:sz w:val="24"/>
        </w:rPr>
        <w:t>,</w:t>
      </w:r>
      <w:r w:rsidRPr="00130D19">
        <w:rPr>
          <w:sz w:val="24"/>
        </w:rPr>
        <w:t xml:space="preserve"> stąd wyróżnia je bogactwo gatunkowe. </w:t>
      </w:r>
      <w:r w:rsidR="00D176F1">
        <w:rPr>
          <w:sz w:val="24"/>
        </w:rPr>
        <w:t>Powierzchnia l</w:t>
      </w:r>
      <w:r w:rsidR="00D176F1" w:rsidRPr="00D176F1">
        <w:rPr>
          <w:sz w:val="24"/>
        </w:rPr>
        <w:t>asów</w:t>
      </w:r>
      <w:r w:rsidR="00D176F1">
        <w:rPr>
          <w:sz w:val="24"/>
        </w:rPr>
        <w:t xml:space="preserve"> na terenie Gminy to</w:t>
      </w:r>
      <w:r w:rsidR="00D176F1" w:rsidRPr="00D176F1">
        <w:rPr>
          <w:sz w:val="24"/>
        </w:rPr>
        <w:t xml:space="preserve"> 15 890,40 ha (63 % powierzchni </w:t>
      </w:r>
      <w:r w:rsidR="00D176F1">
        <w:rPr>
          <w:sz w:val="24"/>
        </w:rPr>
        <w:t>całej G</w:t>
      </w:r>
      <w:r w:rsidR="00D176F1" w:rsidRPr="00D176F1">
        <w:rPr>
          <w:sz w:val="24"/>
        </w:rPr>
        <w:t>miny)</w:t>
      </w:r>
      <w:r w:rsidR="00D176F1">
        <w:rPr>
          <w:sz w:val="24"/>
        </w:rPr>
        <w:t xml:space="preserve">, z czego </w:t>
      </w:r>
      <w:r w:rsidR="00D176F1" w:rsidRPr="00D176F1">
        <w:rPr>
          <w:sz w:val="24"/>
        </w:rPr>
        <w:t>13 966,31 ha</w:t>
      </w:r>
      <w:r w:rsidR="00D176F1">
        <w:rPr>
          <w:sz w:val="24"/>
        </w:rPr>
        <w:t xml:space="preserve"> stanowią lasy Skarbu Państwa, a </w:t>
      </w:r>
      <w:r w:rsidR="00D176F1" w:rsidRPr="00D176F1">
        <w:rPr>
          <w:sz w:val="24"/>
        </w:rPr>
        <w:t>1 924,09 ha</w:t>
      </w:r>
      <w:r w:rsidR="00D176F1">
        <w:rPr>
          <w:sz w:val="24"/>
        </w:rPr>
        <w:t xml:space="preserve"> lasy prywatne. Zarządcą lasów państwowych jest Nadleśnictwo Bircza.</w:t>
      </w:r>
    </w:p>
    <w:p w:rsidR="00ED7260" w:rsidRDefault="00ED7260" w:rsidP="00C73E1E">
      <w:pPr>
        <w:jc w:val="both"/>
        <w:rPr>
          <w:sz w:val="24"/>
        </w:rPr>
      </w:pPr>
      <w:r w:rsidRPr="00130D19">
        <w:rPr>
          <w:sz w:val="24"/>
        </w:rPr>
        <w:t>Zbliżone do naturalnych ostępy Nadleśnictwa Bircza obfitują w liczne gatunki chronione i</w:t>
      </w:r>
      <w:r w:rsidR="00D176F1">
        <w:rPr>
          <w:sz w:val="24"/>
        </w:rPr>
        <w:t> </w:t>
      </w:r>
      <w:r w:rsidRPr="00130D19">
        <w:rPr>
          <w:sz w:val="24"/>
        </w:rPr>
        <w:t>rzadkie. Stwierdzono tu występowanie ponad 80 gatunków roślin naczyniowych objętych ochroną, 10 gatunków grzybów objętych ochroną ścisłą oraz blisko 220 gatunków fauny:</w:t>
      </w:r>
    </w:p>
    <w:p w:rsidR="00ED7260" w:rsidRDefault="00ED7260" w:rsidP="00493BFD">
      <w:pPr>
        <w:pStyle w:val="Akapitzlist"/>
        <w:numPr>
          <w:ilvl w:val="0"/>
          <w:numId w:val="27"/>
        </w:numPr>
        <w:jc w:val="both"/>
        <w:rPr>
          <w:sz w:val="24"/>
        </w:rPr>
      </w:pPr>
      <w:r w:rsidRPr="00130D19">
        <w:rPr>
          <w:sz w:val="24"/>
        </w:rPr>
        <w:t>22 gatunków bezkręgowców,</w:t>
      </w:r>
    </w:p>
    <w:p w:rsidR="00ED7260" w:rsidRDefault="00ED7260" w:rsidP="00493BFD">
      <w:pPr>
        <w:pStyle w:val="Akapitzlist"/>
        <w:numPr>
          <w:ilvl w:val="0"/>
          <w:numId w:val="27"/>
        </w:numPr>
        <w:jc w:val="both"/>
        <w:rPr>
          <w:sz w:val="24"/>
        </w:rPr>
      </w:pPr>
      <w:r w:rsidRPr="00130D19">
        <w:rPr>
          <w:sz w:val="24"/>
        </w:rPr>
        <w:t>2 gatunki krągłouste,</w:t>
      </w:r>
    </w:p>
    <w:p w:rsidR="00ED7260" w:rsidRDefault="00ED7260" w:rsidP="00493BFD">
      <w:pPr>
        <w:pStyle w:val="Akapitzlist"/>
        <w:numPr>
          <w:ilvl w:val="0"/>
          <w:numId w:val="27"/>
        </w:numPr>
        <w:jc w:val="both"/>
        <w:rPr>
          <w:sz w:val="24"/>
        </w:rPr>
      </w:pPr>
      <w:r w:rsidRPr="00130D19">
        <w:rPr>
          <w:sz w:val="24"/>
        </w:rPr>
        <w:t>2 gatunki ryb,</w:t>
      </w:r>
    </w:p>
    <w:p w:rsidR="00ED7260" w:rsidRDefault="00ED7260" w:rsidP="00493BFD">
      <w:pPr>
        <w:pStyle w:val="Akapitzlist"/>
        <w:numPr>
          <w:ilvl w:val="0"/>
          <w:numId w:val="27"/>
        </w:numPr>
        <w:jc w:val="both"/>
        <w:rPr>
          <w:sz w:val="24"/>
        </w:rPr>
      </w:pPr>
      <w:r w:rsidRPr="00130D19">
        <w:rPr>
          <w:sz w:val="24"/>
        </w:rPr>
        <w:t>12 gatunków płazów,</w:t>
      </w:r>
    </w:p>
    <w:p w:rsidR="00ED7260" w:rsidRDefault="00ED7260" w:rsidP="00493BFD">
      <w:pPr>
        <w:pStyle w:val="Akapitzlist"/>
        <w:numPr>
          <w:ilvl w:val="0"/>
          <w:numId w:val="27"/>
        </w:numPr>
        <w:jc w:val="both"/>
        <w:rPr>
          <w:sz w:val="24"/>
        </w:rPr>
      </w:pPr>
      <w:r w:rsidRPr="00130D19">
        <w:rPr>
          <w:sz w:val="24"/>
        </w:rPr>
        <w:t>5 gatunków gadów,</w:t>
      </w:r>
    </w:p>
    <w:p w:rsidR="00ED7260" w:rsidRDefault="00ED7260" w:rsidP="00493BFD">
      <w:pPr>
        <w:pStyle w:val="Akapitzlist"/>
        <w:numPr>
          <w:ilvl w:val="0"/>
          <w:numId w:val="27"/>
        </w:numPr>
        <w:jc w:val="both"/>
        <w:rPr>
          <w:sz w:val="24"/>
        </w:rPr>
      </w:pPr>
      <w:r w:rsidRPr="00130D19">
        <w:rPr>
          <w:sz w:val="24"/>
        </w:rPr>
        <w:t>140 gatunków ptaków lęgowych,</w:t>
      </w:r>
    </w:p>
    <w:p w:rsidR="00ED7260" w:rsidRDefault="00ED7260" w:rsidP="00493BFD">
      <w:pPr>
        <w:pStyle w:val="Akapitzlist"/>
        <w:numPr>
          <w:ilvl w:val="0"/>
          <w:numId w:val="27"/>
        </w:numPr>
        <w:jc w:val="both"/>
        <w:rPr>
          <w:sz w:val="24"/>
        </w:rPr>
      </w:pPr>
      <w:r w:rsidRPr="00130D19">
        <w:rPr>
          <w:sz w:val="24"/>
        </w:rPr>
        <w:t>35 gatunków ssaków.</w:t>
      </w:r>
    </w:p>
    <w:p w:rsidR="00ED7260" w:rsidRDefault="00ED7260" w:rsidP="00ED7260">
      <w:pPr>
        <w:spacing w:before="120" w:after="120" w:line="240" w:lineRule="auto"/>
        <w:ind w:firstLine="709"/>
        <w:jc w:val="both"/>
        <w:rPr>
          <w:sz w:val="24"/>
        </w:rPr>
      </w:pPr>
      <w:r w:rsidRPr="00130D19">
        <w:rPr>
          <w:sz w:val="24"/>
        </w:rPr>
        <w:br/>
        <w:t>Flora i fauna w Birczy ma charakter przejściowy pomiędzy Karpatami wschodnimi i</w:t>
      </w:r>
      <w:r>
        <w:rPr>
          <w:sz w:val="24"/>
        </w:rPr>
        <w:t> Zachodnimi,</w:t>
      </w:r>
      <w:r w:rsidRPr="00130D19">
        <w:rPr>
          <w:sz w:val="24"/>
        </w:rPr>
        <w:t xml:space="preserve"> charakteryzuje się występowaniem obok siebie gatunków o charakterze górskim oraz kserotermicznym. Na szczególną uwagę zasługują występujące tu gatunki zwie</w:t>
      </w:r>
      <w:r>
        <w:rPr>
          <w:sz w:val="24"/>
        </w:rPr>
        <w:t>rząt o charakterze puszczańskim</w:t>
      </w:r>
      <w:r w:rsidRPr="00130D19">
        <w:rPr>
          <w:sz w:val="24"/>
        </w:rPr>
        <w:t>:</w:t>
      </w:r>
      <w:r>
        <w:rPr>
          <w:sz w:val="24"/>
        </w:rPr>
        <w:t xml:space="preserve"> </w:t>
      </w:r>
      <w:r w:rsidRPr="00130D19">
        <w:rPr>
          <w:sz w:val="24"/>
        </w:rPr>
        <w:t>np. nadobnica alpejska, puchacz, bocian czarny, żbik, ryś, wilk.</w:t>
      </w:r>
    </w:p>
    <w:p w:rsidR="00ED7260" w:rsidRDefault="00ED7260" w:rsidP="00AD165A">
      <w:pPr>
        <w:spacing w:before="120" w:after="120" w:line="240" w:lineRule="auto"/>
        <w:jc w:val="both"/>
        <w:rPr>
          <w:sz w:val="24"/>
        </w:rPr>
      </w:pPr>
      <w:r>
        <w:rPr>
          <w:sz w:val="24"/>
        </w:rPr>
        <w:t>Wyjątkowo</w:t>
      </w:r>
      <w:r w:rsidRPr="00130D19">
        <w:rPr>
          <w:sz w:val="24"/>
        </w:rPr>
        <w:t xml:space="preserve"> pięknie w Gminie Bircza jest wiosną, </w:t>
      </w:r>
      <w:r>
        <w:rPr>
          <w:sz w:val="24"/>
        </w:rPr>
        <w:t xml:space="preserve">wówczas </w:t>
      </w:r>
      <w:r w:rsidRPr="00130D19">
        <w:rPr>
          <w:sz w:val="24"/>
        </w:rPr>
        <w:t>pogórza stoją w zieleni</w:t>
      </w:r>
      <w:r>
        <w:rPr>
          <w:sz w:val="24"/>
        </w:rPr>
        <w:t>,</w:t>
      </w:r>
      <w:r w:rsidRPr="00130D19">
        <w:rPr>
          <w:sz w:val="24"/>
        </w:rPr>
        <w:t xml:space="preserve"> a ich dno pokrywają wczesnowiosenne roślinny kwitnące: śnieżyczka przebiśnieg, przylaszczka pospolita, zawilec gajowy, pierwiosnka lekarska, wawrzynek wilczełyko, żywiec gruczołowaty, lilia złotogłów czy storczyki. Wiosna najwyraźniej ukazuje duże zróżnicowanie roślinności</w:t>
      </w:r>
      <w:r>
        <w:rPr>
          <w:sz w:val="24"/>
        </w:rPr>
        <w:t>, które w</w:t>
      </w:r>
      <w:r w:rsidRPr="00130D19">
        <w:rPr>
          <w:sz w:val="24"/>
        </w:rPr>
        <w:t>ynika z przenikania się różnych elementów flory (górski, nizinny i pontyjski). Występuje tu około 900 gatunków zielonych roślin naczyniowych. Z tej liczby znaczna ilość podlega ścisłej i częściowej ochronie gatunkowej.</w:t>
      </w:r>
    </w:p>
    <w:p w:rsidR="00ED7260" w:rsidRDefault="00ED7260" w:rsidP="00AD165A">
      <w:pPr>
        <w:spacing w:before="120" w:after="120" w:line="240" w:lineRule="auto"/>
        <w:jc w:val="both"/>
        <w:rPr>
          <w:sz w:val="24"/>
        </w:rPr>
      </w:pPr>
      <w:r w:rsidRPr="0026304C">
        <w:rPr>
          <w:sz w:val="24"/>
        </w:rPr>
        <w:t>Lato z kolei  to okres kiedy większość roślin już przekwitła. Lasy jednak obfitują w jagody (jeżyny, borówki) oraz grzyby, których asortyment i ilość stanowi raj dla grzybiarzy.</w:t>
      </w:r>
    </w:p>
    <w:p w:rsidR="00ED7260" w:rsidRDefault="00ED7260" w:rsidP="00AD165A">
      <w:pPr>
        <w:spacing w:before="120" w:after="120" w:line="240" w:lineRule="auto"/>
        <w:jc w:val="both"/>
        <w:rPr>
          <w:sz w:val="24"/>
        </w:rPr>
      </w:pPr>
      <w:r w:rsidRPr="0026304C">
        <w:rPr>
          <w:sz w:val="24"/>
        </w:rPr>
        <w:t>Jesień jest nie mniej piękna od wiosny. I tak już urokliwemu krajobrazowi urody dodają barwy liści. Pogórza zdają się być pomalowane zielenią, brązem, złotem i czerwienią. Ruch na polach już ustał, tylko gdzieniegdzie w lasach można usłyszeć ryczące jelenie.</w:t>
      </w:r>
    </w:p>
    <w:p w:rsidR="003C6E62" w:rsidRDefault="00ED7260" w:rsidP="00CD1E5E">
      <w:pPr>
        <w:jc w:val="both"/>
        <w:rPr>
          <w:sz w:val="24"/>
        </w:rPr>
      </w:pPr>
      <w:r w:rsidRPr="0026304C">
        <w:rPr>
          <w:sz w:val="24"/>
        </w:rPr>
        <w:t>Zimą, pogórza przesypane śniegiem z przebijająca się jedliną i świerczyną, wyglądają bajkowo. </w:t>
      </w:r>
      <w:r w:rsidRPr="00130D19">
        <w:rPr>
          <w:sz w:val="24"/>
        </w:rPr>
        <w:t> </w:t>
      </w:r>
    </w:p>
    <w:p w:rsidR="003C6E62" w:rsidRDefault="003C6E62" w:rsidP="003C6E62">
      <w:pPr>
        <w:rPr>
          <w:sz w:val="24"/>
        </w:rPr>
      </w:pPr>
    </w:p>
    <w:p w:rsidR="003C6E62" w:rsidRDefault="003C6E62" w:rsidP="003C6E62">
      <w:pPr>
        <w:rPr>
          <w:sz w:val="24"/>
        </w:rPr>
      </w:pPr>
    </w:p>
    <w:p w:rsidR="003C6E62" w:rsidRDefault="003C6E62" w:rsidP="003C6E62">
      <w:pPr>
        <w:rPr>
          <w:sz w:val="24"/>
        </w:rPr>
      </w:pPr>
    </w:p>
    <w:p w:rsidR="003C6E62" w:rsidRDefault="003C6E62" w:rsidP="003C6E62">
      <w:pPr>
        <w:rPr>
          <w:sz w:val="24"/>
        </w:rPr>
      </w:pPr>
      <w:r w:rsidRPr="00751042">
        <w:rPr>
          <w:b/>
        </w:rPr>
        <w:t>Walory krajobrazowe</w:t>
      </w:r>
      <w:r>
        <w:rPr>
          <w:b/>
        </w:rPr>
        <w:t>. Parki krajobrazowe i obszary chronionego krajobrazu.</w:t>
      </w:r>
    </w:p>
    <w:p w:rsidR="003C6E62" w:rsidRDefault="003C6E62" w:rsidP="003C6E62">
      <w:pPr>
        <w:spacing w:before="120" w:after="120" w:line="240" w:lineRule="auto"/>
        <w:jc w:val="both"/>
        <w:rPr>
          <w:sz w:val="24"/>
        </w:rPr>
      </w:pPr>
      <w:r w:rsidRPr="00B053F4">
        <w:rPr>
          <w:sz w:val="24"/>
        </w:rPr>
        <w:t>Największ</w:t>
      </w:r>
      <w:r>
        <w:rPr>
          <w:sz w:val="24"/>
        </w:rPr>
        <w:t>ym  walorem</w:t>
      </w:r>
      <w:r w:rsidRPr="00B053F4">
        <w:rPr>
          <w:sz w:val="24"/>
        </w:rPr>
        <w:t xml:space="preserve"> przyrodnic</w:t>
      </w:r>
      <w:r>
        <w:rPr>
          <w:sz w:val="24"/>
        </w:rPr>
        <w:t>zym</w:t>
      </w:r>
      <w:r w:rsidRPr="00B053F4">
        <w:rPr>
          <w:sz w:val="24"/>
        </w:rPr>
        <w:t xml:space="preserve"> </w:t>
      </w:r>
      <w:r>
        <w:rPr>
          <w:sz w:val="24"/>
        </w:rPr>
        <w:t>G</w:t>
      </w:r>
      <w:r w:rsidRPr="00B053F4">
        <w:rPr>
          <w:sz w:val="24"/>
        </w:rPr>
        <w:t xml:space="preserve">miny Bircza </w:t>
      </w:r>
      <w:r>
        <w:rPr>
          <w:sz w:val="24"/>
        </w:rPr>
        <w:t>jest</w:t>
      </w:r>
      <w:r w:rsidRPr="00B053F4">
        <w:rPr>
          <w:sz w:val="24"/>
        </w:rPr>
        <w:t xml:space="preserve"> urozmaicony krajobraz łagodnych wzniesień o wysokiej lesistości </w:t>
      </w:r>
      <w:r>
        <w:rPr>
          <w:sz w:val="24"/>
        </w:rPr>
        <w:t>wraz z</w:t>
      </w:r>
      <w:r w:rsidRPr="00B053F4">
        <w:rPr>
          <w:sz w:val="24"/>
        </w:rPr>
        <w:t xml:space="preserve"> bogatą florą i fauną</w:t>
      </w:r>
      <w:r>
        <w:rPr>
          <w:sz w:val="24"/>
        </w:rPr>
        <w:t>.</w:t>
      </w:r>
    </w:p>
    <w:p w:rsidR="003C6E62" w:rsidRPr="00B03EE8" w:rsidRDefault="003C6E62" w:rsidP="003C6E62">
      <w:pPr>
        <w:spacing w:before="120" w:after="120" w:line="240" w:lineRule="auto"/>
        <w:jc w:val="both"/>
        <w:rPr>
          <w:sz w:val="24"/>
        </w:rPr>
      </w:pPr>
      <w:r w:rsidRPr="00B03EE8">
        <w:rPr>
          <w:sz w:val="24"/>
        </w:rPr>
        <w:t>Na terenie</w:t>
      </w:r>
      <w:r>
        <w:rPr>
          <w:sz w:val="24"/>
        </w:rPr>
        <w:t xml:space="preserve"> G</w:t>
      </w:r>
      <w:r w:rsidRPr="00B03EE8">
        <w:rPr>
          <w:sz w:val="24"/>
        </w:rPr>
        <w:t xml:space="preserve">miny Bircza </w:t>
      </w:r>
      <w:r>
        <w:rPr>
          <w:sz w:val="24"/>
        </w:rPr>
        <w:t xml:space="preserve">znajdują się </w:t>
      </w:r>
      <w:r w:rsidRPr="00B03EE8">
        <w:rPr>
          <w:sz w:val="24"/>
        </w:rPr>
        <w:t xml:space="preserve">fragmenty trzech obszarów Europejskiej Sieci Ekologicznej Natura 2000. Są to dwa obszary siedliskowe:  Ostoja Przemyska PLH180012 i Góry Słonne PLH180013 oraz  obszar </w:t>
      </w:r>
      <w:r>
        <w:rPr>
          <w:sz w:val="24"/>
        </w:rPr>
        <w:t xml:space="preserve">specjalnej ochrony ptaków </w:t>
      </w:r>
      <w:r w:rsidRPr="00B03EE8">
        <w:rPr>
          <w:sz w:val="24"/>
        </w:rPr>
        <w:t>Pogórze Przemyskie PLB180001. Oprócz tego, na obszarze gminy zlokalizowana jest cześć obszaru IBA (Important Bird Area) Pogórze Przemyskie, czyli ostoi ptaków o znaczeniu międzynarodowym.</w:t>
      </w:r>
    </w:p>
    <w:p w:rsidR="003C6E62" w:rsidRDefault="0004218E" w:rsidP="003C6E62">
      <w:pPr>
        <w:spacing w:before="120" w:after="120" w:line="240" w:lineRule="auto"/>
        <w:jc w:val="both"/>
        <w:rPr>
          <w:sz w:val="24"/>
        </w:rPr>
      </w:pPr>
      <w:r>
        <w:rPr>
          <w:sz w:val="24"/>
        </w:rPr>
        <w:t>Charakterystyczne dla G</w:t>
      </w:r>
      <w:r w:rsidR="003C6E62" w:rsidRPr="00B03EE8">
        <w:rPr>
          <w:sz w:val="24"/>
        </w:rPr>
        <w:t xml:space="preserve">miny są duże kompleksy leśne, które zajmują łącznie ok. 60% powierzchni gminy. </w:t>
      </w:r>
      <w:r>
        <w:rPr>
          <w:sz w:val="24"/>
        </w:rPr>
        <w:t>Obszar G</w:t>
      </w:r>
      <w:r w:rsidR="003C6E62" w:rsidRPr="00B03EE8">
        <w:rPr>
          <w:sz w:val="24"/>
        </w:rPr>
        <w:t>miny znajduje się w strefie koncentracji walorów turystycznych związanych z obszarami ochrony przyrody, takimi jak: Park Kr</w:t>
      </w:r>
      <w:r w:rsidR="003C6E62">
        <w:rPr>
          <w:sz w:val="24"/>
        </w:rPr>
        <w:t xml:space="preserve">ajobrazowy Pogórza Przemyskiego </w:t>
      </w:r>
      <w:r w:rsidR="003C6E62" w:rsidRPr="00B03EE8">
        <w:rPr>
          <w:sz w:val="24"/>
        </w:rPr>
        <w:t>i Przemysko-Dynowski Obszar Chronionego Krajobrazu, rezerwat leśny „Krępak”, chroniący naturalny las jodłowo-bukowy oraz rezerwat „Reberce” z chronionym fragmentem lasu jodłowego.</w:t>
      </w:r>
    </w:p>
    <w:p w:rsidR="003C6E62" w:rsidRPr="00115BB5" w:rsidRDefault="003C6E62" w:rsidP="003C6E62">
      <w:pPr>
        <w:spacing w:before="120" w:after="120" w:line="240" w:lineRule="auto"/>
        <w:jc w:val="both"/>
        <w:rPr>
          <w:sz w:val="24"/>
        </w:rPr>
      </w:pPr>
      <w:r w:rsidRPr="00115BB5">
        <w:rPr>
          <w:sz w:val="24"/>
        </w:rPr>
        <w:t>Na terenie Gminy Bircza zlokalizować można piesze szlaki  turystyczne:</w:t>
      </w:r>
    </w:p>
    <w:p w:rsidR="003C6E62" w:rsidRPr="00115BB5" w:rsidRDefault="003C6E62" w:rsidP="00493BFD">
      <w:pPr>
        <w:pStyle w:val="Akapitzlist"/>
        <w:numPr>
          <w:ilvl w:val="0"/>
          <w:numId w:val="27"/>
        </w:numPr>
        <w:jc w:val="both"/>
        <w:rPr>
          <w:sz w:val="24"/>
        </w:rPr>
      </w:pPr>
      <w:r w:rsidRPr="00115BB5">
        <w:rPr>
          <w:sz w:val="24"/>
        </w:rPr>
        <w:t>niebieski, Krasiczyn – Huta Brzuska – Sufczyna – Kotów – Bircza</w:t>
      </w:r>
      <w:r>
        <w:rPr>
          <w:sz w:val="24"/>
        </w:rPr>
        <w:t>,</w:t>
      </w:r>
    </w:p>
    <w:p w:rsidR="003C6E62" w:rsidRDefault="003C6E62" w:rsidP="00493BFD">
      <w:pPr>
        <w:pStyle w:val="Akapitzlist"/>
        <w:numPr>
          <w:ilvl w:val="0"/>
          <w:numId w:val="27"/>
        </w:numPr>
        <w:jc w:val="both"/>
        <w:rPr>
          <w:sz w:val="24"/>
        </w:rPr>
      </w:pPr>
      <w:r w:rsidRPr="00115BB5">
        <w:rPr>
          <w:sz w:val="24"/>
        </w:rPr>
        <w:t xml:space="preserve">czerwony, Bircza – Posada Rybotycka – Kopysno – Brylińce, </w:t>
      </w:r>
    </w:p>
    <w:p w:rsidR="003C6E62" w:rsidRPr="003C6E62" w:rsidRDefault="00B7412D" w:rsidP="00493BFD">
      <w:pPr>
        <w:pStyle w:val="Akapitzlist"/>
        <w:numPr>
          <w:ilvl w:val="0"/>
          <w:numId w:val="27"/>
        </w:numPr>
        <w:jc w:val="both"/>
        <w:rPr>
          <w:sz w:val="24"/>
        </w:rPr>
      </w:pPr>
      <w:r>
        <w:rPr>
          <w:noProof/>
          <w:sz w:val="24"/>
          <w:lang w:eastAsia="pl-PL"/>
        </w:rPr>
        <w:drawing>
          <wp:anchor distT="0" distB="0" distL="114300" distR="114300" simplePos="0" relativeHeight="251674624" behindDoc="0" locked="0" layoutInCell="1" allowOverlap="1" wp14:anchorId="23D59534" wp14:editId="53C9B8D7">
            <wp:simplePos x="0" y="0"/>
            <wp:positionH relativeFrom="margin">
              <wp:align>right</wp:align>
            </wp:positionH>
            <wp:positionV relativeFrom="paragraph">
              <wp:posOffset>326390</wp:posOffset>
            </wp:positionV>
            <wp:extent cx="5760720" cy="4108450"/>
            <wp:effectExtent l="0" t="0" r="0" b="6350"/>
            <wp:wrapSquare wrapText="bothSides"/>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apa-park-k-pogorza-przemyskiego.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760720" cy="4108450"/>
                    </a:xfrm>
                    <a:prstGeom prst="rect">
                      <a:avLst/>
                    </a:prstGeom>
                  </pic:spPr>
                </pic:pic>
              </a:graphicData>
            </a:graphic>
            <wp14:sizeRelH relativeFrom="page">
              <wp14:pctWidth>0</wp14:pctWidth>
            </wp14:sizeRelH>
            <wp14:sizeRelV relativeFrom="page">
              <wp14:pctHeight>0</wp14:pctHeight>
            </wp14:sizeRelV>
          </wp:anchor>
        </w:drawing>
      </w:r>
      <w:r w:rsidR="003C6E62" w:rsidRPr="003C6E62">
        <w:rPr>
          <w:sz w:val="24"/>
        </w:rPr>
        <w:t xml:space="preserve">czerwony, Bircza – Leszczawa – Roztoka. </w:t>
      </w:r>
    </w:p>
    <w:p w:rsidR="00286EB0" w:rsidRPr="00855797" w:rsidRDefault="00855797" w:rsidP="00855797">
      <w:pPr>
        <w:pStyle w:val="Legenda"/>
        <w:spacing w:after="0"/>
        <w:rPr>
          <w:b/>
          <w:i w:val="0"/>
          <w:color w:val="000000" w:themeColor="text1"/>
          <w:sz w:val="22"/>
          <w:szCs w:val="22"/>
        </w:rPr>
      </w:pPr>
      <w:bookmarkStart w:id="105" w:name="_Toc9321531"/>
      <w:r w:rsidRPr="00855797">
        <w:rPr>
          <w:b/>
          <w:i w:val="0"/>
          <w:color w:val="000000" w:themeColor="text1"/>
          <w:sz w:val="22"/>
          <w:szCs w:val="22"/>
        </w:rPr>
        <w:t xml:space="preserve">Rysunek </w:t>
      </w:r>
      <w:r w:rsidRPr="00855797">
        <w:rPr>
          <w:b/>
          <w:i w:val="0"/>
          <w:color w:val="000000" w:themeColor="text1"/>
          <w:sz w:val="22"/>
          <w:szCs w:val="22"/>
        </w:rPr>
        <w:fldChar w:fldCharType="begin"/>
      </w:r>
      <w:r w:rsidRPr="00855797">
        <w:rPr>
          <w:b/>
          <w:i w:val="0"/>
          <w:color w:val="000000" w:themeColor="text1"/>
          <w:sz w:val="22"/>
          <w:szCs w:val="22"/>
        </w:rPr>
        <w:instrText xml:space="preserve"> SEQ Rysunek \* ARABIC </w:instrText>
      </w:r>
      <w:r w:rsidRPr="00855797">
        <w:rPr>
          <w:b/>
          <w:i w:val="0"/>
          <w:color w:val="000000" w:themeColor="text1"/>
          <w:sz w:val="22"/>
          <w:szCs w:val="22"/>
        </w:rPr>
        <w:fldChar w:fldCharType="separate"/>
      </w:r>
      <w:r w:rsidR="00D2031F">
        <w:rPr>
          <w:b/>
          <w:i w:val="0"/>
          <w:noProof/>
          <w:color w:val="000000" w:themeColor="text1"/>
          <w:sz w:val="22"/>
          <w:szCs w:val="22"/>
        </w:rPr>
        <w:t>19</w:t>
      </w:r>
      <w:r w:rsidRPr="00855797">
        <w:rPr>
          <w:b/>
          <w:i w:val="0"/>
          <w:color w:val="000000" w:themeColor="text1"/>
          <w:sz w:val="22"/>
          <w:szCs w:val="22"/>
        </w:rPr>
        <w:fldChar w:fldCharType="end"/>
      </w:r>
      <w:r w:rsidR="00286EB0" w:rsidRPr="00855797">
        <w:rPr>
          <w:b/>
          <w:i w:val="0"/>
          <w:color w:val="000000" w:themeColor="text1"/>
          <w:sz w:val="22"/>
          <w:szCs w:val="22"/>
        </w:rPr>
        <w:t xml:space="preserve">. </w:t>
      </w:r>
      <w:r w:rsidR="00286EB0" w:rsidRPr="00855797">
        <w:rPr>
          <w:i w:val="0"/>
          <w:color w:val="000000" w:themeColor="text1"/>
          <w:sz w:val="22"/>
          <w:szCs w:val="22"/>
        </w:rPr>
        <w:t>Park Krajobrazowy Pogórza Przemyskiego.</w:t>
      </w:r>
      <w:bookmarkEnd w:id="105"/>
    </w:p>
    <w:p w:rsidR="00286EB0" w:rsidRDefault="00286EB0" w:rsidP="00B7412D">
      <w:pPr>
        <w:tabs>
          <w:tab w:val="left" w:pos="1200"/>
        </w:tabs>
        <w:spacing w:after="120" w:line="20" w:lineRule="atLeast"/>
        <w:rPr>
          <w:i/>
        </w:rPr>
      </w:pPr>
      <w:r>
        <w:rPr>
          <w:i/>
        </w:rPr>
        <w:t>Źródło:</w:t>
      </w:r>
      <w:r w:rsidRPr="00FA396F">
        <w:rPr>
          <w:i/>
        </w:rPr>
        <w:t xml:space="preserve"> </w:t>
      </w:r>
      <w:r w:rsidRPr="00286EB0">
        <w:rPr>
          <w:i/>
        </w:rPr>
        <w:t>http://abcda.eu/szlaki-rowerowe-piesze-konne-narty.htm</w:t>
      </w:r>
    </w:p>
    <w:p w:rsidR="003C6E62" w:rsidRPr="00785936" w:rsidRDefault="00785936" w:rsidP="00785936">
      <w:pPr>
        <w:pStyle w:val="Legenda"/>
        <w:spacing w:after="0"/>
        <w:rPr>
          <w:b/>
          <w:i w:val="0"/>
          <w:color w:val="000000" w:themeColor="text1"/>
          <w:sz w:val="24"/>
          <w:szCs w:val="24"/>
        </w:rPr>
      </w:pPr>
      <w:bookmarkStart w:id="106" w:name="_Toc9321505"/>
      <w:r w:rsidRPr="00785936">
        <w:rPr>
          <w:b/>
          <w:i w:val="0"/>
          <w:color w:val="000000" w:themeColor="text1"/>
          <w:sz w:val="24"/>
          <w:szCs w:val="24"/>
        </w:rPr>
        <w:lastRenderedPageBreak/>
        <w:t xml:space="preserve">Tabela </w:t>
      </w:r>
      <w:r w:rsidRPr="00785936">
        <w:rPr>
          <w:b/>
          <w:i w:val="0"/>
          <w:color w:val="000000" w:themeColor="text1"/>
          <w:sz w:val="24"/>
          <w:szCs w:val="24"/>
        </w:rPr>
        <w:fldChar w:fldCharType="begin"/>
      </w:r>
      <w:r w:rsidRPr="00785936">
        <w:rPr>
          <w:b/>
          <w:i w:val="0"/>
          <w:color w:val="000000" w:themeColor="text1"/>
          <w:sz w:val="24"/>
          <w:szCs w:val="24"/>
        </w:rPr>
        <w:instrText xml:space="preserve"> SEQ Tabela \* ARABIC </w:instrText>
      </w:r>
      <w:r w:rsidRPr="00785936">
        <w:rPr>
          <w:b/>
          <w:i w:val="0"/>
          <w:color w:val="000000" w:themeColor="text1"/>
          <w:sz w:val="24"/>
          <w:szCs w:val="24"/>
        </w:rPr>
        <w:fldChar w:fldCharType="separate"/>
      </w:r>
      <w:r w:rsidR="00D2031F">
        <w:rPr>
          <w:b/>
          <w:i w:val="0"/>
          <w:noProof/>
          <w:color w:val="000000" w:themeColor="text1"/>
          <w:sz w:val="24"/>
          <w:szCs w:val="24"/>
        </w:rPr>
        <w:t>21</w:t>
      </w:r>
      <w:r w:rsidRPr="00785936">
        <w:rPr>
          <w:b/>
          <w:i w:val="0"/>
          <w:color w:val="000000" w:themeColor="text1"/>
          <w:sz w:val="24"/>
          <w:szCs w:val="24"/>
        </w:rPr>
        <w:fldChar w:fldCharType="end"/>
      </w:r>
      <w:r w:rsidR="00020464" w:rsidRPr="00785936">
        <w:rPr>
          <w:b/>
          <w:i w:val="0"/>
          <w:color w:val="000000" w:themeColor="text1"/>
          <w:sz w:val="24"/>
          <w:szCs w:val="24"/>
        </w:rPr>
        <w:t xml:space="preserve">. </w:t>
      </w:r>
      <w:r w:rsidR="00C048A6" w:rsidRPr="00785936">
        <w:rPr>
          <w:i w:val="0"/>
          <w:color w:val="000000" w:themeColor="text1"/>
          <w:sz w:val="24"/>
          <w:szCs w:val="24"/>
        </w:rPr>
        <w:t>Formy ochrony p</w:t>
      </w:r>
      <w:r w:rsidR="00020464" w:rsidRPr="00785936">
        <w:rPr>
          <w:i w:val="0"/>
          <w:color w:val="000000" w:themeColor="text1"/>
          <w:sz w:val="24"/>
          <w:szCs w:val="24"/>
        </w:rPr>
        <w:t>rzyrody w Gminie Bircza.</w:t>
      </w:r>
      <w:bookmarkEnd w:id="106"/>
    </w:p>
    <w:tbl>
      <w:tblPr>
        <w:tblStyle w:val="Tabela-Siatka1"/>
        <w:tblpPr w:leftFromText="141" w:rightFromText="141" w:horzAnchor="margin" w:tblpXSpec="center" w:tblpY="450"/>
        <w:tblW w:w="9209" w:type="dxa"/>
        <w:tblLayout w:type="fixed"/>
        <w:tblLook w:val="04A0" w:firstRow="1" w:lastRow="0" w:firstColumn="1" w:lastColumn="0" w:noHBand="0" w:noVBand="1"/>
      </w:tblPr>
      <w:tblGrid>
        <w:gridCol w:w="1696"/>
        <w:gridCol w:w="1276"/>
        <w:gridCol w:w="1559"/>
        <w:gridCol w:w="4678"/>
      </w:tblGrid>
      <w:tr w:rsidR="00443914" w:rsidRPr="00792CDD" w:rsidTr="00C639B4">
        <w:tc>
          <w:tcPr>
            <w:tcW w:w="1696"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rsidR="00443914" w:rsidRPr="00792CDD" w:rsidRDefault="00443914" w:rsidP="003C6E62">
            <w:pPr>
              <w:jc w:val="center"/>
              <w:rPr>
                <w:rFonts w:ascii="Tahoma" w:eastAsia="Times New Roman" w:hAnsi="Tahoma" w:cs="Tahoma"/>
                <w:b/>
                <w:bCs/>
                <w:sz w:val="20"/>
                <w:szCs w:val="20"/>
                <w:lang w:eastAsia="pl-PL"/>
              </w:rPr>
            </w:pPr>
            <w:r w:rsidRPr="00792CDD">
              <w:rPr>
                <w:rFonts w:ascii="Tahoma" w:eastAsia="Times New Roman" w:hAnsi="Tahoma" w:cs="Tahoma"/>
                <w:b/>
                <w:bCs/>
                <w:sz w:val="20"/>
                <w:szCs w:val="20"/>
                <w:lang w:eastAsia="pl-PL"/>
              </w:rPr>
              <w:t>Forma ochrony</w:t>
            </w:r>
          </w:p>
        </w:tc>
        <w:tc>
          <w:tcPr>
            <w:tcW w:w="1276"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rsidR="00443914" w:rsidRPr="009D741D" w:rsidRDefault="00443914" w:rsidP="003C6E62">
            <w:pPr>
              <w:jc w:val="center"/>
              <w:rPr>
                <w:rFonts w:ascii="Tahoma" w:eastAsia="Times New Roman" w:hAnsi="Tahoma" w:cs="Tahoma"/>
                <w:b/>
                <w:bCs/>
                <w:sz w:val="20"/>
                <w:szCs w:val="20"/>
                <w:lang w:eastAsia="pl-PL"/>
              </w:rPr>
            </w:pPr>
            <w:r w:rsidRPr="00792CDD">
              <w:rPr>
                <w:rFonts w:ascii="Tahoma" w:eastAsia="Times New Roman" w:hAnsi="Tahoma" w:cs="Tahoma"/>
                <w:b/>
                <w:bCs/>
                <w:sz w:val="20"/>
                <w:szCs w:val="20"/>
                <w:lang w:eastAsia="pl-PL"/>
              </w:rPr>
              <w:t>Liczba obiektów</w:t>
            </w:r>
          </w:p>
        </w:tc>
        <w:tc>
          <w:tcPr>
            <w:tcW w:w="1559"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rsidR="00443914" w:rsidRPr="00792CDD" w:rsidRDefault="00443914" w:rsidP="003C6E62">
            <w:pPr>
              <w:jc w:val="center"/>
              <w:rPr>
                <w:rFonts w:ascii="Tahoma" w:hAnsi="Tahoma" w:cs="Tahoma"/>
                <w:sz w:val="20"/>
                <w:szCs w:val="20"/>
              </w:rPr>
            </w:pPr>
            <w:r w:rsidRPr="00792CDD">
              <w:rPr>
                <w:rFonts w:ascii="Tahoma" w:eastAsia="Times New Roman" w:hAnsi="Tahoma" w:cs="Tahoma"/>
                <w:b/>
                <w:bCs/>
                <w:sz w:val="20"/>
                <w:szCs w:val="20"/>
                <w:lang w:eastAsia="pl-PL"/>
              </w:rPr>
              <w:t>Łączna powierzchnia (ha)</w:t>
            </w:r>
          </w:p>
        </w:tc>
        <w:tc>
          <w:tcPr>
            <w:tcW w:w="4678"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tcPr>
          <w:p w:rsidR="00443914" w:rsidRDefault="00443914" w:rsidP="003C6E62">
            <w:pPr>
              <w:jc w:val="center"/>
              <w:rPr>
                <w:rFonts w:ascii="Tahoma" w:eastAsia="Times New Roman" w:hAnsi="Tahoma" w:cs="Tahoma"/>
                <w:b/>
                <w:bCs/>
                <w:sz w:val="20"/>
                <w:szCs w:val="20"/>
                <w:lang w:eastAsia="pl-PL"/>
              </w:rPr>
            </w:pPr>
          </w:p>
          <w:p w:rsidR="00443914" w:rsidRPr="00792CDD" w:rsidRDefault="00443914" w:rsidP="003C6E62">
            <w:pPr>
              <w:jc w:val="center"/>
              <w:rPr>
                <w:rFonts w:ascii="Tahoma" w:eastAsia="Times New Roman" w:hAnsi="Tahoma" w:cs="Tahoma"/>
                <w:b/>
                <w:bCs/>
                <w:sz w:val="20"/>
                <w:szCs w:val="20"/>
                <w:lang w:eastAsia="pl-PL"/>
              </w:rPr>
            </w:pPr>
            <w:r w:rsidRPr="00792CDD">
              <w:rPr>
                <w:rFonts w:ascii="Tahoma" w:eastAsia="Times New Roman" w:hAnsi="Tahoma" w:cs="Tahoma"/>
                <w:b/>
                <w:bCs/>
                <w:sz w:val="20"/>
                <w:szCs w:val="20"/>
                <w:lang w:eastAsia="pl-PL"/>
              </w:rPr>
              <w:t xml:space="preserve">Numer </w:t>
            </w:r>
          </w:p>
          <w:p w:rsidR="00443914" w:rsidRPr="00792CDD" w:rsidRDefault="00443914" w:rsidP="003C6E62">
            <w:pPr>
              <w:jc w:val="center"/>
              <w:rPr>
                <w:rFonts w:ascii="Tahoma" w:eastAsia="Times New Roman" w:hAnsi="Tahoma" w:cs="Tahoma"/>
                <w:b/>
                <w:bCs/>
                <w:sz w:val="20"/>
                <w:szCs w:val="20"/>
                <w:lang w:eastAsia="pl-PL"/>
              </w:rPr>
            </w:pPr>
            <w:r w:rsidRPr="00792CDD">
              <w:rPr>
                <w:rFonts w:ascii="Tahoma" w:eastAsia="Times New Roman" w:hAnsi="Tahoma" w:cs="Tahoma"/>
                <w:b/>
                <w:bCs/>
                <w:sz w:val="20"/>
                <w:szCs w:val="20"/>
                <w:lang w:eastAsia="pl-PL"/>
              </w:rPr>
              <w:t>i data wydania aktu prawnego</w:t>
            </w:r>
          </w:p>
          <w:p w:rsidR="00443914" w:rsidRPr="00792CDD" w:rsidRDefault="00443914" w:rsidP="003C6E62">
            <w:pPr>
              <w:jc w:val="center"/>
              <w:rPr>
                <w:rFonts w:ascii="Tahoma" w:eastAsia="Times New Roman" w:hAnsi="Tahoma" w:cs="Tahoma"/>
                <w:b/>
                <w:bCs/>
                <w:sz w:val="20"/>
                <w:szCs w:val="20"/>
                <w:lang w:eastAsia="pl-PL"/>
              </w:rPr>
            </w:pPr>
          </w:p>
        </w:tc>
      </w:tr>
      <w:tr w:rsidR="00443914" w:rsidRPr="00792CDD" w:rsidTr="00C639B4">
        <w:tc>
          <w:tcPr>
            <w:tcW w:w="1696"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rsidR="00443914" w:rsidRPr="00792CDD" w:rsidRDefault="007D4C3D" w:rsidP="003C6E62">
            <w:pPr>
              <w:jc w:val="center"/>
              <w:rPr>
                <w:rFonts w:ascii="Tahoma" w:eastAsia="Times New Roman" w:hAnsi="Tahoma" w:cs="Tahoma"/>
                <w:sz w:val="20"/>
                <w:szCs w:val="20"/>
                <w:lang w:eastAsia="pl-PL"/>
              </w:rPr>
            </w:pPr>
            <w:hyperlink r:id="rId50" w:tooltip="Rezerwaty przyrody w Polsce" w:history="1">
              <w:r w:rsidR="00443914" w:rsidRPr="00792CDD">
                <w:rPr>
                  <w:rFonts w:ascii="Tahoma" w:eastAsia="Times New Roman" w:hAnsi="Tahoma" w:cs="Tahoma"/>
                  <w:sz w:val="20"/>
                  <w:szCs w:val="20"/>
                  <w:lang w:eastAsia="pl-PL"/>
                </w:rPr>
                <w:t>Rezerwaty przyrody</w:t>
              </w:r>
            </w:hyperlink>
          </w:p>
        </w:tc>
        <w:tc>
          <w:tcPr>
            <w:tcW w:w="1276" w:type="dxa"/>
            <w:tcBorders>
              <w:top w:val="single" w:sz="4" w:space="0" w:color="auto"/>
              <w:left w:val="single" w:sz="4" w:space="0" w:color="auto"/>
              <w:bottom w:val="single" w:sz="4" w:space="0" w:color="auto"/>
              <w:right w:val="single" w:sz="4" w:space="0" w:color="auto"/>
            </w:tcBorders>
            <w:vAlign w:val="center"/>
          </w:tcPr>
          <w:p w:rsidR="00443914" w:rsidRPr="00792CDD" w:rsidRDefault="00443914" w:rsidP="00540DB3">
            <w:pPr>
              <w:jc w:val="center"/>
              <w:rPr>
                <w:rFonts w:ascii="Tahoma" w:hAnsi="Tahoma" w:cs="Tahoma"/>
                <w:sz w:val="20"/>
                <w:szCs w:val="20"/>
              </w:rPr>
            </w:pPr>
            <w:r w:rsidRPr="00792CDD">
              <w:rPr>
                <w:rFonts w:ascii="Tahoma" w:hAnsi="Tahoma" w:cs="Tahoma"/>
                <w:sz w:val="20"/>
                <w:szCs w:val="20"/>
              </w:rPr>
              <w:t>2</w:t>
            </w:r>
          </w:p>
        </w:tc>
        <w:tc>
          <w:tcPr>
            <w:tcW w:w="1559" w:type="dxa"/>
            <w:tcBorders>
              <w:top w:val="single" w:sz="4" w:space="0" w:color="auto"/>
              <w:left w:val="single" w:sz="4" w:space="0" w:color="auto"/>
              <w:bottom w:val="single" w:sz="4" w:space="0" w:color="auto"/>
              <w:right w:val="single" w:sz="4" w:space="0" w:color="auto"/>
            </w:tcBorders>
            <w:vAlign w:val="center"/>
          </w:tcPr>
          <w:p w:rsidR="00443914" w:rsidRPr="00792CDD" w:rsidRDefault="00443914" w:rsidP="00540DB3">
            <w:pPr>
              <w:jc w:val="center"/>
              <w:rPr>
                <w:rFonts w:ascii="Tahoma" w:hAnsi="Tahoma" w:cs="Tahoma"/>
                <w:sz w:val="20"/>
                <w:szCs w:val="20"/>
              </w:rPr>
            </w:pPr>
            <w:r w:rsidRPr="00792CDD">
              <w:rPr>
                <w:rFonts w:ascii="Tahoma" w:hAnsi="Tahoma" w:cs="Tahoma"/>
                <w:sz w:val="20"/>
                <w:szCs w:val="20"/>
              </w:rPr>
              <w:t>329,42</w:t>
            </w:r>
          </w:p>
        </w:tc>
        <w:tc>
          <w:tcPr>
            <w:tcW w:w="4678" w:type="dxa"/>
            <w:tcBorders>
              <w:top w:val="single" w:sz="4" w:space="0" w:color="auto"/>
              <w:left w:val="single" w:sz="4" w:space="0" w:color="auto"/>
              <w:bottom w:val="single" w:sz="4" w:space="0" w:color="auto"/>
              <w:right w:val="single" w:sz="4" w:space="0" w:color="auto"/>
            </w:tcBorders>
          </w:tcPr>
          <w:p w:rsidR="00443914" w:rsidRPr="00C639B4" w:rsidRDefault="00443914" w:rsidP="003C6E62">
            <w:pPr>
              <w:rPr>
                <w:rFonts w:ascii="Tahoma" w:hAnsi="Tahoma" w:cs="Tahoma"/>
                <w:sz w:val="18"/>
                <w:szCs w:val="20"/>
              </w:rPr>
            </w:pPr>
            <w:r w:rsidRPr="00C639B4">
              <w:rPr>
                <w:rFonts w:ascii="Tahoma" w:hAnsi="Tahoma" w:cs="Tahoma"/>
                <w:sz w:val="18"/>
                <w:szCs w:val="20"/>
              </w:rPr>
              <w:t xml:space="preserve">Zarządzenie Ministra Ochrony Środowiska, ZN i L z dn. 8 lipca 1991 r., </w:t>
            </w:r>
          </w:p>
          <w:p w:rsidR="00443914" w:rsidRPr="00C639B4" w:rsidRDefault="00443914" w:rsidP="003C6E62">
            <w:pPr>
              <w:rPr>
                <w:rFonts w:ascii="Tahoma" w:hAnsi="Tahoma" w:cs="Tahoma"/>
                <w:sz w:val="18"/>
                <w:szCs w:val="20"/>
              </w:rPr>
            </w:pPr>
            <w:r w:rsidRPr="00C639B4">
              <w:rPr>
                <w:rFonts w:ascii="Tahoma" w:hAnsi="Tahoma" w:cs="Tahoma"/>
                <w:sz w:val="18"/>
                <w:szCs w:val="20"/>
              </w:rPr>
              <w:t>Zarządzenie Ministra Ochrony Środowiska, ZN i L z dn. 11 grudnia 1995 r.</w:t>
            </w:r>
          </w:p>
          <w:p w:rsidR="00443914" w:rsidRPr="00C639B4" w:rsidRDefault="00443914" w:rsidP="003C6E62">
            <w:pPr>
              <w:rPr>
                <w:rFonts w:ascii="Tahoma" w:hAnsi="Tahoma" w:cs="Tahoma"/>
                <w:sz w:val="18"/>
                <w:szCs w:val="20"/>
              </w:rPr>
            </w:pPr>
          </w:p>
        </w:tc>
      </w:tr>
      <w:tr w:rsidR="00443914" w:rsidRPr="00792CDD" w:rsidTr="00C639B4">
        <w:trPr>
          <w:trHeight w:val="827"/>
        </w:trPr>
        <w:tc>
          <w:tcPr>
            <w:tcW w:w="1696"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rsidR="00443914" w:rsidRPr="00792CDD" w:rsidRDefault="007D4C3D" w:rsidP="003C6E62">
            <w:pPr>
              <w:jc w:val="center"/>
              <w:rPr>
                <w:rFonts w:ascii="Tahoma" w:eastAsia="Times New Roman" w:hAnsi="Tahoma" w:cs="Tahoma"/>
                <w:sz w:val="20"/>
                <w:szCs w:val="20"/>
                <w:lang w:eastAsia="pl-PL"/>
              </w:rPr>
            </w:pPr>
            <w:hyperlink r:id="rId51" w:tooltip="Parki krajobrazowe w Polsce" w:history="1">
              <w:r w:rsidR="00443914" w:rsidRPr="00792CDD">
                <w:rPr>
                  <w:rFonts w:ascii="Tahoma" w:eastAsia="Times New Roman" w:hAnsi="Tahoma" w:cs="Tahoma"/>
                  <w:sz w:val="20"/>
                  <w:szCs w:val="20"/>
                  <w:lang w:eastAsia="pl-PL"/>
                </w:rPr>
                <w:t>Parki krajobrazowe</w:t>
              </w:r>
            </w:hyperlink>
          </w:p>
        </w:tc>
        <w:tc>
          <w:tcPr>
            <w:tcW w:w="1276" w:type="dxa"/>
            <w:tcBorders>
              <w:top w:val="single" w:sz="4" w:space="0" w:color="auto"/>
              <w:left w:val="single" w:sz="4" w:space="0" w:color="auto"/>
              <w:bottom w:val="single" w:sz="4" w:space="0" w:color="auto"/>
              <w:right w:val="single" w:sz="4" w:space="0" w:color="auto"/>
            </w:tcBorders>
            <w:vAlign w:val="center"/>
          </w:tcPr>
          <w:p w:rsidR="00443914" w:rsidRPr="00792CDD" w:rsidRDefault="00443914" w:rsidP="00540DB3">
            <w:pPr>
              <w:jc w:val="center"/>
              <w:rPr>
                <w:rFonts w:ascii="Tahoma" w:hAnsi="Tahoma" w:cs="Tahoma"/>
                <w:sz w:val="20"/>
                <w:szCs w:val="20"/>
              </w:rPr>
            </w:pPr>
            <w:r w:rsidRPr="00792CDD">
              <w:rPr>
                <w:rFonts w:ascii="Tahoma" w:hAnsi="Tahoma" w:cs="Tahoma"/>
                <w:sz w:val="20"/>
                <w:szCs w:val="20"/>
              </w:rPr>
              <w:t>1</w:t>
            </w:r>
          </w:p>
        </w:tc>
        <w:tc>
          <w:tcPr>
            <w:tcW w:w="1559" w:type="dxa"/>
            <w:tcBorders>
              <w:top w:val="single" w:sz="4" w:space="0" w:color="auto"/>
              <w:left w:val="single" w:sz="4" w:space="0" w:color="auto"/>
              <w:bottom w:val="single" w:sz="4" w:space="0" w:color="auto"/>
              <w:right w:val="single" w:sz="4" w:space="0" w:color="auto"/>
            </w:tcBorders>
            <w:vAlign w:val="center"/>
          </w:tcPr>
          <w:p w:rsidR="00443914" w:rsidRPr="00792CDD" w:rsidRDefault="00443914" w:rsidP="00540DB3">
            <w:pPr>
              <w:jc w:val="center"/>
              <w:rPr>
                <w:rFonts w:ascii="Tahoma" w:hAnsi="Tahoma" w:cs="Tahoma"/>
                <w:sz w:val="20"/>
                <w:szCs w:val="20"/>
              </w:rPr>
            </w:pPr>
            <w:r>
              <w:rPr>
                <w:rFonts w:ascii="Tahoma" w:hAnsi="Tahoma" w:cs="Tahoma"/>
                <w:sz w:val="20"/>
                <w:szCs w:val="20"/>
              </w:rPr>
              <w:t>60 561,00</w:t>
            </w:r>
          </w:p>
        </w:tc>
        <w:tc>
          <w:tcPr>
            <w:tcW w:w="4678" w:type="dxa"/>
            <w:tcBorders>
              <w:top w:val="single" w:sz="4" w:space="0" w:color="auto"/>
              <w:left w:val="single" w:sz="4" w:space="0" w:color="auto"/>
              <w:bottom w:val="single" w:sz="4" w:space="0" w:color="auto"/>
              <w:right w:val="single" w:sz="4" w:space="0" w:color="auto"/>
            </w:tcBorders>
          </w:tcPr>
          <w:p w:rsidR="00443914" w:rsidRPr="00C639B4" w:rsidRDefault="00443914" w:rsidP="00443914">
            <w:pPr>
              <w:rPr>
                <w:rFonts w:ascii="Tahoma" w:hAnsi="Tahoma" w:cs="Tahoma"/>
                <w:sz w:val="18"/>
                <w:szCs w:val="20"/>
              </w:rPr>
            </w:pPr>
            <w:r w:rsidRPr="00C639B4">
              <w:rPr>
                <w:rFonts w:ascii="Tahoma" w:hAnsi="Tahoma" w:cs="Tahoma"/>
                <w:sz w:val="18"/>
                <w:szCs w:val="20"/>
              </w:rPr>
              <w:t>Rozporządzenie Nr 11 Wojewody Przemyskiego z dnia 16 grudnia</w:t>
            </w:r>
          </w:p>
          <w:p w:rsidR="00443914" w:rsidRPr="00C639B4" w:rsidRDefault="00443914" w:rsidP="00443914">
            <w:pPr>
              <w:rPr>
                <w:rFonts w:ascii="Tahoma" w:hAnsi="Tahoma" w:cs="Tahoma"/>
                <w:sz w:val="18"/>
                <w:szCs w:val="20"/>
              </w:rPr>
            </w:pPr>
            <w:r w:rsidRPr="00C639B4">
              <w:rPr>
                <w:rFonts w:ascii="Tahoma" w:hAnsi="Tahoma" w:cs="Tahoma"/>
                <w:sz w:val="18"/>
                <w:szCs w:val="20"/>
              </w:rPr>
              <w:t>1991 r. w sprawie wprowadzenia ochrony terenów posiadających</w:t>
            </w:r>
          </w:p>
          <w:p w:rsidR="00443914" w:rsidRPr="00C639B4" w:rsidRDefault="00443914" w:rsidP="00443914">
            <w:pPr>
              <w:rPr>
                <w:rFonts w:ascii="Tahoma" w:hAnsi="Tahoma" w:cs="Tahoma"/>
                <w:sz w:val="18"/>
                <w:szCs w:val="20"/>
              </w:rPr>
            </w:pPr>
            <w:r w:rsidRPr="00C639B4">
              <w:rPr>
                <w:rFonts w:ascii="Tahoma" w:hAnsi="Tahoma" w:cs="Tahoma"/>
                <w:sz w:val="18"/>
                <w:szCs w:val="20"/>
              </w:rPr>
              <w:t>walory krajobrazowe przed ich niszczeniem bądź utratą tych walorów</w:t>
            </w:r>
          </w:p>
        </w:tc>
      </w:tr>
      <w:tr w:rsidR="00443914" w:rsidRPr="00792CDD" w:rsidTr="00C639B4">
        <w:trPr>
          <w:trHeight w:val="807"/>
        </w:trPr>
        <w:tc>
          <w:tcPr>
            <w:tcW w:w="1696"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rsidR="00443914" w:rsidRPr="00792CDD" w:rsidRDefault="007D4C3D" w:rsidP="003C6E62">
            <w:pPr>
              <w:jc w:val="center"/>
              <w:rPr>
                <w:rFonts w:ascii="Tahoma" w:eastAsia="Times New Roman" w:hAnsi="Tahoma" w:cs="Tahoma"/>
                <w:sz w:val="20"/>
                <w:szCs w:val="20"/>
                <w:lang w:eastAsia="pl-PL"/>
              </w:rPr>
            </w:pPr>
            <w:hyperlink r:id="rId52" w:tooltip="Obszar chronionego krajobrazu" w:history="1">
              <w:r w:rsidR="00443914" w:rsidRPr="00792CDD">
                <w:rPr>
                  <w:rFonts w:ascii="Tahoma" w:eastAsia="Times New Roman" w:hAnsi="Tahoma" w:cs="Tahoma"/>
                  <w:sz w:val="20"/>
                  <w:szCs w:val="20"/>
                  <w:lang w:eastAsia="pl-PL"/>
                </w:rPr>
                <w:t>Obszary chronionego krajobrazu</w:t>
              </w:r>
            </w:hyperlink>
          </w:p>
        </w:tc>
        <w:tc>
          <w:tcPr>
            <w:tcW w:w="1276" w:type="dxa"/>
            <w:tcBorders>
              <w:top w:val="single" w:sz="4" w:space="0" w:color="auto"/>
              <w:left w:val="single" w:sz="4" w:space="0" w:color="auto"/>
              <w:bottom w:val="single" w:sz="4" w:space="0" w:color="auto"/>
              <w:right w:val="single" w:sz="4" w:space="0" w:color="auto"/>
            </w:tcBorders>
            <w:vAlign w:val="center"/>
          </w:tcPr>
          <w:p w:rsidR="00443914" w:rsidRPr="00792CDD" w:rsidRDefault="00443914" w:rsidP="00540DB3">
            <w:pPr>
              <w:jc w:val="center"/>
              <w:rPr>
                <w:rFonts w:ascii="Tahoma" w:hAnsi="Tahoma" w:cs="Tahoma"/>
                <w:sz w:val="20"/>
                <w:szCs w:val="20"/>
              </w:rPr>
            </w:pPr>
            <w:r w:rsidRPr="00792CDD">
              <w:rPr>
                <w:rFonts w:ascii="Tahoma" w:hAnsi="Tahoma" w:cs="Tahoma"/>
                <w:sz w:val="20"/>
                <w:szCs w:val="20"/>
              </w:rPr>
              <w:t>1</w:t>
            </w:r>
          </w:p>
        </w:tc>
        <w:tc>
          <w:tcPr>
            <w:tcW w:w="1559" w:type="dxa"/>
            <w:tcBorders>
              <w:top w:val="single" w:sz="4" w:space="0" w:color="auto"/>
              <w:left w:val="single" w:sz="4" w:space="0" w:color="auto"/>
              <w:bottom w:val="single" w:sz="4" w:space="0" w:color="auto"/>
              <w:right w:val="single" w:sz="4" w:space="0" w:color="auto"/>
            </w:tcBorders>
            <w:vAlign w:val="center"/>
          </w:tcPr>
          <w:p w:rsidR="00443914" w:rsidRPr="00792CDD" w:rsidRDefault="00723126" w:rsidP="00540DB3">
            <w:pPr>
              <w:jc w:val="center"/>
              <w:rPr>
                <w:rFonts w:ascii="Tahoma" w:hAnsi="Tahoma" w:cs="Tahoma"/>
                <w:sz w:val="20"/>
                <w:szCs w:val="20"/>
              </w:rPr>
            </w:pPr>
            <w:r>
              <w:rPr>
                <w:rFonts w:ascii="Tahoma" w:hAnsi="Tahoma" w:cs="Tahoma"/>
                <w:sz w:val="20"/>
                <w:szCs w:val="20"/>
              </w:rPr>
              <w:t>48 475,</w:t>
            </w:r>
            <w:r w:rsidRPr="00723126">
              <w:rPr>
                <w:rFonts w:ascii="Tahoma" w:hAnsi="Tahoma" w:cs="Tahoma"/>
                <w:sz w:val="20"/>
                <w:szCs w:val="20"/>
              </w:rPr>
              <w:t>00</w:t>
            </w:r>
          </w:p>
        </w:tc>
        <w:tc>
          <w:tcPr>
            <w:tcW w:w="4678" w:type="dxa"/>
            <w:tcBorders>
              <w:top w:val="single" w:sz="4" w:space="0" w:color="auto"/>
              <w:left w:val="single" w:sz="4" w:space="0" w:color="auto"/>
              <w:bottom w:val="single" w:sz="4" w:space="0" w:color="auto"/>
              <w:right w:val="single" w:sz="4" w:space="0" w:color="auto"/>
            </w:tcBorders>
          </w:tcPr>
          <w:p w:rsidR="00723126" w:rsidRPr="00C639B4" w:rsidRDefault="00723126" w:rsidP="00723126">
            <w:pPr>
              <w:rPr>
                <w:rFonts w:ascii="Tahoma" w:hAnsi="Tahoma" w:cs="Tahoma"/>
                <w:sz w:val="18"/>
                <w:szCs w:val="20"/>
              </w:rPr>
            </w:pPr>
            <w:r w:rsidRPr="00C639B4">
              <w:rPr>
                <w:rFonts w:ascii="Tahoma" w:hAnsi="Tahoma" w:cs="Tahoma"/>
                <w:sz w:val="18"/>
                <w:szCs w:val="20"/>
              </w:rPr>
              <w:t>Uchwała Nr XX/148/87 WRN z 25 czerwca 1987 r. w</w:t>
            </w:r>
            <w:r w:rsidR="00835BBC">
              <w:rPr>
                <w:rFonts w:ascii="Tahoma" w:hAnsi="Tahoma" w:cs="Tahoma"/>
                <w:sz w:val="18"/>
                <w:szCs w:val="20"/>
              </w:rPr>
              <w:t> </w:t>
            </w:r>
            <w:r w:rsidRPr="00C639B4">
              <w:rPr>
                <w:rFonts w:ascii="Tahoma" w:hAnsi="Tahoma" w:cs="Tahoma"/>
                <w:sz w:val="18"/>
                <w:szCs w:val="20"/>
              </w:rPr>
              <w:t>sprawie</w:t>
            </w:r>
          </w:p>
          <w:p w:rsidR="00723126" w:rsidRPr="00C639B4" w:rsidRDefault="00723126" w:rsidP="00723126">
            <w:pPr>
              <w:rPr>
                <w:rFonts w:ascii="Tahoma" w:hAnsi="Tahoma" w:cs="Tahoma"/>
                <w:sz w:val="18"/>
                <w:szCs w:val="20"/>
              </w:rPr>
            </w:pPr>
            <w:r w:rsidRPr="00C639B4">
              <w:rPr>
                <w:rFonts w:ascii="Tahoma" w:hAnsi="Tahoma" w:cs="Tahoma"/>
                <w:sz w:val="18"/>
                <w:szCs w:val="20"/>
              </w:rPr>
              <w:t>szczegółowego zasięgu granic oraz zasad zagospodarowania</w:t>
            </w:r>
          </w:p>
          <w:p w:rsidR="00723126" w:rsidRPr="00C639B4" w:rsidRDefault="00723126" w:rsidP="00723126">
            <w:pPr>
              <w:rPr>
                <w:rFonts w:ascii="Tahoma" w:hAnsi="Tahoma" w:cs="Tahoma"/>
                <w:sz w:val="18"/>
                <w:szCs w:val="20"/>
              </w:rPr>
            </w:pPr>
            <w:r w:rsidRPr="00C639B4">
              <w:rPr>
                <w:rFonts w:ascii="Tahoma" w:hAnsi="Tahoma" w:cs="Tahoma"/>
                <w:sz w:val="18"/>
                <w:szCs w:val="20"/>
              </w:rPr>
              <w:t>obszarów chronionego krajobrazu na terenie województwa</w:t>
            </w:r>
          </w:p>
          <w:p w:rsidR="00443914" w:rsidRPr="00C639B4" w:rsidRDefault="00C048A6" w:rsidP="00723126">
            <w:pPr>
              <w:rPr>
                <w:rFonts w:ascii="Tahoma" w:hAnsi="Tahoma" w:cs="Tahoma"/>
                <w:sz w:val="18"/>
                <w:szCs w:val="20"/>
              </w:rPr>
            </w:pPr>
            <w:r w:rsidRPr="00C639B4">
              <w:rPr>
                <w:rFonts w:ascii="Tahoma" w:hAnsi="Tahoma" w:cs="Tahoma"/>
                <w:sz w:val="18"/>
                <w:szCs w:val="20"/>
              </w:rPr>
              <w:t>Przemyskiego</w:t>
            </w:r>
          </w:p>
        </w:tc>
      </w:tr>
      <w:tr w:rsidR="00443914" w:rsidRPr="00792CDD" w:rsidTr="00C639B4">
        <w:tc>
          <w:tcPr>
            <w:tcW w:w="1696"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rsidR="00443914" w:rsidRPr="00792CDD" w:rsidRDefault="007D4C3D" w:rsidP="003C6E62">
            <w:pPr>
              <w:jc w:val="center"/>
              <w:rPr>
                <w:rFonts w:ascii="Tahoma" w:eastAsia="Times New Roman" w:hAnsi="Tahoma" w:cs="Tahoma"/>
                <w:sz w:val="20"/>
                <w:szCs w:val="20"/>
                <w:lang w:eastAsia="pl-PL"/>
              </w:rPr>
            </w:pPr>
            <w:hyperlink r:id="rId53" w:tooltip="Natura 2000" w:history="1">
              <w:r w:rsidR="00443914" w:rsidRPr="00792CDD">
                <w:rPr>
                  <w:rFonts w:ascii="Tahoma" w:eastAsia="Times New Roman" w:hAnsi="Tahoma" w:cs="Tahoma"/>
                  <w:sz w:val="20"/>
                  <w:szCs w:val="20"/>
                  <w:lang w:eastAsia="pl-PL"/>
                </w:rPr>
                <w:t>Obszary Natura 2000</w:t>
              </w:r>
            </w:hyperlink>
          </w:p>
        </w:tc>
        <w:tc>
          <w:tcPr>
            <w:tcW w:w="1276" w:type="dxa"/>
            <w:tcBorders>
              <w:top w:val="single" w:sz="4" w:space="0" w:color="auto"/>
              <w:left w:val="single" w:sz="4" w:space="0" w:color="auto"/>
              <w:bottom w:val="single" w:sz="4" w:space="0" w:color="auto"/>
              <w:right w:val="single" w:sz="4" w:space="0" w:color="auto"/>
            </w:tcBorders>
            <w:vAlign w:val="center"/>
          </w:tcPr>
          <w:p w:rsidR="00443914" w:rsidRPr="00792CDD" w:rsidRDefault="00C048A6" w:rsidP="00540DB3">
            <w:pPr>
              <w:jc w:val="center"/>
              <w:rPr>
                <w:rFonts w:ascii="Tahoma" w:hAnsi="Tahoma" w:cs="Tahoma"/>
                <w:sz w:val="20"/>
                <w:szCs w:val="20"/>
              </w:rPr>
            </w:pPr>
            <w:r>
              <w:rPr>
                <w:rFonts w:ascii="Tahoma" w:hAnsi="Tahoma" w:cs="Tahoma"/>
                <w:sz w:val="20"/>
                <w:szCs w:val="20"/>
              </w:rPr>
              <w:t>4</w:t>
            </w:r>
          </w:p>
        </w:tc>
        <w:tc>
          <w:tcPr>
            <w:tcW w:w="1559" w:type="dxa"/>
            <w:tcBorders>
              <w:top w:val="single" w:sz="4" w:space="0" w:color="auto"/>
              <w:left w:val="single" w:sz="4" w:space="0" w:color="auto"/>
              <w:bottom w:val="single" w:sz="4" w:space="0" w:color="auto"/>
              <w:right w:val="single" w:sz="4" w:space="0" w:color="auto"/>
            </w:tcBorders>
            <w:vAlign w:val="center"/>
          </w:tcPr>
          <w:p w:rsidR="00443914" w:rsidRPr="00792CDD" w:rsidRDefault="00C048A6" w:rsidP="00540DB3">
            <w:pPr>
              <w:jc w:val="center"/>
              <w:rPr>
                <w:rFonts w:ascii="Tahoma" w:hAnsi="Tahoma" w:cs="Tahoma"/>
                <w:sz w:val="20"/>
                <w:szCs w:val="20"/>
              </w:rPr>
            </w:pPr>
            <w:r>
              <w:rPr>
                <w:rFonts w:ascii="Tahoma" w:hAnsi="Tahoma" w:cs="Tahoma"/>
                <w:sz w:val="20"/>
                <w:szCs w:val="20"/>
              </w:rPr>
              <w:t>206 131,42</w:t>
            </w:r>
          </w:p>
        </w:tc>
        <w:tc>
          <w:tcPr>
            <w:tcW w:w="4678" w:type="dxa"/>
            <w:tcBorders>
              <w:top w:val="single" w:sz="4" w:space="0" w:color="auto"/>
              <w:left w:val="single" w:sz="4" w:space="0" w:color="auto"/>
              <w:bottom w:val="single" w:sz="4" w:space="0" w:color="auto"/>
              <w:right w:val="single" w:sz="4" w:space="0" w:color="auto"/>
            </w:tcBorders>
          </w:tcPr>
          <w:p w:rsidR="00443914" w:rsidRPr="00C639B4" w:rsidRDefault="00443914" w:rsidP="00C048A6">
            <w:pPr>
              <w:rPr>
                <w:rFonts w:ascii="Tahoma" w:hAnsi="Tahoma" w:cs="Tahoma"/>
                <w:sz w:val="18"/>
                <w:szCs w:val="20"/>
              </w:rPr>
            </w:pPr>
            <w:r w:rsidRPr="00C639B4">
              <w:rPr>
                <w:rFonts w:ascii="Tahoma" w:hAnsi="Tahoma" w:cs="Tahoma"/>
                <w:sz w:val="18"/>
                <w:szCs w:val="20"/>
              </w:rPr>
              <w:t>Decyzja Komisji Europejskiej 2009/93/WE z dn. 12</w:t>
            </w:r>
            <w:r w:rsidR="00C048A6" w:rsidRPr="00C639B4">
              <w:rPr>
                <w:rFonts w:ascii="Tahoma" w:hAnsi="Tahoma" w:cs="Tahoma"/>
                <w:sz w:val="18"/>
                <w:szCs w:val="20"/>
              </w:rPr>
              <w:t xml:space="preserve"> grudnia </w:t>
            </w:r>
            <w:r w:rsidRPr="00C639B4">
              <w:rPr>
                <w:rFonts w:ascii="Tahoma" w:hAnsi="Tahoma" w:cs="Tahoma"/>
                <w:sz w:val="18"/>
                <w:szCs w:val="20"/>
              </w:rPr>
              <w:t>2008</w:t>
            </w:r>
            <w:r w:rsidR="00C048A6" w:rsidRPr="00C639B4">
              <w:rPr>
                <w:rFonts w:ascii="Tahoma" w:hAnsi="Tahoma" w:cs="Tahoma"/>
                <w:sz w:val="18"/>
                <w:szCs w:val="20"/>
              </w:rPr>
              <w:t> </w:t>
            </w:r>
            <w:r w:rsidRPr="00C639B4">
              <w:rPr>
                <w:rFonts w:ascii="Tahoma" w:hAnsi="Tahoma" w:cs="Tahoma"/>
                <w:sz w:val="18"/>
                <w:szCs w:val="20"/>
              </w:rPr>
              <w:t>r.; Rozporządzenie Ministra Środowiska z</w:t>
            </w:r>
            <w:r w:rsidR="005C2373">
              <w:rPr>
                <w:rFonts w:ascii="Tahoma" w:hAnsi="Tahoma" w:cs="Tahoma"/>
                <w:sz w:val="18"/>
                <w:szCs w:val="20"/>
              </w:rPr>
              <w:t> </w:t>
            </w:r>
            <w:r w:rsidRPr="00C639B4">
              <w:rPr>
                <w:rFonts w:ascii="Tahoma" w:hAnsi="Tahoma" w:cs="Tahoma"/>
                <w:sz w:val="18"/>
                <w:szCs w:val="20"/>
              </w:rPr>
              <w:t>dn. 21.07.2004 r.,</w:t>
            </w:r>
          </w:p>
          <w:p w:rsidR="00C048A6" w:rsidRPr="00C639B4" w:rsidRDefault="00C048A6" w:rsidP="00C048A6">
            <w:pPr>
              <w:rPr>
                <w:rFonts w:ascii="Tahoma" w:hAnsi="Tahoma" w:cs="Tahoma"/>
                <w:sz w:val="18"/>
                <w:szCs w:val="20"/>
              </w:rPr>
            </w:pPr>
            <w:r w:rsidRPr="00C639B4">
              <w:rPr>
                <w:rFonts w:ascii="Tahoma" w:hAnsi="Tahoma" w:cs="Tahoma"/>
                <w:sz w:val="18"/>
                <w:szCs w:val="20"/>
              </w:rPr>
              <w:t>Rozporządzenie Ministra Środowiska z dnia 05.09.2007 r. zmieniające Rozporządzenie w sprawie obszarów specjalnej ochrony ptaków Natura</w:t>
            </w:r>
          </w:p>
          <w:p w:rsidR="00C048A6" w:rsidRPr="00C639B4" w:rsidRDefault="00C048A6" w:rsidP="00C048A6">
            <w:pPr>
              <w:rPr>
                <w:rFonts w:ascii="Tahoma" w:hAnsi="Tahoma" w:cs="Tahoma"/>
                <w:sz w:val="18"/>
                <w:szCs w:val="20"/>
              </w:rPr>
            </w:pPr>
            <w:r w:rsidRPr="00C639B4">
              <w:rPr>
                <w:rFonts w:ascii="Tahoma" w:hAnsi="Tahoma" w:cs="Tahoma"/>
                <w:sz w:val="18"/>
                <w:szCs w:val="20"/>
              </w:rPr>
              <w:t>2000.</w:t>
            </w:r>
          </w:p>
        </w:tc>
      </w:tr>
      <w:tr w:rsidR="00443914" w:rsidRPr="00792CDD" w:rsidTr="00C639B4">
        <w:tc>
          <w:tcPr>
            <w:tcW w:w="1696"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rsidR="00443914" w:rsidRPr="00792CDD" w:rsidRDefault="007D4C3D" w:rsidP="003C6E62">
            <w:pPr>
              <w:jc w:val="center"/>
              <w:rPr>
                <w:rFonts w:ascii="Tahoma" w:eastAsia="Times New Roman" w:hAnsi="Tahoma" w:cs="Tahoma"/>
                <w:sz w:val="20"/>
                <w:szCs w:val="20"/>
                <w:lang w:eastAsia="pl-PL"/>
              </w:rPr>
            </w:pPr>
            <w:hyperlink r:id="rId54" w:tooltip="Użytek ekologiczny" w:history="1">
              <w:r w:rsidR="00443914" w:rsidRPr="00792CDD">
                <w:rPr>
                  <w:rFonts w:ascii="Tahoma" w:eastAsia="Times New Roman" w:hAnsi="Tahoma" w:cs="Tahoma"/>
                  <w:sz w:val="20"/>
                  <w:szCs w:val="20"/>
                  <w:lang w:eastAsia="pl-PL"/>
                </w:rPr>
                <w:t>Użytki ekologiczne</w:t>
              </w:r>
            </w:hyperlink>
          </w:p>
        </w:tc>
        <w:tc>
          <w:tcPr>
            <w:tcW w:w="1276" w:type="dxa"/>
            <w:tcBorders>
              <w:top w:val="single" w:sz="4" w:space="0" w:color="auto"/>
              <w:left w:val="single" w:sz="4" w:space="0" w:color="auto"/>
              <w:bottom w:val="single" w:sz="4" w:space="0" w:color="auto"/>
              <w:right w:val="single" w:sz="4" w:space="0" w:color="auto"/>
            </w:tcBorders>
            <w:vAlign w:val="center"/>
          </w:tcPr>
          <w:p w:rsidR="00443914" w:rsidRPr="00792CDD" w:rsidRDefault="0096483B" w:rsidP="00540DB3">
            <w:pPr>
              <w:jc w:val="center"/>
              <w:rPr>
                <w:rFonts w:ascii="Tahoma" w:hAnsi="Tahoma" w:cs="Tahoma"/>
                <w:sz w:val="20"/>
                <w:szCs w:val="20"/>
              </w:rPr>
            </w:pPr>
            <w:r>
              <w:rPr>
                <w:rFonts w:ascii="Tahoma" w:hAnsi="Tahoma" w:cs="Tahoma"/>
                <w:sz w:val="20"/>
                <w:szCs w:val="20"/>
              </w:rPr>
              <w:t>59</w:t>
            </w:r>
          </w:p>
        </w:tc>
        <w:tc>
          <w:tcPr>
            <w:tcW w:w="1559" w:type="dxa"/>
            <w:tcBorders>
              <w:top w:val="single" w:sz="4" w:space="0" w:color="auto"/>
              <w:left w:val="single" w:sz="4" w:space="0" w:color="auto"/>
              <w:bottom w:val="single" w:sz="4" w:space="0" w:color="auto"/>
              <w:right w:val="single" w:sz="4" w:space="0" w:color="auto"/>
            </w:tcBorders>
            <w:vAlign w:val="center"/>
          </w:tcPr>
          <w:p w:rsidR="00443914" w:rsidRPr="00792CDD" w:rsidRDefault="00443914" w:rsidP="00540DB3">
            <w:pPr>
              <w:jc w:val="center"/>
              <w:rPr>
                <w:rFonts w:ascii="Tahoma" w:hAnsi="Tahoma" w:cs="Tahoma"/>
                <w:sz w:val="20"/>
                <w:szCs w:val="20"/>
              </w:rPr>
            </w:pPr>
            <w:r w:rsidRPr="00792CDD">
              <w:rPr>
                <w:rFonts w:ascii="Tahoma" w:hAnsi="Tahoma" w:cs="Tahoma"/>
                <w:sz w:val="20"/>
                <w:szCs w:val="20"/>
              </w:rPr>
              <w:t>63,99</w:t>
            </w:r>
            <w:r w:rsidR="0096483B">
              <w:rPr>
                <w:rFonts w:ascii="Tahoma" w:hAnsi="Tahoma" w:cs="Tahoma"/>
                <w:sz w:val="20"/>
                <w:szCs w:val="20"/>
              </w:rPr>
              <w:t>23</w:t>
            </w:r>
          </w:p>
        </w:tc>
        <w:tc>
          <w:tcPr>
            <w:tcW w:w="4678" w:type="dxa"/>
            <w:tcBorders>
              <w:top w:val="single" w:sz="4" w:space="0" w:color="auto"/>
              <w:left w:val="single" w:sz="4" w:space="0" w:color="auto"/>
              <w:bottom w:val="single" w:sz="4" w:space="0" w:color="auto"/>
              <w:right w:val="single" w:sz="4" w:space="0" w:color="auto"/>
            </w:tcBorders>
          </w:tcPr>
          <w:p w:rsidR="00443914" w:rsidRPr="00C639B4" w:rsidRDefault="00443914" w:rsidP="003C6E62">
            <w:pPr>
              <w:rPr>
                <w:rFonts w:ascii="Tahoma" w:hAnsi="Tahoma" w:cs="Tahoma"/>
                <w:sz w:val="18"/>
                <w:szCs w:val="20"/>
              </w:rPr>
            </w:pPr>
            <w:r w:rsidRPr="00C639B4">
              <w:rPr>
                <w:rFonts w:ascii="Tahoma" w:hAnsi="Tahoma" w:cs="Tahoma"/>
                <w:sz w:val="18"/>
                <w:szCs w:val="20"/>
              </w:rPr>
              <w:t>Rozporządzenie Wojewody Podkarpackiego z dn. 18.XI.2002 r.</w:t>
            </w:r>
          </w:p>
          <w:p w:rsidR="00443914" w:rsidRPr="00C639B4" w:rsidRDefault="00443914" w:rsidP="003C6E62">
            <w:pPr>
              <w:rPr>
                <w:rFonts w:ascii="Tahoma" w:hAnsi="Tahoma" w:cs="Tahoma"/>
                <w:sz w:val="18"/>
                <w:szCs w:val="20"/>
              </w:rPr>
            </w:pPr>
            <w:r w:rsidRPr="00C639B4">
              <w:rPr>
                <w:rFonts w:ascii="Tahoma" w:hAnsi="Tahoma" w:cs="Tahoma"/>
                <w:sz w:val="18"/>
                <w:szCs w:val="20"/>
              </w:rPr>
              <w:t>Uchwała Nr XIV/2/2004 Rady Gminy w Birczy z</w:t>
            </w:r>
            <w:r w:rsidR="005C2373">
              <w:rPr>
                <w:rFonts w:ascii="Tahoma" w:hAnsi="Tahoma" w:cs="Tahoma"/>
                <w:sz w:val="18"/>
                <w:szCs w:val="20"/>
              </w:rPr>
              <w:t> </w:t>
            </w:r>
            <w:r w:rsidRPr="00C639B4">
              <w:rPr>
                <w:rFonts w:ascii="Tahoma" w:hAnsi="Tahoma" w:cs="Tahoma"/>
                <w:sz w:val="18"/>
                <w:szCs w:val="20"/>
              </w:rPr>
              <w:t>dn.11.II.2004;</w:t>
            </w:r>
          </w:p>
          <w:p w:rsidR="00443914" w:rsidRPr="00C639B4" w:rsidRDefault="00443914" w:rsidP="003C6E62">
            <w:pPr>
              <w:rPr>
                <w:rFonts w:ascii="Tahoma" w:hAnsi="Tahoma" w:cs="Tahoma"/>
                <w:sz w:val="18"/>
                <w:szCs w:val="20"/>
              </w:rPr>
            </w:pPr>
            <w:r w:rsidRPr="00C639B4">
              <w:rPr>
                <w:rFonts w:ascii="Tahoma" w:hAnsi="Tahoma" w:cs="Tahoma"/>
                <w:sz w:val="18"/>
                <w:szCs w:val="20"/>
              </w:rPr>
              <w:t xml:space="preserve">Uchwała nr LIII/91/2009 Rady Gminy w Birczy z dn. 30.XI.2009 r. </w:t>
            </w:r>
          </w:p>
        </w:tc>
      </w:tr>
      <w:tr w:rsidR="00443914" w:rsidRPr="00792CDD" w:rsidTr="00C639B4">
        <w:tc>
          <w:tcPr>
            <w:tcW w:w="1696"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rsidR="00443914" w:rsidRPr="00792CDD" w:rsidRDefault="007D4C3D" w:rsidP="003C6E62">
            <w:pPr>
              <w:jc w:val="center"/>
              <w:rPr>
                <w:rFonts w:ascii="Tahoma" w:eastAsia="Times New Roman" w:hAnsi="Tahoma" w:cs="Tahoma"/>
                <w:sz w:val="20"/>
                <w:szCs w:val="20"/>
                <w:lang w:eastAsia="pl-PL"/>
              </w:rPr>
            </w:pPr>
            <w:hyperlink r:id="rId55" w:tooltip="Stanowisko dokumentacyjne" w:history="1">
              <w:r w:rsidR="00443914" w:rsidRPr="00792CDD">
                <w:rPr>
                  <w:rFonts w:ascii="Tahoma" w:eastAsia="Times New Roman" w:hAnsi="Tahoma" w:cs="Tahoma"/>
                  <w:sz w:val="20"/>
                  <w:szCs w:val="20"/>
                  <w:lang w:eastAsia="pl-PL"/>
                </w:rPr>
                <w:t>Stanowiska dokumentacyjne</w:t>
              </w:r>
            </w:hyperlink>
          </w:p>
        </w:tc>
        <w:tc>
          <w:tcPr>
            <w:tcW w:w="1276" w:type="dxa"/>
            <w:tcBorders>
              <w:top w:val="single" w:sz="4" w:space="0" w:color="auto"/>
              <w:left w:val="single" w:sz="4" w:space="0" w:color="auto"/>
              <w:bottom w:val="single" w:sz="4" w:space="0" w:color="auto"/>
              <w:right w:val="single" w:sz="4" w:space="0" w:color="auto"/>
            </w:tcBorders>
            <w:vAlign w:val="center"/>
          </w:tcPr>
          <w:p w:rsidR="00443914" w:rsidRPr="00792CDD" w:rsidRDefault="00443914" w:rsidP="00540DB3">
            <w:pPr>
              <w:jc w:val="center"/>
              <w:rPr>
                <w:rFonts w:ascii="Tahoma" w:hAnsi="Tahoma" w:cs="Tahoma"/>
                <w:sz w:val="20"/>
                <w:szCs w:val="20"/>
              </w:rPr>
            </w:pPr>
            <w:r w:rsidRPr="00792CDD">
              <w:rPr>
                <w:rFonts w:ascii="Tahoma" w:hAnsi="Tahoma" w:cs="Tahoma"/>
                <w:sz w:val="20"/>
                <w:szCs w:val="20"/>
              </w:rPr>
              <w:t>4</w:t>
            </w:r>
          </w:p>
        </w:tc>
        <w:tc>
          <w:tcPr>
            <w:tcW w:w="1559" w:type="dxa"/>
            <w:tcBorders>
              <w:top w:val="single" w:sz="4" w:space="0" w:color="auto"/>
              <w:left w:val="single" w:sz="4" w:space="0" w:color="auto"/>
              <w:bottom w:val="single" w:sz="4" w:space="0" w:color="auto"/>
              <w:right w:val="single" w:sz="4" w:space="0" w:color="auto"/>
            </w:tcBorders>
            <w:vAlign w:val="center"/>
          </w:tcPr>
          <w:p w:rsidR="00443914" w:rsidRPr="00792CDD" w:rsidRDefault="00443914" w:rsidP="00540DB3">
            <w:pPr>
              <w:jc w:val="center"/>
              <w:rPr>
                <w:rFonts w:ascii="Tahoma" w:hAnsi="Tahoma" w:cs="Tahoma"/>
                <w:sz w:val="20"/>
                <w:szCs w:val="20"/>
              </w:rPr>
            </w:pPr>
            <w:r w:rsidRPr="00792CDD">
              <w:rPr>
                <w:rFonts w:ascii="Tahoma" w:hAnsi="Tahoma" w:cs="Tahoma"/>
                <w:sz w:val="20"/>
                <w:szCs w:val="20"/>
              </w:rPr>
              <w:t>0,14</w:t>
            </w:r>
          </w:p>
        </w:tc>
        <w:tc>
          <w:tcPr>
            <w:tcW w:w="4678" w:type="dxa"/>
            <w:tcBorders>
              <w:top w:val="single" w:sz="4" w:space="0" w:color="auto"/>
              <w:left w:val="single" w:sz="4" w:space="0" w:color="auto"/>
              <w:bottom w:val="single" w:sz="4" w:space="0" w:color="auto"/>
              <w:right w:val="single" w:sz="4" w:space="0" w:color="auto"/>
            </w:tcBorders>
          </w:tcPr>
          <w:p w:rsidR="00C639B4" w:rsidRPr="00C639B4" w:rsidRDefault="00C639B4" w:rsidP="00C639B4">
            <w:pPr>
              <w:rPr>
                <w:rFonts w:ascii="Tahoma" w:hAnsi="Tahoma" w:cs="Tahoma"/>
                <w:sz w:val="18"/>
                <w:szCs w:val="20"/>
              </w:rPr>
            </w:pPr>
            <w:r w:rsidRPr="00C639B4">
              <w:rPr>
                <w:rFonts w:ascii="Tahoma" w:hAnsi="Tahoma" w:cs="Tahoma"/>
                <w:sz w:val="18"/>
                <w:szCs w:val="20"/>
              </w:rPr>
              <w:t>Rozporządzenia Nr 34 Wojewody Przemyskiego z dnia 28 grudnia</w:t>
            </w:r>
          </w:p>
          <w:p w:rsidR="00C639B4" w:rsidRPr="00C639B4" w:rsidRDefault="00C639B4" w:rsidP="00C639B4">
            <w:pPr>
              <w:rPr>
                <w:rFonts w:ascii="Tahoma" w:hAnsi="Tahoma" w:cs="Tahoma"/>
                <w:sz w:val="18"/>
                <w:szCs w:val="20"/>
              </w:rPr>
            </w:pPr>
            <w:r w:rsidRPr="00C639B4">
              <w:rPr>
                <w:rFonts w:ascii="Tahoma" w:hAnsi="Tahoma" w:cs="Tahoma"/>
                <w:sz w:val="18"/>
                <w:szCs w:val="20"/>
              </w:rPr>
              <w:t>1995 r. w sprawie uznania obiektów geologicznych położonych na</w:t>
            </w:r>
          </w:p>
          <w:p w:rsidR="00C639B4" w:rsidRPr="00C639B4" w:rsidRDefault="00C639B4" w:rsidP="00C639B4">
            <w:pPr>
              <w:rPr>
                <w:rFonts w:ascii="Tahoma" w:hAnsi="Tahoma" w:cs="Tahoma"/>
                <w:sz w:val="18"/>
                <w:szCs w:val="20"/>
              </w:rPr>
            </w:pPr>
            <w:r w:rsidRPr="00C639B4">
              <w:rPr>
                <w:rFonts w:ascii="Tahoma" w:hAnsi="Tahoma" w:cs="Tahoma"/>
                <w:sz w:val="18"/>
                <w:szCs w:val="20"/>
              </w:rPr>
              <w:t>terenie Parku Krajobrazowego Pogórza Przemyskiego za stanowiska</w:t>
            </w:r>
          </w:p>
          <w:p w:rsidR="00443914" w:rsidRPr="00C639B4" w:rsidRDefault="00C639B4" w:rsidP="00C639B4">
            <w:pPr>
              <w:rPr>
                <w:rFonts w:ascii="Tahoma" w:hAnsi="Tahoma" w:cs="Tahoma"/>
                <w:sz w:val="18"/>
                <w:szCs w:val="20"/>
              </w:rPr>
            </w:pPr>
            <w:r w:rsidRPr="00C639B4">
              <w:rPr>
                <w:rFonts w:ascii="Tahoma" w:hAnsi="Tahoma" w:cs="Tahoma"/>
                <w:sz w:val="18"/>
                <w:szCs w:val="20"/>
              </w:rPr>
              <w:t>dokumentacyjne,</w:t>
            </w:r>
          </w:p>
          <w:p w:rsidR="00C639B4" w:rsidRPr="00C639B4" w:rsidRDefault="00C639B4" w:rsidP="00835BBC">
            <w:pPr>
              <w:rPr>
                <w:rFonts w:ascii="Tahoma" w:hAnsi="Tahoma" w:cs="Tahoma"/>
                <w:sz w:val="18"/>
                <w:szCs w:val="20"/>
              </w:rPr>
            </w:pPr>
            <w:r w:rsidRPr="00C639B4">
              <w:rPr>
                <w:rFonts w:ascii="Tahoma" w:hAnsi="Tahoma" w:cs="Tahoma"/>
                <w:sz w:val="18"/>
                <w:szCs w:val="20"/>
              </w:rPr>
              <w:t>Rozporządzenie Nr 46/07 Wojewody Podkarpackiego z</w:t>
            </w:r>
            <w:r w:rsidR="00835BBC">
              <w:rPr>
                <w:rFonts w:ascii="Tahoma" w:hAnsi="Tahoma" w:cs="Tahoma"/>
                <w:sz w:val="18"/>
                <w:szCs w:val="20"/>
              </w:rPr>
              <w:t> </w:t>
            </w:r>
            <w:r w:rsidRPr="00C639B4">
              <w:rPr>
                <w:rFonts w:ascii="Tahoma" w:hAnsi="Tahoma" w:cs="Tahoma"/>
                <w:sz w:val="18"/>
                <w:szCs w:val="20"/>
              </w:rPr>
              <w:t>dnia 11października 2007 r. w sprawie stanowisk dokumentacyjnych,</w:t>
            </w:r>
          </w:p>
        </w:tc>
      </w:tr>
      <w:tr w:rsidR="00443914" w:rsidRPr="00792CDD" w:rsidTr="00C639B4">
        <w:tc>
          <w:tcPr>
            <w:tcW w:w="1696" w:type="dxa"/>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hideMark/>
          </w:tcPr>
          <w:p w:rsidR="00443914" w:rsidRPr="00792CDD" w:rsidRDefault="007D4C3D" w:rsidP="003C6E62">
            <w:pPr>
              <w:jc w:val="center"/>
              <w:rPr>
                <w:rFonts w:ascii="Tahoma" w:eastAsia="Times New Roman" w:hAnsi="Tahoma" w:cs="Tahoma"/>
                <w:sz w:val="20"/>
                <w:szCs w:val="20"/>
                <w:lang w:eastAsia="pl-PL"/>
              </w:rPr>
            </w:pPr>
            <w:hyperlink r:id="rId56" w:tooltip="Pomnik przyrody" w:history="1">
              <w:r w:rsidR="00443914" w:rsidRPr="00792CDD">
                <w:rPr>
                  <w:rFonts w:ascii="Tahoma" w:eastAsia="Times New Roman" w:hAnsi="Tahoma" w:cs="Tahoma"/>
                  <w:sz w:val="20"/>
                  <w:szCs w:val="20"/>
                  <w:lang w:eastAsia="pl-PL"/>
                </w:rPr>
                <w:t>Pomniki przyrody</w:t>
              </w:r>
            </w:hyperlink>
          </w:p>
        </w:tc>
        <w:tc>
          <w:tcPr>
            <w:tcW w:w="1276" w:type="dxa"/>
            <w:tcBorders>
              <w:top w:val="single" w:sz="4" w:space="0" w:color="auto"/>
              <w:left w:val="single" w:sz="4" w:space="0" w:color="auto"/>
              <w:bottom w:val="single" w:sz="4" w:space="0" w:color="auto"/>
              <w:right w:val="single" w:sz="4" w:space="0" w:color="auto"/>
            </w:tcBorders>
            <w:vAlign w:val="center"/>
          </w:tcPr>
          <w:p w:rsidR="00443914" w:rsidRPr="00792CDD" w:rsidRDefault="00136868" w:rsidP="00540DB3">
            <w:pPr>
              <w:jc w:val="center"/>
              <w:rPr>
                <w:rFonts w:ascii="Tahoma" w:hAnsi="Tahoma" w:cs="Tahoma"/>
                <w:sz w:val="20"/>
                <w:szCs w:val="20"/>
              </w:rPr>
            </w:pPr>
            <w:r>
              <w:rPr>
                <w:rFonts w:ascii="Tahoma" w:hAnsi="Tahoma" w:cs="Tahoma"/>
                <w:sz w:val="20"/>
                <w:szCs w:val="20"/>
              </w:rPr>
              <w:t>40</w:t>
            </w:r>
          </w:p>
        </w:tc>
        <w:tc>
          <w:tcPr>
            <w:tcW w:w="1559" w:type="dxa"/>
            <w:tcBorders>
              <w:top w:val="single" w:sz="4" w:space="0" w:color="auto"/>
              <w:left w:val="single" w:sz="4" w:space="0" w:color="auto"/>
              <w:bottom w:val="single" w:sz="4" w:space="0" w:color="auto"/>
              <w:right w:val="single" w:sz="4" w:space="0" w:color="auto"/>
            </w:tcBorders>
            <w:vAlign w:val="center"/>
          </w:tcPr>
          <w:p w:rsidR="00443914" w:rsidRPr="00792CDD" w:rsidRDefault="00C639B4" w:rsidP="00540DB3">
            <w:pPr>
              <w:jc w:val="center"/>
              <w:rPr>
                <w:rFonts w:ascii="Tahoma" w:hAnsi="Tahoma" w:cs="Tahoma"/>
                <w:sz w:val="20"/>
                <w:szCs w:val="20"/>
              </w:rPr>
            </w:pPr>
            <w:r>
              <w:rPr>
                <w:rFonts w:ascii="Tahoma" w:hAnsi="Tahoma" w:cs="Tahoma"/>
                <w:sz w:val="20"/>
                <w:szCs w:val="20"/>
              </w:rPr>
              <w:t>-</w:t>
            </w:r>
          </w:p>
        </w:tc>
        <w:tc>
          <w:tcPr>
            <w:tcW w:w="4678" w:type="dxa"/>
            <w:tcBorders>
              <w:top w:val="single" w:sz="4" w:space="0" w:color="auto"/>
              <w:left w:val="single" w:sz="4" w:space="0" w:color="auto"/>
              <w:bottom w:val="single" w:sz="4" w:space="0" w:color="auto"/>
              <w:right w:val="single" w:sz="4" w:space="0" w:color="auto"/>
            </w:tcBorders>
          </w:tcPr>
          <w:p w:rsidR="00443914" w:rsidRPr="00C639B4" w:rsidRDefault="00443914" w:rsidP="003C6E62">
            <w:pPr>
              <w:rPr>
                <w:rFonts w:ascii="Tahoma" w:hAnsi="Tahoma" w:cs="Tahoma"/>
                <w:sz w:val="18"/>
                <w:szCs w:val="20"/>
              </w:rPr>
            </w:pPr>
            <w:r w:rsidRPr="00C639B4">
              <w:rPr>
                <w:rFonts w:ascii="Tahoma" w:hAnsi="Tahoma" w:cs="Tahoma"/>
                <w:sz w:val="18"/>
                <w:szCs w:val="20"/>
              </w:rPr>
              <w:t>Uchwała Nr IV/53/95 Rady Gminy w Birczy z dn. 25.VIII.1995 r.;</w:t>
            </w:r>
          </w:p>
          <w:p w:rsidR="00443914" w:rsidRPr="00C639B4" w:rsidRDefault="00443914" w:rsidP="003C6E62">
            <w:pPr>
              <w:rPr>
                <w:rFonts w:ascii="Tahoma" w:hAnsi="Tahoma" w:cs="Tahoma"/>
                <w:sz w:val="18"/>
                <w:szCs w:val="20"/>
              </w:rPr>
            </w:pPr>
            <w:r w:rsidRPr="00C639B4">
              <w:rPr>
                <w:rFonts w:ascii="Tahoma" w:hAnsi="Tahoma" w:cs="Tahoma"/>
                <w:sz w:val="18"/>
                <w:szCs w:val="20"/>
              </w:rPr>
              <w:t xml:space="preserve">Orz. PWRN w Rzeszowie Nr R.L.Vib -13/P/14/53 z 4. XI.1953 r.; Dec. PWRN w Rzeszowie Nr RL. VI-11/1/P/155/62 z 28.III.1962 r.; </w:t>
            </w:r>
          </w:p>
          <w:p w:rsidR="00443914" w:rsidRPr="00C639B4" w:rsidRDefault="00443914" w:rsidP="003C6E62">
            <w:pPr>
              <w:rPr>
                <w:rFonts w:ascii="Tahoma" w:hAnsi="Tahoma" w:cs="Tahoma"/>
                <w:sz w:val="18"/>
                <w:szCs w:val="20"/>
              </w:rPr>
            </w:pPr>
            <w:r w:rsidRPr="00C639B4">
              <w:rPr>
                <w:rFonts w:ascii="Tahoma" w:hAnsi="Tahoma" w:cs="Tahoma"/>
                <w:sz w:val="18"/>
                <w:szCs w:val="20"/>
              </w:rPr>
              <w:t>Dec. PWRN w Rzeszowie Nr RL VI-11/1/P/192/66 z 14.III.1966 r.;</w:t>
            </w:r>
          </w:p>
          <w:p w:rsidR="00443914" w:rsidRPr="00C639B4" w:rsidRDefault="00443914" w:rsidP="003C6E62">
            <w:pPr>
              <w:rPr>
                <w:rFonts w:ascii="Tahoma" w:hAnsi="Tahoma" w:cs="Tahoma"/>
                <w:sz w:val="18"/>
                <w:szCs w:val="20"/>
              </w:rPr>
            </w:pPr>
            <w:r w:rsidRPr="00C639B4">
              <w:rPr>
                <w:rFonts w:ascii="Tahoma" w:hAnsi="Tahoma" w:cs="Tahoma"/>
                <w:sz w:val="18"/>
                <w:szCs w:val="20"/>
              </w:rPr>
              <w:t>Rozp. Nr 104 W</w:t>
            </w:r>
            <w:r w:rsidR="005C2373">
              <w:rPr>
                <w:rFonts w:ascii="Tahoma" w:hAnsi="Tahoma" w:cs="Tahoma"/>
                <w:sz w:val="18"/>
                <w:szCs w:val="20"/>
              </w:rPr>
              <w:t>oj. Przem. z dnia 26.08.1996 r.</w:t>
            </w:r>
            <w:r w:rsidRPr="00C639B4">
              <w:rPr>
                <w:rFonts w:ascii="Tahoma" w:hAnsi="Tahoma" w:cs="Tahoma"/>
                <w:sz w:val="18"/>
                <w:szCs w:val="20"/>
              </w:rPr>
              <w:t>;</w:t>
            </w:r>
          </w:p>
          <w:p w:rsidR="00443914" w:rsidRPr="00C639B4" w:rsidRDefault="00443914" w:rsidP="003C6E62">
            <w:pPr>
              <w:rPr>
                <w:rFonts w:ascii="Tahoma" w:hAnsi="Tahoma" w:cs="Tahoma"/>
                <w:sz w:val="18"/>
                <w:szCs w:val="20"/>
              </w:rPr>
            </w:pPr>
            <w:r w:rsidRPr="00C639B4">
              <w:rPr>
                <w:rFonts w:ascii="Tahoma" w:hAnsi="Tahoma" w:cs="Tahoma"/>
                <w:sz w:val="18"/>
                <w:szCs w:val="20"/>
              </w:rPr>
              <w:t xml:space="preserve">Dec. Woj. Przem. Nr RLSop 7141-22/79 z dn 27.VII.1979 r. </w:t>
            </w:r>
          </w:p>
          <w:p w:rsidR="00443914" w:rsidRPr="00C639B4" w:rsidRDefault="00443914" w:rsidP="003C6E62">
            <w:pPr>
              <w:rPr>
                <w:rFonts w:ascii="Tahoma" w:hAnsi="Tahoma" w:cs="Tahoma"/>
                <w:sz w:val="18"/>
                <w:szCs w:val="20"/>
              </w:rPr>
            </w:pPr>
            <w:r w:rsidRPr="00C639B4">
              <w:rPr>
                <w:rFonts w:ascii="Tahoma" w:hAnsi="Tahoma" w:cs="Tahoma"/>
                <w:sz w:val="18"/>
                <w:szCs w:val="20"/>
              </w:rPr>
              <w:t xml:space="preserve">Dec. Woj. Przem. Nr RLSop 7141-4/79 z dn 21.VIII.1979 r. </w:t>
            </w:r>
          </w:p>
          <w:p w:rsidR="00443914" w:rsidRPr="00C639B4" w:rsidRDefault="00443914" w:rsidP="003C6E62">
            <w:pPr>
              <w:rPr>
                <w:rFonts w:ascii="Tahoma" w:hAnsi="Tahoma" w:cs="Tahoma"/>
                <w:sz w:val="18"/>
                <w:szCs w:val="20"/>
              </w:rPr>
            </w:pPr>
            <w:r w:rsidRPr="00C639B4">
              <w:rPr>
                <w:rFonts w:ascii="Tahoma" w:hAnsi="Tahoma" w:cs="Tahoma"/>
                <w:sz w:val="18"/>
                <w:szCs w:val="20"/>
              </w:rPr>
              <w:t xml:space="preserve">Zarz. Nr 4/88 Woj. Przem. z 8.II.1988 </w:t>
            </w:r>
          </w:p>
        </w:tc>
      </w:tr>
    </w:tbl>
    <w:p w:rsidR="003C6E62" w:rsidRPr="0086742A" w:rsidRDefault="003C6E62" w:rsidP="0086742A">
      <w:pPr>
        <w:tabs>
          <w:tab w:val="left" w:pos="1200"/>
        </w:tabs>
        <w:spacing w:after="0" w:line="240" w:lineRule="auto"/>
        <w:rPr>
          <w:i/>
        </w:rPr>
      </w:pPr>
      <w:r w:rsidRPr="0086742A">
        <w:rPr>
          <w:i/>
        </w:rPr>
        <w:t>Źródło: Opracowanie własne</w:t>
      </w:r>
      <w:r w:rsidR="00136868">
        <w:rPr>
          <w:i/>
        </w:rPr>
        <w:t xml:space="preserve"> na podstawie danych GDOŚ.</w:t>
      </w:r>
    </w:p>
    <w:p w:rsidR="00A246C9" w:rsidRDefault="003C6E62" w:rsidP="00742086">
      <w:pPr>
        <w:spacing w:after="0" w:line="240" w:lineRule="auto"/>
        <w:jc w:val="center"/>
        <w:rPr>
          <w:sz w:val="24"/>
        </w:rPr>
      </w:pPr>
      <w:r>
        <w:rPr>
          <w:sz w:val="24"/>
        </w:rPr>
        <w:br w:type="column"/>
      </w:r>
      <w:r w:rsidR="00A246C9">
        <w:rPr>
          <w:noProof/>
          <w:sz w:val="24"/>
          <w:lang w:eastAsia="pl-PL"/>
        </w:rPr>
        <w:lastRenderedPageBreak/>
        <w:drawing>
          <wp:anchor distT="0" distB="0" distL="114300" distR="114300" simplePos="0" relativeHeight="251675648" behindDoc="0" locked="0" layoutInCell="1" allowOverlap="1">
            <wp:simplePos x="0" y="0"/>
            <wp:positionH relativeFrom="margin">
              <wp:align>right</wp:align>
            </wp:positionH>
            <wp:positionV relativeFrom="paragraph">
              <wp:posOffset>0</wp:posOffset>
            </wp:positionV>
            <wp:extent cx="5753100" cy="5772150"/>
            <wp:effectExtent l="0" t="0" r="0" b="0"/>
            <wp:wrapTopAndBottom/>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53100" cy="5772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246C9" w:rsidRPr="00855797" w:rsidRDefault="00855797" w:rsidP="00855797">
      <w:pPr>
        <w:pStyle w:val="Legenda"/>
        <w:spacing w:after="0"/>
        <w:rPr>
          <w:b/>
          <w:i w:val="0"/>
          <w:color w:val="000000" w:themeColor="text1"/>
          <w:sz w:val="22"/>
          <w:szCs w:val="22"/>
        </w:rPr>
      </w:pPr>
      <w:bookmarkStart w:id="107" w:name="_Toc9321532"/>
      <w:r w:rsidRPr="00855797">
        <w:rPr>
          <w:b/>
          <w:i w:val="0"/>
          <w:color w:val="000000" w:themeColor="text1"/>
          <w:sz w:val="22"/>
          <w:szCs w:val="22"/>
        </w:rPr>
        <w:t xml:space="preserve">Rysunek </w:t>
      </w:r>
      <w:r w:rsidRPr="00855797">
        <w:rPr>
          <w:b/>
          <w:i w:val="0"/>
          <w:color w:val="000000" w:themeColor="text1"/>
          <w:sz w:val="22"/>
          <w:szCs w:val="22"/>
        </w:rPr>
        <w:fldChar w:fldCharType="begin"/>
      </w:r>
      <w:r w:rsidRPr="00855797">
        <w:rPr>
          <w:b/>
          <w:i w:val="0"/>
          <w:color w:val="000000" w:themeColor="text1"/>
          <w:sz w:val="22"/>
          <w:szCs w:val="22"/>
        </w:rPr>
        <w:instrText xml:space="preserve"> SEQ Rysunek \* ARABIC </w:instrText>
      </w:r>
      <w:r w:rsidRPr="00855797">
        <w:rPr>
          <w:b/>
          <w:i w:val="0"/>
          <w:color w:val="000000" w:themeColor="text1"/>
          <w:sz w:val="22"/>
          <w:szCs w:val="22"/>
        </w:rPr>
        <w:fldChar w:fldCharType="separate"/>
      </w:r>
      <w:r w:rsidR="00D2031F">
        <w:rPr>
          <w:b/>
          <w:i w:val="0"/>
          <w:noProof/>
          <w:color w:val="000000" w:themeColor="text1"/>
          <w:sz w:val="22"/>
          <w:szCs w:val="22"/>
        </w:rPr>
        <w:t>20</w:t>
      </w:r>
      <w:r w:rsidRPr="00855797">
        <w:rPr>
          <w:b/>
          <w:i w:val="0"/>
          <w:color w:val="000000" w:themeColor="text1"/>
          <w:sz w:val="22"/>
          <w:szCs w:val="22"/>
        </w:rPr>
        <w:fldChar w:fldCharType="end"/>
      </w:r>
      <w:r w:rsidR="00A246C9" w:rsidRPr="00855797">
        <w:rPr>
          <w:b/>
          <w:i w:val="0"/>
          <w:color w:val="000000" w:themeColor="text1"/>
          <w:sz w:val="22"/>
          <w:szCs w:val="22"/>
        </w:rPr>
        <w:t xml:space="preserve">. </w:t>
      </w:r>
      <w:r w:rsidR="00A246C9" w:rsidRPr="00855797">
        <w:rPr>
          <w:i w:val="0"/>
          <w:color w:val="000000" w:themeColor="text1"/>
          <w:sz w:val="22"/>
          <w:szCs w:val="22"/>
        </w:rPr>
        <w:t>Rezerwat leśny „Krępak”.</w:t>
      </w:r>
      <w:bookmarkEnd w:id="107"/>
    </w:p>
    <w:p w:rsidR="00A246C9" w:rsidRDefault="00A246C9" w:rsidP="00855797">
      <w:pPr>
        <w:tabs>
          <w:tab w:val="left" w:pos="1200"/>
        </w:tabs>
        <w:spacing w:after="120" w:line="20" w:lineRule="atLeast"/>
        <w:rPr>
          <w:i/>
        </w:rPr>
      </w:pPr>
      <w:r>
        <w:rPr>
          <w:i/>
        </w:rPr>
        <w:t xml:space="preserve">Źródło: </w:t>
      </w:r>
      <w:r w:rsidRPr="00A246C9">
        <w:rPr>
          <w:i/>
        </w:rPr>
        <w:t>http://crfop.gdos.gov.pl</w:t>
      </w:r>
    </w:p>
    <w:p w:rsidR="00A246C9" w:rsidRDefault="00A246C9" w:rsidP="003C6E62">
      <w:pPr>
        <w:spacing w:before="120" w:after="120" w:line="240" w:lineRule="auto"/>
        <w:ind w:firstLine="709"/>
        <w:jc w:val="both"/>
        <w:rPr>
          <w:sz w:val="24"/>
        </w:rPr>
      </w:pPr>
    </w:p>
    <w:p w:rsidR="00751377" w:rsidRDefault="00A246C9" w:rsidP="003C6E62">
      <w:pPr>
        <w:spacing w:before="120" w:after="120" w:line="240" w:lineRule="auto"/>
        <w:ind w:firstLine="709"/>
        <w:jc w:val="both"/>
        <w:rPr>
          <w:sz w:val="24"/>
        </w:rPr>
      </w:pPr>
      <w:r w:rsidRPr="00A246C9">
        <w:rPr>
          <w:sz w:val="24"/>
        </w:rPr>
        <w:br w:type="column"/>
      </w:r>
      <w:r w:rsidR="00751377">
        <w:rPr>
          <w:noProof/>
          <w:sz w:val="24"/>
          <w:lang w:eastAsia="pl-PL"/>
        </w:rPr>
        <w:lastRenderedPageBreak/>
        <w:drawing>
          <wp:anchor distT="0" distB="0" distL="114300" distR="114300" simplePos="0" relativeHeight="251676672" behindDoc="0" locked="0" layoutInCell="1" allowOverlap="1">
            <wp:simplePos x="0" y="0"/>
            <wp:positionH relativeFrom="margin">
              <wp:align>right</wp:align>
            </wp:positionH>
            <wp:positionV relativeFrom="paragraph">
              <wp:posOffset>0</wp:posOffset>
            </wp:positionV>
            <wp:extent cx="5753100" cy="4505325"/>
            <wp:effectExtent l="0" t="0" r="0" b="9525"/>
            <wp:wrapTopAndBottom/>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53100" cy="4505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51377" w:rsidRPr="001A3447" w:rsidRDefault="001A3447" w:rsidP="001A3447">
      <w:pPr>
        <w:pStyle w:val="Legenda"/>
        <w:spacing w:after="0"/>
        <w:rPr>
          <w:b/>
          <w:i w:val="0"/>
          <w:color w:val="000000" w:themeColor="text1"/>
          <w:sz w:val="22"/>
          <w:szCs w:val="22"/>
        </w:rPr>
      </w:pPr>
      <w:bookmarkStart w:id="108" w:name="_Toc9321533"/>
      <w:r w:rsidRPr="001A3447">
        <w:rPr>
          <w:b/>
          <w:i w:val="0"/>
          <w:color w:val="000000" w:themeColor="text1"/>
          <w:sz w:val="22"/>
          <w:szCs w:val="22"/>
        </w:rPr>
        <w:t xml:space="preserve">Rysunek </w:t>
      </w:r>
      <w:r w:rsidRPr="001A3447">
        <w:rPr>
          <w:b/>
          <w:i w:val="0"/>
          <w:color w:val="000000" w:themeColor="text1"/>
          <w:sz w:val="22"/>
          <w:szCs w:val="22"/>
        </w:rPr>
        <w:fldChar w:fldCharType="begin"/>
      </w:r>
      <w:r w:rsidRPr="001A3447">
        <w:rPr>
          <w:b/>
          <w:i w:val="0"/>
          <w:color w:val="000000" w:themeColor="text1"/>
          <w:sz w:val="22"/>
          <w:szCs w:val="22"/>
        </w:rPr>
        <w:instrText xml:space="preserve"> SEQ Rysunek \* ARABIC </w:instrText>
      </w:r>
      <w:r w:rsidRPr="001A3447">
        <w:rPr>
          <w:b/>
          <w:i w:val="0"/>
          <w:color w:val="000000" w:themeColor="text1"/>
          <w:sz w:val="22"/>
          <w:szCs w:val="22"/>
        </w:rPr>
        <w:fldChar w:fldCharType="separate"/>
      </w:r>
      <w:r w:rsidR="00D2031F">
        <w:rPr>
          <w:b/>
          <w:i w:val="0"/>
          <w:noProof/>
          <w:color w:val="000000" w:themeColor="text1"/>
          <w:sz w:val="22"/>
          <w:szCs w:val="22"/>
        </w:rPr>
        <w:t>21</w:t>
      </w:r>
      <w:r w:rsidRPr="001A3447">
        <w:rPr>
          <w:b/>
          <w:i w:val="0"/>
          <w:color w:val="000000" w:themeColor="text1"/>
          <w:sz w:val="22"/>
          <w:szCs w:val="22"/>
        </w:rPr>
        <w:fldChar w:fldCharType="end"/>
      </w:r>
      <w:r w:rsidR="00751377" w:rsidRPr="001A3447">
        <w:rPr>
          <w:b/>
          <w:i w:val="0"/>
          <w:color w:val="000000" w:themeColor="text1"/>
          <w:sz w:val="22"/>
          <w:szCs w:val="22"/>
        </w:rPr>
        <w:t xml:space="preserve">. </w:t>
      </w:r>
      <w:r w:rsidR="00751377" w:rsidRPr="001A3447">
        <w:rPr>
          <w:i w:val="0"/>
          <w:color w:val="000000" w:themeColor="text1"/>
          <w:sz w:val="22"/>
          <w:szCs w:val="22"/>
        </w:rPr>
        <w:t>Rezerwat leśny „Reberce”.</w:t>
      </w:r>
      <w:bookmarkEnd w:id="108"/>
    </w:p>
    <w:p w:rsidR="00751377" w:rsidRDefault="00751377" w:rsidP="001A3447">
      <w:pPr>
        <w:tabs>
          <w:tab w:val="left" w:pos="1200"/>
        </w:tabs>
        <w:spacing w:after="120" w:line="20" w:lineRule="atLeast"/>
        <w:rPr>
          <w:i/>
        </w:rPr>
      </w:pPr>
      <w:r>
        <w:rPr>
          <w:i/>
        </w:rPr>
        <w:t xml:space="preserve">Źródło: </w:t>
      </w:r>
      <w:r w:rsidRPr="00A246C9">
        <w:rPr>
          <w:i/>
        </w:rPr>
        <w:t>http://crfop.gdos.gov.pl</w:t>
      </w:r>
    </w:p>
    <w:p w:rsidR="00751377" w:rsidRDefault="00751377" w:rsidP="003C6E62">
      <w:pPr>
        <w:spacing w:before="120" w:after="120" w:line="240" w:lineRule="auto"/>
        <w:ind w:firstLine="709"/>
        <w:jc w:val="both"/>
        <w:rPr>
          <w:sz w:val="24"/>
        </w:rPr>
      </w:pPr>
    </w:p>
    <w:p w:rsidR="003C6E62" w:rsidRPr="001D2FA9" w:rsidRDefault="00540DB3" w:rsidP="007A0CDA">
      <w:pPr>
        <w:spacing w:before="120" w:after="120" w:line="240" w:lineRule="auto"/>
        <w:jc w:val="both"/>
        <w:rPr>
          <w:sz w:val="24"/>
        </w:rPr>
      </w:pPr>
      <w:r>
        <w:rPr>
          <w:sz w:val="24"/>
        </w:rPr>
        <w:t>Na terenie G</w:t>
      </w:r>
      <w:r w:rsidR="003C6E62" w:rsidRPr="001D2FA9">
        <w:rPr>
          <w:sz w:val="24"/>
        </w:rPr>
        <w:t xml:space="preserve">miny </w:t>
      </w:r>
      <w:r w:rsidR="003C6E62">
        <w:rPr>
          <w:sz w:val="24"/>
        </w:rPr>
        <w:t>znajdują się</w:t>
      </w:r>
      <w:r w:rsidR="003C6E62" w:rsidRPr="001D2FA9">
        <w:rPr>
          <w:sz w:val="24"/>
        </w:rPr>
        <w:t xml:space="preserve"> również trasy przyrodniczo – dydaktyczne:</w:t>
      </w:r>
    </w:p>
    <w:p w:rsidR="003C6E62" w:rsidRPr="001D2FA9" w:rsidRDefault="003C6E62" w:rsidP="00493BFD">
      <w:pPr>
        <w:pStyle w:val="Akapitzlist"/>
        <w:numPr>
          <w:ilvl w:val="0"/>
          <w:numId w:val="27"/>
        </w:numPr>
        <w:jc w:val="both"/>
        <w:rPr>
          <w:sz w:val="24"/>
        </w:rPr>
      </w:pPr>
      <w:r w:rsidRPr="007A0CDA">
        <w:rPr>
          <w:sz w:val="24"/>
        </w:rPr>
        <w:t>„Pomocna Woda”</w:t>
      </w:r>
      <w:r>
        <w:rPr>
          <w:sz w:val="24"/>
        </w:rPr>
        <w:t xml:space="preserve"> - </w:t>
      </w:r>
      <w:r w:rsidRPr="001D2FA9">
        <w:rPr>
          <w:sz w:val="24"/>
        </w:rPr>
        <w:t xml:space="preserve"> </w:t>
      </w:r>
      <w:r w:rsidRPr="008A6E93">
        <w:rPr>
          <w:sz w:val="24"/>
        </w:rPr>
        <w:t xml:space="preserve">trasa o długości 4200 </w:t>
      </w:r>
      <w:r>
        <w:rPr>
          <w:sz w:val="24"/>
        </w:rPr>
        <w:t>m. położona</w:t>
      </w:r>
      <w:r w:rsidRPr="008A6E93">
        <w:rPr>
          <w:sz w:val="24"/>
        </w:rPr>
        <w:t xml:space="preserve"> we wsi Stara Bircza. Południowe stoki doliny rzeki Stupnicy porastają lasy, jej osobliwością jest cudowne źródełko wypływające u stóp wiekowego drzewa rosnącego w głębi lasu - obiekt kultu Maryjnego. Nazwa trasy pochodzi właśnie od nazwy tego cudownego źródełka. Trasa wyposażona jest w parking położony 100 m od początku trasy. Istnieją miejsca biwakowe (wiata- zadaszenia) i miejsca ogniskowe, miejsca spoczynkowe na trasie (wiata-deszczo-chron, ławki drewniane, platformy widowiskowe) oraz 9 przystanków tematycznych. Trasa trudna – różnica wysokości względnych na trasie wynosi 160 m., czas przejścia trasy wynosi od 3,5 do 4,5 godz.</w:t>
      </w:r>
      <w:r w:rsidRPr="001D2FA9">
        <w:rPr>
          <w:sz w:val="24"/>
        </w:rPr>
        <w:t xml:space="preserve">, </w:t>
      </w:r>
    </w:p>
    <w:p w:rsidR="003C6E62" w:rsidRPr="001D2FA9" w:rsidRDefault="003C6E62" w:rsidP="00493BFD">
      <w:pPr>
        <w:pStyle w:val="Akapitzlist"/>
        <w:numPr>
          <w:ilvl w:val="0"/>
          <w:numId w:val="27"/>
        </w:numPr>
        <w:jc w:val="both"/>
        <w:rPr>
          <w:sz w:val="24"/>
        </w:rPr>
      </w:pPr>
      <w:r w:rsidRPr="007A0CDA">
        <w:rPr>
          <w:sz w:val="24"/>
        </w:rPr>
        <w:t>„Kamionka”</w:t>
      </w:r>
      <w:r>
        <w:rPr>
          <w:sz w:val="24"/>
        </w:rPr>
        <w:t>-</w:t>
      </w:r>
      <w:r w:rsidRPr="001D2FA9">
        <w:rPr>
          <w:sz w:val="24"/>
        </w:rPr>
        <w:t xml:space="preserve"> </w:t>
      </w:r>
      <w:r w:rsidRPr="008A6E93">
        <w:rPr>
          <w:sz w:val="24"/>
        </w:rPr>
        <w:t>trasa o długości 5600 m. położona na pograniczu wsi Korzeniec-Boguszówka i Huta Brzuska prezentuje, zbliżone do naturalnych lasy porastające wschodnie stoki kotliny Birczy oraz ciekawą rzeźbę terenu i</w:t>
      </w:r>
      <w:r>
        <w:rPr>
          <w:sz w:val="24"/>
        </w:rPr>
        <w:t> </w:t>
      </w:r>
      <w:r w:rsidRPr="008A6E93">
        <w:rPr>
          <w:sz w:val="24"/>
        </w:rPr>
        <w:t>przepiękny krajobrazy okolicznych wzgórz i dolin widziany z grzbietu przysiółka Łazy. Nazwa pochodzi od nazwy potoku i uroczyska krzemionka. Mozaika pól i</w:t>
      </w:r>
      <w:r>
        <w:rPr>
          <w:sz w:val="24"/>
        </w:rPr>
        <w:t> </w:t>
      </w:r>
      <w:r w:rsidRPr="008A6E93">
        <w:rPr>
          <w:sz w:val="24"/>
        </w:rPr>
        <w:t xml:space="preserve">lasów zarastające pola, naturalne ostępy leśne, bardzo ciekawa rzeźba terenu, opuszczone wsie i ślady dawnych domów, </w:t>
      </w:r>
      <w:r w:rsidRPr="008A6E93">
        <w:rPr>
          <w:sz w:val="24"/>
        </w:rPr>
        <w:lastRenderedPageBreak/>
        <w:t>a przede wszystkim malowniczy kratowo- rusztowy układ dolin i pasm górskich pozwalają na nie tylko odpoczynek, ale sprawiają, iż każdy wędrujący po „Kamionce” zapragnie tu powrócić. Trasa rozpoczyna się w miejscowości Korzeniec w odległości 50 m. od przystanku autobusowego, przy drodze krajowej Przemyśl-Sanok. Trasa średnio trudna, różnica względnych wysokości wynosi 210 m, czas przejścia trasy wynosi od 3,5 do 5 godz.</w:t>
      </w:r>
      <w:r w:rsidRPr="001D2FA9">
        <w:rPr>
          <w:sz w:val="24"/>
        </w:rPr>
        <w:t xml:space="preserve">, </w:t>
      </w:r>
    </w:p>
    <w:p w:rsidR="003C6E62" w:rsidRDefault="003C6E62" w:rsidP="00493BFD">
      <w:pPr>
        <w:pStyle w:val="Akapitzlist"/>
        <w:numPr>
          <w:ilvl w:val="0"/>
          <w:numId w:val="27"/>
        </w:numPr>
        <w:jc w:val="both"/>
        <w:rPr>
          <w:sz w:val="24"/>
        </w:rPr>
      </w:pPr>
      <w:r w:rsidRPr="007A0CDA">
        <w:rPr>
          <w:sz w:val="24"/>
        </w:rPr>
        <w:t xml:space="preserve">„Bobrowa Dolina” </w:t>
      </w:r>
      <w:r w:rsidRPr="008A6E93">
        <w:rPr>
          <w:sz w:val="24"/>
        </w:rPr>
        <w:t xml:space="preserve">- </w:t>
      </w:r>
      <w:r w:rsidRPr="001D2FA9">
        <w:rPr>
          <w:sz w:val="24"/>
        </w:rPr>
        <w:t xml:space="preserve"> </w:t>
      </w:r>
      <w:r>
        <w:rPr>
          <w:sz w:val="24"/>
        </w:rPr>
        <w:t>trasa</w:t>
      </w:r>
      <w:r w:rsidRPr="007A0CDA">
        <w:rPr>
          <w:sz w:val="24"/>
        </w:rPr>
        <w:t xml:space="preserve"> </w:t>
      </w:r>
      <w:r w:rsidRPr="008A6E93">
        <w:rPr>
          <w:sz w:val="24"/>
        </w:rPr>
        <w:t>o długości 2590 m. położona w miejscowości Lipa wzdłuż prawego dopływu potoku „Lipka” wypływającą z uroczyska „Morochów”. Nazwa ścieżki pochodzi od przeprowadzonej w 1995 r. introdukcji bobra europejskiego. Znajduje się tam kompleks stawów oraz zbiorowiska roślin szuwarowo- bagiennych. Trasa wyposażona jest w parking, dwa miejsca biwakowe (wiata pawilon, wiata deszczochron i dwa miejsca ogniskowe) oraz 11 przystanków tematycznych. Czas przejścia trasy wynosi od 1,5 do 2,5 godz.</w:t>
      </w:r>
      <w:r>
        <w:rPr>
          <w:sz w:val="24"/>
        </w:rPr>
        <w:t xml:space="preserve"> </w:t>
      </w:r>
    </w:p>
    <w:p w:rsidR="003C6E62" w:rsidRPr="007A0CDA" w:rsidRDefault="003C6E62" w:rsidP="007A0CDA">
      <w:pPr>
        <w:ind w:left="360"/>
        <w:jc w:val="both"/>
        <w:rPr>
          <w:sz w:val="24"/>
        </w:rPr>
      </w:pPr>
      <w:r w:rsidRPr="007A0CDA">
        <w:rPr>
          <w:sz w:val="24"/>
        </w:rPr>
        <w:t>Na terenie Gminy Bircza zlokalizowanych jest wiele pomników przyrody, a wśród nich jeden z najciekawszych pomników przyrody powiatu przemyskiego</w:t>
      </w:r>
      <w:r w:rsidR="00B7412D">
        <w:rPr>
          <w:sz w:val="24"/>
        </w:rPr>
        <w:t xml:space="preserve"> </w:t>
      </w:r>
      <w:r w:rsidRPr="007A0CDA">
        <w:rPr>
          <w:sz w:val="24"/>
        </w:rPr>
        <w:t>-  dąb szypułkowy, rosnący w Birczy, o obwodzie pnia 575 cm. i wysokości ok. 22 m., w wieku ok. 600 lat.</w:t>
      </w:r>
    </w:p>
    <w:p w:rsidR="00136868" w:rsidRDefault="00136868" w:rsidP="003C6E62">
      <w:pPr>
        <w:spacing w:before="120" w:after="120" w:line="240" w:lineRule="auto"/>
        <w:jc w:val="both"/>
        <w:rPr>
          <w:sz w:val="24"/>
        </w:rPr>
      </w:pPr>
    </w:p>
    <w:p w:rsidR="003C6E62" w:rsidRPr="00785ED5" w:rsidRDefault="00785ED5" w:rsidP="00785ED5">
      <w:pPr>
        <w:pStyle w:val="Legenda"/>
        <w:spacing w:after="0"/>
        <w:rPr>
          <w:b/>
          <w:i w:val="0"/>
          <w:color w:val="000000" w:themeColor="text1"/>
          <w:sz w:val="24"/>
          <w:szCs w:val="24"/>
        </w:rPr>
      </w:pPr>
      <w:bookmarkStart w:id="109" w:name="_Toc9321506"/>
      <w:r w:rsidRPr="00785ED5">
        <w:rPr>
          <w:b/>
          <w:i w:val="0"/>
          <w:color w:val="000000" w:themeColor="text1"/>
          <w:sz w:val="24"/>
          <w:szCs w:val="24"/>
        </w:rPr>
        <w:t xml:space="preserve">Tabela </w:t>
      </w:r>
      <w:r w:rsidRPr="00785ED5">
        <w:rPr>
          <w:b/>
          <w:i w:val="0"/>
          <w:color w:val="000000" w:themeColor="text1"/>
          <w:sz w:val="24"/>
          <w:szCs w:val="24"/>
        </w:rPr>
        <w:fldChar w:fldCharType="begin"/>
      </w:r>
      <w:r w:rsidRPr="00785ED5">
        <w:rPr>
          <w:b/>
          <w:i w:val="0"/>
          <w:color w:val="000000" w:themeColor="text1"/>
          <w:sz w:val="24"/>
          <w:szCs w:val="24"/>
        </w:rPr>
        <w:instrText xml:space="preserve"> SEQ Tabela \* ARABIC </w:instrText>
      </w:r>
      <w:r w:rsidRPr="00785ED5">
        <w:rPr>
          <w:b/>
          <w:i w:val="0"/>
          <w:color w:val="000000" w:themeColor="text1"/>
          <w:sz w:val="24"/>
          <w:szCs w:val="24"/>
        </w:rPr>
        <w:fldChar w:fldCharType="separate"/>
      </w:r>
      <w:r w:rsidR="00D2031F">
        <w:rPr>
          <w:b/>
          <w:i w:val="0"/>
          <w:noProof/>
          <w:color w:val="000000" w:themeColor="text1"/>
          <w:sz w:val="24"/>
          <w:szCs w:val="24"/>
        </w:rPr>
        <w:t>22</w:t>
      </w:r>
      <w:r w:rsidRPr="00785ED5">
        <w:rPr>
          <w:b/>
          <w:i w:val="0"/>
          <w:color w:val="000000" w:themeColor="text1"/>
          <w:sz w:val="24"/>
          <w:szCs w:val="24"/>
        </w:rPr>
        <w:fldChar w:fldCharType="end"/>
      </w:r>
      <w:r w:rsidR="003C6E62" w:rsidRPr="00785ED5">
        <w:rPr>
          <w:b/>
          <w:i w:val="0"/>
          <w:color w:val="000000" w:themeColor="text1"/>
          <w:sz w:val="24"/>
          <w:szCs w:val="24"/>
        </w:rPr>
        <w:t xml:space="preserve">. </w:t>
      </w:r>
      <w:r w:rsidR="003C6E62" w:rsidRPr="00785ED5">
        <w:rPr>
          <w:i w:val="0"/>
          <w:color w:val="000000" w:themeColor="text1"/>
          <w:sz w:val="24"/>
          <w:szCs w:val="24"/>
        </w:rPr>
        <w:t>Pomniki przyrody w Gminie Bircza.</w:t>
      </w:r>
      <w:bookmarkEnd w:id="109"/>
    </w:p>
    <w:tbl>
      <w:tblPr>
        <w:tblStyle w:val="Tabela-Siatka"/>
        <w:tblW w:w="9077" w:type="dxa"/>
        <w:jc w:val="center"/>
        <w:tblLook w:val="04A0" w:firstRow="1" w:lastRow="0" w:firstColumn="1" w:lastColumn="0" w:noHBand="0" w:noVBand="1"/>
      </w:tblPr>
      <w:tblGrid>
        <w:gridCol w:w="2122"/>
        <w:gridCol w:w="2941"/>
        <w:gridCol w:w="4014"/>
      </w:tblGrid>
      <w:tr w:rsidR="003C6E62" w:rsidTr="00742086">
        <w:trPr>
          <w:jc w:val="center"/>
        </w:trPr>
        <w:tc>
          <w:tcPr>
            <w:tcW w:w="9077" w:type="dxa"/>
            <w:gridSpan w:val="3"/>
            <w:tcBorders>
              <w:top w:val="single" w:sz="4" w:space="0" w:color="auto"/>
              <w:left w:val="single" w:sz="4" w:space="0" w:color="auto"/>
              <w:bottom w:val="single" w:sz="4" w:space="0" w:color="auto"/>
              <w:right w:val="single" w:sz="4" w:space="0" w:color="auto"/>
            </w:tcBorders>
            <w:shd w:val="clear" w:color="auto" w:fill="DEEAF6" w:themeFill="accent1" w:themeFillTint="33"/>
          </w:tcPr>
          <w:p w:rsidR="003C6E62" w:rsidRDefault="003C6E62" w:rsidP="003C6E62">
            <w:pPr>
              <w:jc w:val="center"/>
              <w:rPr>
                <w:rFonts w:ascii="Tahoma" w:hAnsi="Tahoma" w:cs="Tahoma"/>
                <w:b/>
                <w:color w:val="000000"/>
                <w:sz w:val="16"/>
                <w:szCs w:val="16"/>
              </w:rPr>
            </w:pPr>
            <w:r>
              <w:rPr>
                <w:rFonts w:ascii="Tahoma" w:hAnsi="Tahoma" w:cs="Tahoma"/>
                <w:b/>
                <w:color w:val="000000"/>
                <w:sz w:val="20"/>
                <w:szCs w:val="20"/>
              </w:rPr>
              <w:t>Pomniki przyrody</w:t>
            </w:r>
            <w:r>
              <w:rPr>
                <w:rFonts w:ascii="Tahoma" w:hAnsi="Tahoma" w:cs="Tahoma"/>
                <w:b/>
                <w:color w:val="000000"/>
                <w:sz w:val="24"/>
                <w:szCs w:val="24"/>
              </w:rPr>
              <w:t xml:space="preserve"> </w:t>
            </w:r>
            <w:r>
              <w:rPr>
                <w:rFonts w:ascii="Tahoma" w:hAnsi="Tahoma" w:cs="Tahoma"/>
                <w:b/>
                <w:color w:val="000000"/>
                <w:sz w:val="16"/>
                <w:szCs w:val="16"/>
              </w:rPr>
              <w:t>wg charakteru pomnika</w:t>
            </w:r>
          </w:p>
          <w:p w:rsidR="003C6E62" w:rsidRDefault="003C6E62" w:rsidP="003C6E62">
            <w:pPr>
              <w:jc w:val="center"/>
              <w:rPr>
                <w:rFonts w:ascii="Tahoma" w:hAnsi="Tahoma" w:cs="Tahoma"/>
                <w:b/>
                <w:color w:val="000000"/>
                <w:sz w:val="24"/>
                <w:szCs w:val="24"/>
              </w:rPr>
            </w:pPr>
          </w:p>
        </w:tc>
      </w:tr>
      <w:tr w:rsidR="003C6E62" w:rsidTr="003C6E62">
        <w:trPr>
          <w:jc w:val="center"/>
        </w:trPr>
        <w:tc>
          <w:tcPr>
            <w:tcW w:w="2122"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3C6E62" w:rsidRDefault="003C6E62" w:rsidP="003C6E62">
            <w:pPr>
              <w:jc w:val="center"/>
              <w:rPr>
                <w:rFonts w:ascii="Tahoma" w:hAnsi="Tahoma" w:cs="Tahoma"/>
                <w:b/>
                <w:color w:val="000000"/>
                <w:sz w:val="20"/>
                <w:szCs w:val="20"/>
              </w:rPr>
            </w:pPr>
            <w:r>
              <w:rPr>
                <w:rFonts w:ascii="Tahoma" w:hAnsi="Tahoma" w:cs="Tahoma"/>
                <w:b/>
                <w:color w:val="000000"/>
                <w:sz w:val="20"/>
                <w:szCs w:val="20"/>
              </w:rPr>
              <w:t>Charakter pomnika</w:t>
            </w:r>
          </w:p>
        </w:tc>
        <w:tc>
          <w:tcPr>
            <w:tcW w:w="2941" w:type="dxa"/>
            <w:tcBorders>
              <w:top w:val="single" w:sz="4" w:space="0" w:color="auto"/>
              <w:left w:val="single" w:sz="4" w:space="0" w:color="auto"/>
              <w:bottom w:val="single" w:sz="4" w:space="0" w:color="auto"/>
              <w:right w:val="single" w:sz="4" w:space="0" w:color="auto"/>
            </w:tcBorders>
            <w:shd w:val="clear" w:color="auto" w:fill="9CC2E5" w:themeFill="accent1" w:themeFillTint="99"/>
            <w:hideMark/>
          </w:tcPr>
          <w:p w:rsidR="003C6E62" w:rsidRDefault="003C6E62" w:rsidP="003C6E62">
            <w:pPr>
              <w:jc w:val="center"/>
              <w:rPr>
                <w:rFonts w:ascii="Tahoma" w:hAnsi="Tahoma" w:cs="Tahoma"/>
                <w:b/>
                <w:color w:val="000000"/>
                <w:sz w:val="20"/>
                <w:szCs w:val="20"/>
              </w:rPr>
            </w:pPr>
            <w:r>
              <w:rPr>
                <w:rFonts w:ascii="Tahoma" w:hAnsi="Tahoma" w:cs="Tahoma"/>
                <w:b/>
                <w:color w:val="000000"/>
                <w:sz w:val="20"/>
                <w:szCs w:val="20"/>
              </w:rPr>
              <w:t>Liczba</w:t>
            </w:r>
          </w:p>
        </w:tc>
        <w:tc>
          <w:tcPr>
            <w:tcW w:w="4014" w:type="dxa"/>
            <w:tcBorders>
              <w:top w:val="single" w:sz="4" w:space="0" w:color="auto"/>
              <w:left w:val="single" w:sz="4" w:space="0" w:color="auto"/>
              <w:bottom w:val="single" w:sz="4" w:space="0" w:color="auto"/>
              <w:right w:val="single" w:sz="4" w:space="0" w:color="auto"/>
            </w:tcBorders>
            <w:shd w:val="clear" w:color="auto" w:fill="9CC2E5" w:themeFill="accent1" w:themeFillTint="99"/>
          </w:tcPr>
          <w:p w:rsidR="003C6E62" w:rsidRDefault="003C6E62" w:rsidP="003C6E62">
            <w:pPr>
              <w:jc w:val="center"/>
              <w:rPr>
                <w:rFonts w:ascii="Tahoma" w:hAnsi="Tahoma" w:cs="Tahoma"/>
                <w:b/>
                <w:color w:val="000000"/>
                <w:sz w:val="20"/>
                <w:szCs w:val="20"/>
              </w:rPr>
            </w:pPr>
            <w:r>
              <w:rPr>
                <w:rFonts w:ascii="Tahoma" w:hAnsi="Tahoma" w:cs="Tahoma"/>
                <w:b/>
                <w:color w:val="000000"/>
                <w:sz w:val="20"/>
                <w:szCs w:val="20"/>
              </w:rPr>
              <w:t>Miejsce występowania</w:t>
            </w:r>
          </w:p>
          <w:p w:rsidR="003C6E62" w:rsidRDefault="003C6E62" w:rsidP="003C6E62">
            <w:pPr>
              <w:jc w:val="center"/>
              <w:rPr>
                <w:rFonts w:ascii="Tahoma" w:hAnsi="Tahoma" w:cs="Tahoma"/>
                <w:b/>
                <w:color w:val="000000"/>
                <w:sz w:val="20"/>
                <w:szCs w:val="20"/>
              </w:rPr>
            </w:pPr>
          </w:p>
        </w:tc>
      </w:tr>
      <w:tr w:rsidR="003C6E62" w:rsidTr="00136868">
        <w:trPr>
          <w:jc w:val="center"/>
        </w:trPr>
        <w:tc>
          <w:tcPr>
            <w:tcW w:w="2122" w:type="dxa"/>
            <w:tcBorders>
              <w:top w:val="single" w:sz="4" w:space="0" w:color="auto"/>
              <w:left w:val="single" w:sz="4" w:space="0" w:color="auto"/>
              <w:bottom w:val="single" w:sz="4" w:space="0" w:color="auto"/>
              <w:right w:val="single" w:sz="4" w:space="0" w:color="auto"/>
            </w:tcBorders>
            <w:hideMark/>
          </w:tcPr>
          <w:p w:rsidR="003C6E62" w:rsidRDefault="003C6E62" w:rsidP="003C6E62">
            <w:pPr>
              <w:jc w:val="right"/>
              <w:rPr>
                <w:rFonts w:ascii="Tahoma" w:hAnsi="Tahoma" w:cs="Tahoma"/>
                <w:color w:val="000000"/>
                <w:sz w:val="20"/>
                <w:szCs w:val="20"/>
              </w:rPr>
            </w:pPr>
            <w:r>
              <w:rPr>
                <w:rFonts w:ascii="Tahoma" w:hAnsi="Tahoma" w:cs="Tahoma"/>
                <w:color w:val="000000"/>
                <w:sz w:val="20"/>
                <w:szCs w:val="20"/>
              </w:rPr>
              <w:t>Pojedyncze drzewa</w:t>
            </w:r>
          </w:p>
        </w:tc>
        <w:tc>
          <w:tcPr>
            <w:tcW w:w="2941" w:type="dxa"/>
            <w:tcBorders>
              <w:top w:val="single" w:sz="4" w:space="0" w:color="auto"/>
              <w:left w:val="single" w:sz="4" w:space="0" w:color="auto"/>
              <w:bottom w:val="single" w:sz="4" w:space="0" w:color="auto"/>
              <w:right w:val="single" w:sz="4" w:space="0" w:color="auto"/>
            </w:tcBorders>
            <w:vAlign w:val="center"/>
            <w:hideMark/>
          </w:tcPr>
          <w:p w:rsidR="003C6E62" w:rsidRPr="00136868" w:rsidRDefault="00136868" w:rsidP="00136868">
            <w:pPr>
              <w:jc w:val="center"/>
              <w:rPr>
                <w:rFonts w:ascii="Tahoma" w:hAnsi="Tahoma" w:cs="Tahoma"/>
                <w:color w:val="000000"/>
                <w:sz w:val="24"/>
                <w:szCs w:val="20"/>
              </w:rPr>
            </w:pPr>
            <w:r w:rsidRPr="00136868">
              <w:rPr>
                <w:rFonts w:ascii="Tahoma" w:hAnsi="Tahoma" w:cs="Tahoma"/>
                <w:color w:val="000000"/>
                <w:sz w:val="24"/>
                <w:szCs w:val="20"/>
              </w:rPr>
              <w:t>2</w:t>
            </w:r>
            <w:r>
              <w:rPr>
                <w:rFonts w:ascii="Tahoma" w:hAnsi="Tahoma" w:cs="Tahoma"/>
                <w:color w:val="000000"/>
                <w:sz w:val="24"/>
                <w:szCs w:val="20"/>
              </w:rPr>
              <w:t>2</w:t>
            </w:r>
          </w:p>
        </w:tc>
        <w:tc>
          <w:tcPr>
            <w:tcW w:w="4014" w:type="dxa"/>
            <w:tcBorders>
              <w:top w:val="single" w:sz="4" w:space="0" w:color="auto"/>
              <w:left w:val="single" w:sz="4" w:space="0" w:color="auto"/>
              <w:bottom w:val="single" w:sz="4" w:space="0" w:color="auto"/>
              <w:right w:val="single" w:sz="4" w:space="0" w:color="auto"/>
            </w:tcBorders>
            <w:hideMark/>
          </w:tcPr>
          <w:p w:rsidR="003C6E62" w:rsidRDefault="003C6E62" w:rsidP="003C6E62">
            <w:pPr>
              <w:rPr>
                <w:rFonts w:ascii="Tahoma" w:hAnsi="Tahoma" w:cs="Tahoma"/>
                <w:color w:val="000000"/>
                <w:sz w:val="20"/>
                <w:szCs w:val="20"/>
              </w:rPr>
            </w:pPr>
            <w:r>
              <w:rPr>
                <w:rFonts w:ascii="Tahoma" w:hAnsi="Tahoma" w:cs="Tahoma"/>
                <w:color w:val="000000"/>
                <w:sz w:val="20"/>
                <w:szCs w:val="20"/>
              </w:rPr>
              <w:t>Bircza obok kościoła</w:t>
            </w:r>
          </w:p>
          <w:p w:rsidR="003C6E62" w:rsidRDefault="003C6E62" w:rsidP="003C6E62">
            <w:pPr>
              <w:rPr>
                <w:rFonts w:ascii="Tahoma" w:hAnsi="Tahoma" w:cs="Tahoma"/>
                <w:color w:val="000000"/>
                <w:sz w:val="20"/>
                <w:szCs w:val="20"/>
              </w:rPr>
            </w:pPr>
            <w:r>
              <w:rPr>
                <w:rFonts w:ascii="Tahoma" w:hAnsi="Tahoma" w:cs="Tahoma"/>
                <w:color w:val="000000"/>
                <w:sz w:val="20"/>
                <w:szCs w:val="20"/>
              </w:rPr>
              <w:t>Kuźmina-obok drogi woj.</w:t>
            </w:r>
          </w:p>
          <w:p w:rsidR="003C6E62" w:rsidRDefault="003C6E62" w:rsidP="003C6E62">
            <w:pPr>
              <w:rPr>
                <w:rFonts w:ascii="Tahoma" w:hAnsi="Tahoma" w:cs="Tahoma"/>
                <w:color w:val="000000"/>
                <w:sz w:val="20"/>
                <w:szCs w:val="20"/>
              </w:rPr>
            </w:pPr>
            <w:r>
              <w:rPr>
                <w:rFonts w:ascii="Tahoma" w:hAnsi="Tahoma" w:cs="Tahoma"/>
                <w:color w:val="000000"/>
                <w:sz w:val="20"/>
                <w:szCs w:val="20"/>
              </w:rPr>
              <w:t>Leszczawa D. przy skrzyżowaniu</w:t>
            </w:r>
          </w:p>
          <w:p w:rsidR="003C6E62" w:rsidRDefault="003C6E62" w:rsidP="003C6E62">
            <w:pPr>
              <w:rPr>
                <w:rFonts w:ascii="Tahoma" w:hAnsi="Tahoma" w:cs="Tahoma"/>
                <w:color w:val="000000"/>
                <w:sz w:val="20"/>
                <w:szCs w:val="20"/>
              </w:rPr>
            </w:pPr>
            <w:r>
              <w:rPr>
                <w:rFonts w:ascii="Tahoma" w:hAnsi="Tahoma" w:cs="Tahoma"/>
                <w:color w:val="000000"/>
                <w:sz w:val="20"/>
                <w:szCs w:val="20"/>
              </w:rPr>
              <w:t>Kuźmina przy kościele</w:t>
            </w:r>
          </w:p>
          <w:p w:rsidR="003C6E62" w:rsidRDefault="003C6E62" w:rsidP="003C6E62">
            <w:pPr>
              <w:rPr>
                <w:rFonts w:ascii="Tahoma" w:hAnsi="Tahoma" w:cs="Tahoma"/>
                <w:color w:val="000000"/>
                <w:sz w:val="20"/>
                <w:szCs w:val="20"/>
              </w:rPr>
            </w:pPr>
            <w:r>
              <w:rPr>
                <w:rFonts w:ascii="Tahoma" w:hAnsi="Tahoma" w:cs="Tahoma"/>
                <w:color w:val="000000"/>
                <w:sz w:val="20"/>
                <w:szCs w:val="20"/>
              </w:rPr>
              <w:t>Lipa  w dawnym PGR</w:t>
            </w:r>
          </w:p>
          <w:p w:rsidR="003C6E62" w:rsidRDefault="003C6E62" w:rsidP="003C6E62">
            <w:pPr>
              <w:rPr>
                <w:rFonts w:ascii="Tahoma" w:hAnsi="Tahoma" w:cs="Tahoma"/>
                <w:color w:val="000000"/>
                <w:sz w:val="20"/>
                <w:szCs w:val="20"/>
              </w:rPr>
            </w:pPr>
            <w:r>
              <w:rPr>
                <w:rFonts w:ascii="Tahoma" w:hAnsi="Tahoma" w:cs="Tahoma"/>
                <w:color w:val="000000"/>
                <w:sz w:val="20"/>
                <w:szCs w:val="20"/>
              </w:rPr>
              <w:t>Bircza – park podworski</w:t>
            </w:r>
          </w:p>
          <w:p w:rsidR="003C6E62" w:rsidRDefault="003C6E62" w:rsidP="003C6E62">
            <w:pPr>
              <w:rPr>
                <w:rFonts w:ascii="Tahoma" w:hAnsi="Tahoma" w:cs="Tahoma"/>
                <w:color w:val="000000"/>
                <w:sz w:val="20"/>
                <w:szCs w:val="20"/>
              </w:rPr>
            </w:pPr>
            <w:r>
              <w:rPr>
                <w:rFonts w:ascii="Tahoma" w:hAnsi="Tahoma" w:cs="Tahoma"/>
                <w:color w:val="000000"/>
                <w:sz w:val="20"/>
                <w:szCs w:val="20"/>
              </w:rPr>
              <w:t>Bircza dz. 293 ( własn. pryw)</w:t>
            </w:r>
          </w:p>
          <w:p w:rsidR="003C6E62" w:rsidRDefault="003C6E62" w:rsidP="003C6E62">
            <w:pPr>
              <w:rPr>
                <w:rFonts w:ascii="Tahoma" w:hAnsi="Tahoma" w:cs="Tahoma"/>
                <w:color w:val="000000"/>
                <w:sz w:val="20"/>
                <w:szCs w:val="20"/>
              </w:rPr>
            </w:pPr>
            <w:r>
              <w:rPr>
                <w:rFonts w:ascii="Tahoma" w:hAnsi="Tahoma" w:cs="Tahoma"/>
                <w:color w:val="000000"/>
                <w:sz w:val="20"/>
                <w:szCs w:val="20"/>
              </w:rPr>
              <w:t>Brzeżawa dz. 249 ( własn. pryw)</w:t>
            </w:r>
          </w:p>
          <w:p w:rsidR="003C6E62" w:rsidRDefault="003C6E62" w:rsidP="003C6E62">
            <w:pPr>
              <w:rPr>
                <w:rFonts w:ascii="Tahoma" w:hAnsi="Tahoma" w:cs="Tahoma"/>
                <w:color w:val="000000"/>
                <w:sz w:val="20"/>
                <w:szCs w:val="20"/>
              </w:rPr>
            </w:pPr>
            <w:r>
              <w:rPr>
                <w:rFonts w:ascii="Tahoma" w:hAnsi="Tahoma" w:cs="Tahoma"/>
                <w:color w:val="000000"/>
                <w:sz w:val="20"/>
                <w:szCs w:val="20"/>
              </w:rPr>
              <w:t>Korzeniec – obok starej szkoły</w:t>
            </w:r>
          </w:p>
          <w:p w:rsidR="003C6E62" w:rsidRDefault="003C6E62" w:rsidP="003C6E62">
            <w:pPr>
              <w:rPr>
                <w:rFonts w:ascii="Tahoma" w:hAnsi="Tahoma" w:cs="Tahoma"/>
                <w:color w:val="000000"/>
                <w:sz w:val="20"/>
                <w:szCs w:val="20"/>
              </w:rPr>
            </w:pPr>
            <w:r>
              <w:rPr>
                <w:rFonts w:ascii="Tahoma" w:hAnsi="Tahoma" w:cs="Tahoma"/>
                <w:color w:val="000000"/>
                <w:sz w:val="20"/>
                <w:szCs w:val="20"/>
              </w:rPr>
              <w:t>Kuźmina dz. 1114 ( własn. pryw)</w:t>
            </w:r>
          </w:p>
          <w:p w:rsidR="003C6E62" w:rsidRDefault="003C6E62" w:rsidP="003C6E62">
            <w:pPr>
              <w:rPr>
                <w:rFonts w:ascii="Tahoma" w:hAnsi="Tahoma" w:cs="Tahoma"/>
                <w:color w:val="000000"/>
                <w:sz w:val="20"/>
                <w:szCs w:val="20"/>
              </w:rPr>
            </w:pPr>
            <w:r>
              <w:rPr>
                <w:rFonts w:ascii="Tahoma" w:hAnsi="Tahoma" w:cs="Tahoma"/>
                <w:color w:val="000000"/>
                <w:sz w:val="20"/>
                <w:szCs w:val="20"/>
              </w:rPr>
              <w:t>Lipa – początek ścieżki przyrodniczej</w:t>
            </w:r>
          </w:p>
          <w:p w:rsidR="003C6E62" w:rsidRDefault="003C6E62" w:rsidP="003C6E62">
            <w:pPr>
              <w:rPr>
                <w:rFonts w:ascii="Tahoma" w:hAnsi="Tahoma" w:cs="Tahoma"/>
                <w:color w:val="000000"/>
                <w:sz w:val="20"/>
                <w:szCs w:val="20"/>
              </w:rPr>
            </w:pPr>
            <w:r>
              <w:rPr>
                <w:rFonts w:ascii="Tahoma" w:hAnsi="Tahoma" w:cs="Tahoma"/>
                <w:color w:val="000000"/>
                <w:sz w:val="20"/>
                <w:szCs w:val="20"/>
              </w:rPr>
              <w:t>Sufczyna dz. 96 przy szlaku turystycz.</w:t>
            </w:r>
          </w:p>
          <w:p w:rsidR="003C6E62" w:rsidRDefault="003C6E62" w:rsidP="003C6E62">
            <w:pPr>
              <w:rPr>
                <w:rFonts w:ascii="Tahoma" w:hAnsi="Tahoma" w:cs="Tahoma"/>
                <w:color w:val="000000"/>
                <w:sz w:val="20"/>
                <w:szCs w:val="20"/>
              </w:rPr>
            </w:pPr>
            <w:r>
              <w:rPr>
                <w:rFonts w:ascii="Tahoma" w:hAnsi="Tahoma" w:cs="Tahoma"/>
                <w:color w:val="000000"/>
                <w:sz w:val="20"/>
                <w:szCs w:val="20"/>
              </w:rPr>
              <w:t>grunty Nadleśnictwa Bircza</w:t>
            </w:r>
          </w:p>
        </w:tc>
      </w:tr>
      <w:tr w:rsidR="003C6E62" w:rsidTr="00136868">
        <w:trPr>
          <w:trHeight w:val="70"/>
          <w:jc w:val="center"/>
        </w:trPr>
        <w:tc>
          <w:tcPr>
            <w:tcW w:w="2122" w:type="dxa"/>
            <w:tcBorders>
              <w:top w:val="single" w:sz="4" w:space="0" w:color="auto"/>
              <w:left w:val="single" w:sz="4" w:space="0" w:color="auto"/>
              <w:bottom w:val="single" w:sz="4" w:space="0" w:color="auto"/>
              <w:right w:val="single" w:sz="4" w:space="0" w:color="auto"/>
            </w:tcBorders>
            <w:hideMark/>
          </w:tcPr>
          <w:p w:rsidR="003C6E62" w:rsidRDefault="003C6E62" w:rsidP="003C6E62">
            <w:pPr>
              <w:rPr>
                <w:rFonts w:ascii="Tahoma" w:hAnsi="Tahoma" w:cs="Tahoma"/>
                <w:color w:val="000000"/>
                <w:sz w:val="20"/>
                <w:szCs w:val="20"/>
              </w:rPr>
            </w:pPr>
            <w:r>
              <w:rPr>
                <w:rFonts w:ascii="Tahoma" w:hAnsi="Tahoma" w:cs="Tahoma"/>
                <w:color w:val="000000"/>
                <w:sz w:val="20"/>
                <w:szCs w:val="20"/>
              </w:rPr>
              <w:t>Grupa drzew</w:t>
            </w:r>
          </w:p>
        </w:tc>
        <w:tc>
          <w:tcPr>
            <w:tcW w:w="2941" w:type="dxa"/>
            <w:tcBorders>
              <w:top w:val="single" w:sz="4" w:space="0" w:color="auto"/>
              <w:left w:val="single" w:sz="4" w:space="0" w:color="auto"/>
              <w:bottom w:val="single" w:sz="4" w:space="0" w:color="auto"/>
              <w:right w:val="single" w:sz="4" w:space="0" w:color="auto"/>
            </w:tcBorders>
            <w:vAlign w:val="center"/>
            <w:hideMark/>
          </w:tcPr>
          <w:p w:rsidR="003C6E62" w:rsidRPr="00136868" w:rsidRDefault="003C6E62" w:rsidP="00136868">
            <w:pPr>
              <w:jc w:val="center"/>
              <w:rPr>
                <w:rFonts w:ascii="Tahoma" w:hAnsi="Tahoma" w:cs="Tahoma"/>
                <w:color w:val="000000"/>
                <w:sz w:val="24"/>
                <w:szCs w:val="20"/>
              </w:rPr>
            </w:pPr>
            <w:r w:rsidRPr="00136868">
              <w:rPr>
                <w:rFonts w:ascii="Tahoma" w:hAnsi="Tahoma" w:cs="Tahoma"/>
                <w:color w:val="000000"/>
                <w:sz w:val="24"/>
                <w:szCs w:val="20"/>
              </w:rPr>
              <w:t>1</w:t>
            </w:r>
            <w:r w:rsidR="00136868" w:rsidRPr="00136868">
              <w:rPr>
                <w:rFonts w:ascii="Tahoma" w:hAnsi="Tahoma" w:cs="Tahoma"/>
                <w:color w:val="000000"/>
                <w:sz w:val="24"/>
                <w:szCs w:val="20"/>
              </w:rPr>
              <w:t>8</w:t>
            </w:r>
          </w:p>
        </w:tc>
        <w:tc>
          <w:tcPr>
            <w:tcW w:w="4014" w:type="dxa"/>
            <w:tcBorders>
              <w:top w:val="single" w:sz="4" w:space="0" w:color="auto"/>
              <w:left w:val="single" w:sz="4" w:space="0" w:color="auto"/>
              <w:bottom w:val="single" w:sz="4" w:space="0" w:color="auto"/>
              <w:right w:val="single" w:sz="4" w:space="0" w:color="auto"/>
            </w:tcBorders>
            <w:hideMark/>
          </w:tcPr>
          <w:p w:rsidR="003C6E62" w:rsidRDefault="003C6E62" w:rsidP="003C6E62">
            <w:pPr>
              <w:rPr>
                <w:rFonts w:ascii="Tahoma" w:hAnsi="Tahoma" w:cs="Tahoma"/>
                <w:color w:val="000000"/>
                <w:sz w:val="20"/>
                <w:szCs w:val="20"/>
              </w:rPr>
            </w:pPr>
            <w:r>
              <w:rPr>
                <w:rFonts w:ascii="Tahoma" w:hAnsi="Tahoma" w:cs="Tahoma"/>
                <w:color w:val="000000"/>
                <w:sz w:val="20"/>
                <w:szCs w:val="20"/>
              </w:rPr>
              <w:t>grunty Nadleśnictwa Bircza</w:t>
            </w:r>
          </w:p>
        </w:tc>
      </w:tr>
    </w:tbl>
    <w:p w:rsidR="003C6E62" w:rsidRPr="00136868" w:rsidRDefault="003C6E62" w:rsidP="00136868">
      <w:pPr>
        <w:tabs>
          <w:tab w:val="left" w:pos="1200"/>
        </w:tabs>
        <w:spacing w:after="0" w:line="240" w:lineRule="auto"/>
        <w:rPr>
          <w:i/>
        </w:rPr>
      </w:pPr>
      <w:r w:rsidRPr="00136868">
        <w:rPr>
          <w:i/>
        </w:rPr>
        <w:t>Źródło: Opracowanie własne</w:t>
      </w:r>
      <w:r w:rsidR="00136868">
        <w:rPr>
          <w:i/>
        </w:rPr>
        <w:t xml:space="preserve"> na podstawie danych GDOŚ.</w:t>
      </w:r>
    </w:p>
    <w:p w:rsidR="00ED5C09" w:rsidRDefault="00ED5C09" w:rsidP="003C6E62">
      <w:pPr>
        <w:rPr>
          <w:sz w:val="24"/>
        </w:rPr>
      </w:pPr>
    </w:p>
    <w:p w:rsidR="0065652D" w:rsidRDefault="00ED5C09" w:rsidP="00ED5C09">
      <w:pPr>
        <w:pStyle w:val="Nagwek3"/>
        <w:spacing w:before="0"/>
      </w:pPr>
      <w:r>
        <w:br w:type="column"/>
      </w:r>
      <w:bookmarkStart w:id="110" w:name="_Toc9321453"/>
      <w:r w:rsidR="00FF7CE7">
        <w:lastRenderedPageBreak/>
        <w:t>5</w:t>
      </w:r>
      <w:r>
        <w:t xml:space="preserve">.9.2. </w:t>
      </w:r>
      <w:r w:rsidRPr="00ED5C09">
        <w:t>Problemy i zagrożenia</w:t>
      </w:r>
      <w:bookmarkEnd w:id="110"/>
    </w:p>
    <w:p w:rsidR="0065652D" w:rsidRDefault="0065652D" w:rsidP="0065652D"/>
    <w:p w:rsidR="0065652D" w:rsidRPr="0037715F" w:rsidRDefault="0065652D" w:rsidP="0065652D">
      <w:pPr>
        <w:rPr>
          <w:sz w:val="24"/>
        </w:rPr>
      </w:pPr>
      <w:r w:rsidRPr="0037715F">
        <w:rPr>
          <w:sz w:val="24"/>
        </w:rPr>
        <w:t>Wśród czynników negatywnie oddziałujących na lasy zasadniczy wpływ mają:</w:t>
      </w:r>
    </w:p>
    <w:p w:rsidR="0065652D" w:rsidRPr="0065652D" w:rsidRDefault="0065652D" w:rsidP="00493BFD">
      <w:pPr>
        <w:pStyle w:val="Akapitzlist"/>
        <w:numPr>
          <w:ilvl w:val="0"/>
          <w:numId w:val="27"/>
        </w:numPr>
        <w:jc w:val="both"/>
        <w:rPr>
          <w:sz w:val="24"/>
        </w:rPr>
      </w:pPr>
      <w:r w:rsidRPr="0065652D">
        <w:rPr>
          <w:sz w:val="24"/>
        </w:rPr>
        <w:t>czynniki abiotyczne,</w:t>
      </w:r>
    </w:p>
    <w:p w:rsidR="0065652D" w:rsidRPr="0065652D" w:rsidRDefault="0065652D" w:rsidP="00493BFD">
      <w:pPr>
        <w:pStyle w:val="Akapitzlist"/>
        <w:numPr>
          <w:ilvl w:val="0"/>
          <w:numId w:val="27"/>
        </w:numPr>
        <w:jc w:val="both"/>
        <w:rPr>
          <w:sz w:val="24"/>
        </w:rPr>
      </w:pPr>
      <w:r w:rsidRPr="0065652D">
        <w:rPr>
          <w:sz w:val="24"/>
        </w:rPr>
        <w:t>czynniki biotyczne.</w:t>
      </w:r>
    </w:p>
    <w:p w:rsidR="0037715F" w:rsidRDefault="0065652D" w:rsidP="0065652D">
      <w:pPr>
        <w:spacing w:before="120" w:after="120" w:line="240" w:lineRule="auto"/>
        <w:jc w:val="both"/>
        <w:rPr>
          <w:sz w:val="24"/>
        </w:rPr>
      </w:pPr>
      <w:r w:rsidRPr="0065652D">
        <w:rPr>
          <w:sz w:val="24"/>
        </w:rPr>
        <w:t xml:space="preserve">Z czynników abiotycznych, mających istotny wpływ na prawidłowy rozwój lasu należy wymienić szkody spowodowane przez wiatr oraz opady śniegu i tworzącą się okiść. </w:t>
      </w:r>
    </w:p>
    <w:p w:rsidR="0037715F" w:rsidRDefault="0065652D" w:rsidP="0065652D">
      <w:pPr>
        <w:spacing w:before="120" w:after="120" w:line="240" w:lineRule="auto"/>
        <w:jc w:val="both"/>
        <w:rPr>
          <w:sz w:val="24"/>
        </w:rPr>
      </w:pPr>
      <w:r w:rsidRPr="0065652D">
        <w:rPr>
          <w:sz w:val="24"/>
        </w:rPr>
        <w:t>Duże szkody wyrządzane są również przez przymrozki późne (wiosenne), zwłaszcza w</w:t>
      </w:r>
      <w:r w:rsidR="0037715F">
        <w:rPr>
          <w:sz w:val="24"/>
        </w:rPr>
        <w:t> </w:t>
      </w:r>
      <w:r w:rsidRPr="0065652D">
        <w:rPr>
          <w:sz w:val="24"/>
        </w:rPr>
        <w:t xml:space="preserve">uprawach i na szkółkach. Powodują one uszkodzenia młodych pędów i pączków drzewek, opóźniają wzrost oraz deformują ich prawidłowy pokrój. </w:t>
      </w:r>
    </w:p>
    <w:p w:rsidR="00D176F1" w:rsidRPr="0065652D" w:rsidRDefault="0065652D" w:rsidP="0065652D">
      <w:pPr>
        <w:spacing w:before="120" w:after="120" w:line="240" w:lineRule="auto"/>
        <w:jc w:val="both"/>
        <w:rPr>
          <w:sz w:val="24"/>
        </w:rPr>
      </w:pPr>
      <w:r w:rsidRPr="0065652D">
        <w:rPr>
          <w:sz w:val="24"/>
        </w:rPr>
        <w:t>Pojawiające się okresowe uszkodzenia od wiatrów i okiści powodują znaczące szkody w</w:t>
      </w:r>
      <w:r w:rsidR="0037715F">
        <w:rPr>
          <w:sz w:val="24"/>
        </w:rPr>
        <w:t> </w:t>
      </w:r>
      <w:r w:rsidRPr="0065652D">
        <w:rPr>
          <w:sz w:val="24"/>
        </w:rPr>
        <w:t>drzewostanach, szczególnie na gruntach porolnych, obniżających ich stan zdrowotny i</w:t>
      </w:r>
      <w:r w:rsidR="0037715F">
        <w:rPr>
          <w:sz w:val="24"/>
        </w:rPr>
        <w:t> </w:t>
      </w:r>
      <w:r w:rsidRPr="0065652D">
        <w:rPr>
          <w:sz w:val="24"/>
        </w:rPr>
        <w:t>sanitarny.</w:t>
      </w:r>
    </w:p>
    <w:p w:rsidR="0065652D" w:rsidRPr="0037715F" w:rsidRDefault="0037715F" w:rsidP="0065652D">
      <w:pPr>
        <w:rPr>
          <w:sz w:val="24"/>
        </w:rPr>
      </w:pPr>
      <w:r w:rsidRPr="0037715F">
        <w:rPr>
          <w:sz w:val="24"/>
        </w:rPr>
        <w:t>Z kolei n</w:t>
      </w:r>
      <w:r w:rsidR="0065652D" w:rsidRPr="0037715F">
        <w:rPr>
          <w:sz w:val="24"/>
        </w:rPr>
        <w:t>ajwiększe zagrożenia biotyczne stanowią takie czynniki jak:</w:t>
      </w:r>
    </w:p>
    <w:p w:rsidR="0065652D" w:rsidRPr="0037715F" w:rsidRDefault="0065652D" w:rsidP="00493BFD">
      <w:pPr>
        <w:pStyle w:val="Akapitzlist"/>
        <w:numPr>
          <w:ilvl w:val="0"/>
          <w:numId w:val="27"/>
        </w:numPr>
        <w:jc w:val="both"/>
        <w:rPr>
          <w:sz w:val="24"/>
        </w:rPr>
      </w:pPr>
      <w:r w:rsidRPr="0037715F">
        <w:rPr>
          <w:sz w:val="24"/>
        </w:rPr>
        <w:t>patogeniczne grzyby,</w:t>
      </w:r>
    </w:p>
    <w:p w:rsidR="0065652D" w:rsidRPr="0037715F" w:rsidRDefault="0065652D" w:rsidP="00493BFD">
      <w:pPr>
        <w:pStyle w:val="Akapitzlist"/>
        <w:numPr>
          <w:ilvl w:val="0"/>
          <w:numId w:val="27"/>
        </w:numPr>
        <w:jc w:val="both"/>
        <w:rPr>
          <w:sz w:val="24"/>
        </w:rPr>
      </w:pPr>
      <w:r w:rsidRPr="0037715F">
        <w:rPr>
          <w:sz w:val="24"/>
        </w:rPr>
        <w:t>szkodniki owadzie,</w:t>
      </w:r>
    </w:p>
    <w:p w:rsidR="0065652D" w:rsidRPr="0037715F" w:rsidRDefault="0065652D" w:rsidP="00493BFD">
      <w:pPr>
        <w:pStyle w:val="Akapitzlist"/>
        <w:numPr>
          <w:ilvl w:val="0"/>
          <w:numId w:val="27"/>
        </w:numPr>
        <w:jc w:val="both"/>
        <w:rPr>
          <w:sz w:val="24"/>
        </w:rPr>
      </w:pPr>
      <w:r w:rsidRPr="0037715F">
        <w:rPr>
          <w:sz w:val="24"/>
        </w:rPr>
        <w:t>zwierzyna łowna,</w:t>
      </w:r>
    </w:p>
    <w:p w:rsidR="0065652D" w:rsidRPr="0037715F" w:rsidRDefault="0065652D" w:rsidP="0037715F">
      <w:pPr>
        <w:jc w:val="both"/>
        <w:rPr>
          <w:sz w:val="24"/>
        </w:rPr>
      </w:pPr>
      <w:r w:rsidRPr="0037715F">
        <w:rPr>
          <w:sz w:val="24"/>
        </w:rPr>
        <w:t xml:space="preserve">Atrakcyjność terenów Nadleśnictwa powoduje zwiększoną penetrację przez turystów. Szczególnie narażone są tereny w okolicach ścieżek przyrodniczych i szlaków turystycznych. </w:t>
      </w:r>
    </w:p>
    <w:p w:rsidR="0065652D" w:rsidRPr="0037715F" w:rsidRDefault="0065652D" w:rsidP="0037715F">
      <w:pPr>
        <w:jc w:val="both"/>
        <w:rPr>
          <w:sz w:val="24"/>
        </w:rPr>
      </w:pPr>
      <w:r w:rsidRPr="0037715F">
        <w:rPr>
          <w:sz w:val="24"/>
        </w:rPr>
        <w:t>Zagrożeniem dla walorów estetycznych krajobrazu są napowietrzne linie energetyczne wysokich i średnich napięć, stanowiące również niebezpieczeństwo dla dużych ptaków, które często uderzają o przewody i zawieszają się na nich.</w:t>
      </w:r>
    </w:p>
    <w:p w:rsidR="0037715F" w:rsidRDefault="0065652D" w:rsidP="0037715F">
      <w:pPr>
        <w:jc w:val="both"/>
        <w:rPr>
          <w:sz w:val="24"/>
        </w:rPr>
      </w:pPr>
      <w:r w:rsidRPr="0037715F">
        <w:rPr>
          <w:sz w:val="24"/>
        </w:rPr>
        <w:t>Szkody bezpośrednio wywoływane przez człowieka, to: pozyskiwanie choinek jodłowych i</w:t>
      </w:r>
      <w:r w:rsidR="0037715F">
        <w:rPr>
          <w:sz w:val="24"/>
        </w:rPr>
        <w:t> </w:t>
      </w:r>
      <w:r w:rsidRPr="0037715F">
        <w:rPr>
          <w:sz w:val="24"/>
        </w:rPr>
        <w:t>stroiszu w okresie świąt, kradzież drewna opałowego, kłusownictwo, a także okresowo i</w:t>
      </w:r>
      <w:r w:rsidR="0037715F">
        <w:rPr>
          <w:sz w:val="24"/>
        </w:rPr>
        <w:t> </w:t>
      </w:r>
      <w:r w:rsidRPr="0037715F">
        <w:rPr>
          <w:sz w:val="24"/>
        </w:rPr>
        <w:t>incydentalnie występujący pr</w:t>
      </w:r>
      <w:r w:rsidR="0037715F">
        <w:rPr>
          <w:sz w:val="24"/>
        </w:rPr>
        <w:t>oblem „dzikich” wysypisk śmieci.</w:t>
      </w:r>
    </w:p>
    <w:p w:rsidR="002546AA" w:rsidRPr="009D66BC" w:rsidRDefault="0065652D" w:rsidP="0037715F">
      <w:pPr>
        <w:jc w:val="both"/>
        <w:rPr>
          <w:sz w:val="24"/>
          <w:szCs w:val="24"/>
        </w:rPr>
      </w:pPr>
      <w:r w:rsidRPr="009D66BC">
        <w:rPr>
          <w:sz w:val="24"/>
          <w:szCs w:val="24"/>
        </w:rPr>
        <w:t xml:space="preserve">Teren </w:t>
      </w:r>
      <w:r w:rsidR="0037715F" w:rsidRPr="009D66BC">
        <w:rPr>
          <w:sz w:val="24"/>
          <w:szCs w:val="24"/>
        </w:rPr>
        <w:t xml:space="preserve">Gminy </w:t>
      </w:r>
      <w:r w:rsidRPr="009D66BC">
        <w:rPr>
          <w:sz w:val="24"/>
          <w:szCs w:val="24"/>
        </w:rPr>
        <w:t xml:space="preserve">położony jest w III strefie zagrożenia pożarami – lasy te w słabym stopniu narażone są na ich występowanie. Z uwagi na fakt, iż znaczna część lasów </w:t>
      </w:r>
      <w:r w:rsidR="0037715F" w:rsidRPr="009D66BC">
        <w:rPr>
          <w:sz w:val="24"/>
          <w:szCs w:val="24"/>
        </w:rPr>
        <w:t>Gminy</w:t>
      </w:r>
      <w:r w:rsidRPr="009D66BC">
        <w:rPr>
          <w:sz w:val="24"/>
          <w:szCs w:val="24"/>
        </w:rPr>
        <w:t xml:space="preserve"> sąsiaduje z</w:t>
      </w:r>
      <w:r w:rsidR="0037715F" w:rsidRPr="009D66BC">
        <w:rPr>
          <w:sz w:val="24"/>
          <w:szCs w:val="24"/>
        </w:rPr>
        <w:t> </w:t>
      </w:r>
      <w:r w:rsidRPr="009D66BC">
        <w:rPr>
          <w:sz w:val="24"/>
          <w:szCs w:val="24"/>
        </w:rPr>
        <w:t xml:space="preserve">terenami łąk, pastwisk i muraw kserotermicznych potencjalnym zagrożeniem są pożary wywołane wiosennym wypalaniem suchej roślinności trawiastej. </w:t>
      </w:r>
    </w:p>
    <w:p w:rsidR="002546AA" w:rsidRDefault="002546AA" w:rsidP="002546AA"/>
    <w:p w:rsidR="002546AA" w:rsidRDefault="002546AA" w:rsidP="002546AA">
      <w:pPr>
        <w:pStyle w:val="Nagwek3"/>
        <w:spacing w:before="0"/>
      </w:pPr>
      <w:r>
        <w:br w:type="column"/>
      </w:r>
      <w:bookmarkStart w:id="111" w:name="_Toc9321454"/>
      <w:r w:rsidR="00FF7CE7">
        <w:lastRenderedPageBreak/>
        <w:t>5</w:t>
      </w:r>
      <w:r>
        <w:t xml:space="preserve">.9.3. </w:t>
      </w:r>
      <w:r w:rsidRPr="002546AA">
        <w:t xml:space="preserve">Analiza SWOT - </w:t>
      </w:r>
      <w:r>
        <w:t>z</w:t>
      </w:r>
      <w:r w:rsidRPr="002546AA">
        <w:t>asoby przyrodnicze i ochrona lasów</w:t>
      </w:r>
      <w:bookmarkEnd w:id="111"/>
    </w:p>
    <w:p w:rsidR="002546AA" w:rsidRDefault="002546AA" w:rsidP="002546AA"/>
    <w:p w:rsidR="002546AA" w:rsidRPr="00722F2A" w:rsidRDefault="00722F2A" w:rsidP="00722F2A">
      <w:pPr>
        <w:pStyle w:val="Legenda"/>
        <w:spacing w:after="0"/>
        <w:rPr>
          <w:i w:val="0"/>
          <w:color w:val="000000" w:themeColor="text1"/>
          <w:sz w:val="24"/>
          <w:szCs w:val="24"/>
        </w:rPr>
      </w:pPr>
      <w:bookmarkStart w:id="112" w:name="_Toc9321507"/>
      <w:r w:rsidRPr="00722F2A">
        <w:rPr>
          <w:b/>
          <w:i w:val="0"/>
          <w:color w:val="000000" w:themeColor="text1"/>
          <w:sz w:val="24"/>
          <w:szCs w:val="24"/>
        </w:rPr>
        <w:t xml:space="preserve">Tabela </w:t>
      </w:r>
      <w:r w:rsidRPr="00722F2A">
        <w:rPr>
          <w:b/>
          <w:i w:val="0"/>
          <w:color w:val="000000" w:themeColor="text1"/>
          <w:sz w:val="24"/>
          <w:szCs w:val="24"/>
        </w:rPr>
        <w:fldChar w:fldCharType="begin"/>
      </w:r>
      <w:r w:rsidRPr="00722F2A">
        <w:rPr>
          <w:b/>
          <w:i w:val="0"/>
          <w:color w:val="000000" w:themeColor="text1"/>
          <w:sz w:val="24"/>
          <w:szCs w:val="24"/>
        </w:rPr>
        <w:instrText xml:space="preserve"> SEQ Tabela \* ARABIC </w:instrText>
      </w:r>
      <w:r w:rsidRPr="00722F2A">
        <w:rPr>
          <w:b/>
          <w:i w:val="0"/>
          <w:color w:val="000000" w:themeColor="text1"/>
          <w:sz w:val="24"/>
          <w:szCs w:val="24"/>
        </w:rPr>
        <w:fldChar w:fldCharType="separate"/>
      </w:r>
      <w:r w:rsidR="00D2031F">
        <w:rPr>
          <w:b/>
          <w:i w:val="0"/>
          <w:noProof/>
          <w:color w:val="000000" w:themeColor="text1"/>
          <w:sz w:val="24"/>
          <w:szCs w:val="24"/>
        </w:rPr>
        <w:t>23</w:t>
      </w:r>
      <w:r w:rsidRPr="00722F2A">
        <w:rPr>
          <w:b/>
          <w:i w:val="0"/>
          <w:color w:val="000000" w:themeColor="text1"/>
          <w:sz w:val="24"/>
          <w:szCs w:val="24"/>
        </w:rPr>
        <w:fldChar w:fldCharType="end"/>
      </w:r>
      <w:r w:rsidR="002546AA" w:rsidRPr="00722F2A">
        <w:rPr>
          <w:b/>
          <w:i w:val="0"/>
          <w:color w:val="000000" w:themeColor="text1"/>
          <w:sz w:val="24"/>
          <w:szCs w:val="24"/>
        </w:rPr>
        <w:t xml:space="preserve">. </w:t>
      </w:r>
      <w:r w:rsidR="002546AA" w:rsidRPr="00722F2A">
        <w:rPr>
          <w:i w:val="0"/>
          <w:color w:val="000000" w:themeColor="text1"/>
          <w:sz w:val="24"/>
          <w:szCs w:val="24"/>
        </w:rPr>
        <w:t>Analiza SWOT z zakresu zasobów przyrodniczych i ochrony lasów.</w:t>
      </w:r>
      <w:bookmarkEnd w:id="112"/>
    </w:p>
    <w:tbl>
      <w:tblPr>
        <w:tblStyle w:val="Tabela-Siatka21"/>
        <w:tblW w:w="0" w:type="auto"/>
        <w:tblLook w:val="04A0" w:firstRow="1" w:lastRow="0" w:firstColumn="1" w:lastColumn="0" w:noHBand="0" w:noVBand="1"/>
      </w:tblPr>
      <w:tblGrid>
        <w:gridCol w:w="751"/>
        <w:gridCol w:w="4648"/>
        <w:gridCol w:w="3663"/>
      </w:tblGrid>
      <w:tr w:rsidR="002546AA" w:rsidRPr="00DD4E07" w:rsidTr="00334BE7">
        <w:tc>
          <w:tcPr>
            <w:tcW w:w="704" w:type="dxa"/>
            <w:vMerge w:val="restart"/>
            <w:shd w:val="clear" w:color="auto" w:fill="9CC2E5" w:themeFill="accent1" w:themeFillTint="99"/>
            <w:textDirection w:val="btLr"/>
            <w:vAlign w:val="center"/>
          </w:tcPr>
          <w:p w:rsidR="002546AA" w:rsidRPr="00DD4E07" w:rsidRDefault="002546AA" w:rsidP="00334BE7">
            <w:pPr>
              <w:spacing w:after="160" w:line="259" w:lineRule="auto"/>
              <w:ind w:left="113" w:right="113"/>
              <w:jc w:val="center"/>
              <w:rPr>
                <w:b/>
                <w:sz w:val="28"/>
              </w:rPr>
            </w:pPr>
            <w:r w:rsidRPr="00DD4E07">
              <w:rPr>
                <w:b/>
                <w:sz w:val="28"/>
              </w:rPr>
              <w:t>Czynniki wewnętrzne</w:t>
            </w:r>
          </w:p>
        </w:tc>
        <w:tc>
          <w:tcPr>
            <w:tcW w:w="4678" w:type="dxa"/>
            <w:shd w:val="clear" w:color="auto" w:fill="B4C6E7" w:themeFill="accent5" w:themeFillTint="66"/>
          </w:tcPr>
          <w:p w:rsidR="002546AA" w:rsidRPr="00DD4E07" w:rsidRDefault="002546AA" w:rsidP="00334BE7">
            <w:pPr>
              <w:spacing w:before="240" w:after="240" w:line="259" w:lineRule="auto"/>
              <w:jc w:val="center"/>
              <w:rPr>
                <w:b/>
                <w:sz w:val="28"/>
              </w:rPr>
            </w:pPr>
            <w:r w:rsidRPr="00DD4E07">
              <w:rPr>
                <w:b/>
                <w:sz w:val="28"/>
              </w:rPr>
              <w:t>Mocne strony</w:t>
            </w:r>
          </w:p>
        </w:tc>
        <w:tc>
          <w:tcPr>
            <w:tcW w:w="3680" w:type="dxa"/>
            <w:shd w:val="clear" w:color="auto" w:fill="B4C6E7" w:themeFill="accent5" w:themeFillTint="66"/>
          </w:tcPr>
          <w:p w:rsidR="002546AA" w:rsidRPr="00DD4E07" w:rsidRDefault="002546AA" w:rsidP="00334BE7">
            <w:pPr>
              <w:spacing w:before="240" w:after="240" w:line="259" w:lineRule="auto"/>
              <w:jc w:val="center"/>
              <w:rPr>
                <w:b/>
                <w:sz w:val="28"/>
              </w:rPr>
            </w:pPr>
            <w:r w:rsidRPr="00DD4E07">
              <w:rPr>
                <w:b/>
                <w:sz w:val="28"/>
              </w:rPr>
              <w:t>Słabe strony</w:t>
            </w:r>
          </w:p>
        </w:tc>
      </w:tr>
      <w:tr w:rsidR="002546AA" w:rsidRPr="00DD4E07" w:rsidTr="00334BE7">
        <w:trPr>
          <w:trHeight w:val="1928"/>
        </w:trPr>
        <w:tc>
          <w:tcPr>
            <w:tcW w:w="704" w:type="dxa"/>
            <w:vMerge/>
            <w:shd w:val="clear" w:color="auto" w:fill="9CC2E5" w:themeFill="accent1" w:themeFillTint="99"/>
            <w:textDirection w:val="btLr"/>
            <w:vAlign w:val="center"/>
          </w:tcPr>
          <w:p w:rsidR="002546AA" w:rsidRPr="00DD4E07" w:rsidRDefault="002546AA" w:rsidP="00334BE7">
            <w:pPr>
              <w:spacing w:after="160" w:line="259" w:lineRule="auto"/>
              <w:ind w:left="113" w:right="113"/>
              <w:rPr>
                <w:b/>
                <w:sz w:val="28"/>
              </w:rPr>
            </w:pPr>
          </w:p>
        </w:tc>
        <w:tc>
          <w:tcPr>
            <w:tcW w:w="4678" w:type="dxa"/>
            <w:vAlign w:val="center"/>
          </w:tcPr>
          <w:p w:rsidR="0028061B" w:rsidRDefault="0028061B" w:rsidP="00493BFD">
            <w:pPr>
              <w:numPr>
                <w:ilvl w:val="0"/>
                <w:numId w:val="8"/>
              </w:numPr>
              <w:spacing w:after="160" w:line="259" w:lineRule="auto"/>
              <w:contextualSpacing/>
            </w:pPr>
            <w:r w:rsidRPr="0028061B">
              <w:t xml:space="preserve">Znaczna lesistość </w:t>
            </w:r>
            <w:r>
              <w:t>G</w:t>
            </w:r>
            <w:r w:rsidRPr="0028061B">
              <w:t xml:space="preserve">miny </w:t>
            </w:r>
            <w:r>
              <w:t>Bircza;</w:t>
            </w:r>
          </w:p>
          <w:p w:rsidR="0028061B" w:rsidRDefault="0028061B" w:rsidP="00493BFD">
            <w:pPr>
              <w:numPr>
                <w:ilvl w:val="0"/>
                <w:numId w:val="8"/>
              </w:numPr>
              <w:spacing w:after="160" w:line="259" w:lineRule="auto"/>
              <w:contextualSpacing/>
            </w:pPr>
            <w:r>
              <w:t>U</w:t>
            </w:r>
            <w:r w:rsidR="002546AA">
              <w:t xml:space="preserve">stanowienie na terenie Gminy obszarów i form ochrony przyrody </w:t>
            </w:r>
            <w:r>
              <w:t>o</w:t>
            </w:r>
            <w:r w:rsidR="00AC74CB">
              <w:t> </w:t>
            </w:r>
            <w:r>
              <w:t>dużej wartości przyrodniczej;</w:t>
            </w:r>
          </w:p>
          <w:p w:rsidR="0028061B" w:rsidRDefault="00AC74CB" w:rsidP="00493BFD">
            <w:pPr>
              <w:numPr>
                <w:ilvl w:val="0"/>
                <w:numId w:val="8"/>
              </w:numPr>
              <w:spacing w:after="160" w:line="259" w:lineRule="auto"/>
              <w:contextualSpacing/>
            </w:pPr>
            <w:r>
              <w:t>N</w:t>
            </w:r>
            <w:r w:rsidR="002546AA">
              <w:t>iewielka ilość dużych zakładów przemysłowych emitujących zanieczyszczenia</w:t>
            </w:r>
            <w:r w:rsidR="0028061B">
              <w:t>;</w:t>
            </w:r>
          </w:p>
          <w:p w:rsidR="002546AA" w:rsidRPr="00DD4E07" w:rsidRDefault="00AC74CB" w:rsidP="00493BFD">
            <w:pPr>
              <w:numPr>
                <w:ilvl w:val="0"/>
                <w:numId w:val="8"/>
              </w:numPr>
              <w:spacing w:after="160" w:line="259" w:lineRule="auto"/>
              <w:contextualSpacing/>
            </w:pPr>
            <w:r>
              <w:t>B</w:t>
            </w:r>
            <w:r w:rsidR="0028061B">
              <w:t>ardzo duży obszar G</w:t>
            </w:r>
            <w:r w:rsidR="002546AA">
              <w:t>miny objęty formami ochrony przyrody.</w:t>
            </w:r>
          </w:p>
        </w:tc>
        <w:tc>
          <w:tcPr>
            <w:tcW w:w="3680" w:type="dxa"/>
            <w:vAlign w:val="center"/>
          </w:tcPr>
          <w:p w:rsidR="0028061B" w:rsidRDefault="0028061B" w:rsidP="00493BFD">
            <w:pPr>
              <w:numPr>
                <w:ilvl w:val="0"/>
                <w:numId w:val="9"/>
              </w:numPr>
              <w:contextualSpacing/>
            </w:pPr>
            <w:r>
              <w:t>Fragmentacja siedlisk;</w:t>
            </w:r>
          </w:p>
          <w:p w:rsidR="002546AA" w:rsidRPr="00DD4E07" w:rsidRDefault="00AC74CB" w:rsidP="00493BFD">
            <w:pPr>
              <w:numPr>
                <w:ilvl w:val="0"/>
                <w:numId w:val="9"/>
              </w:numPr>
              <w:contextualSpacing/>
            </w:pPr>
            <w:r>
              <w:t>B</w:t>
            </w:r>
            <w:r w:rsidR="0028061B">
              <w:t>rak całościowej i aktualnej, specjalistycznej inwentaryzacji</w:t>
            </w:r>
            <w:r>
              <w:t xml:space="preserve"> </w:t>
            </w:r>
            <w:r w:rsidR="0028061B">
              <w:t>przyrodniczej.</w:t>
            </w:r>
            <w:r w:rsidR="0028061B">
              <w:cr/>
            </w:r>
            <w:r w:rsidR="0028061B" w:rsidRPr="00DD4E07">
              <w:t xml:space="preserve"> </w:t>
            </w:r>
          </w:p>
        </w:tc>
      </w:tr>
      <w:tr w:rsidR="002546AA" w:rsidRPr="00DD4E07" w:rsidTr="00334BE7">
        <w:tc>
          <w:tcPr>
            <w:tcW w:w="704" w:type="dxa"/>
            <w:vMerge w:val="restart"/>
            <w:shd w:val="clear" w:color="auto" w:fill="9CC2E5" w:themeFill="accent1" w:themeFillTint="99"/>
            <w:textDirection w:val="btLr"/>
            <w:vAlign w:val="center"/>
          </w:tcPr>
          <w:p w:rsidR="002546AA" w:rsidRPr="00DD4E07" w:rsidRDefault="002546AA" w:rsidP="00334BE7">
            <w:pPr>
              <w:spacing w:after="160" w:line="259" w:lineRule="auto"/>
              <w:ind w:left="113" w:right="113"/>
              <w:jc w:val="center"/>
              <w:rPr>
                <w:b/>
                <w:sz w:val="28"/>
              </w:rPr>
            </w:pPr>
            <w:r w:rsidRPr="00DD4E07">
              <w:rPr>
                <w:b/>
                <w:sz w:val="28"/>
              </w:rPr>
              <w:t>Czynniki zewnętrzne</w:t>
            </w:r>
          </w:p>
        </w:tc>
        <w:tc>
          <w:tcPr>
            <w:tcW w:w="4678" w:type="dxa"/>
            <w:shd w:val="clear" w:color="auto" w:fill="B4C6E7" w:themeFill="accent5" w:themeFillTint="66"/>
            <w:vAlign w:val="center"/>
          </w:tcPr>
          <w:p w:rsidR="002546AA" w:rsidRPr="00DD4E07" w:rsidRDefault="002546AA" w:rsidP="00334BE7">
            <w:pPr>
              <w:spacing w:before="240" w:after="240" w:line="259" w:lineRule="auto"/>
              <w:jc w:val="center"/>
              <w:rPr>
                <w:b/>
                <w:sz w:val="28"/>
              </w:rPr>
            </w:pPr>
            <w:r w:rsidRPr="00DD4E07">
              <w:rPr>
                <w:b/>
                <w:sz w:val="28"/>
              </w:rPr>
              <w:t>Szanse</w:t>
            </w:r>
          </w:p>
        </w:tc>
        <w:tc>
          <w:tcPr>
            <w:tcW w:w="3680" w:type="dxa"/>
            <w:shd w:val="clear" w:color="auto" w:fill="B4C6E7" w:themeFill="accent5" w:themeFillTint="66"/>
            <w:vAlign w:val="center"/>
          </w:tcPr>
          <w:p w:rsidR="002546AA" w:rsidRPr="00DD4E07" w:rsidRDefault="002546AA" w:rsidP="00334BE7">
            <w:pPr>
              <w:spacing w:before="240" w:after="240" w:line="259" w:lineRule="auto"/>
              <w:jc w:val="center"/>
              <w:rPr>
                <w:b/>
                <w:sz w:val="28"/>
              </w:rPr>
            </w:pPr>
            <w:r w:rsidRPr="00DD4E07">
              <w:rPr>
                <w:b/>
                <w:sz w:val="28"/>
              </w:rPr>
              <w:t>Zagrożenia</w:t>
            </w:r>
          </w:p>
        </w:tc>
      </w:tr>
      <w:tr w:rsidR="002546AA" w:rsidRPr="00DD4E07" w:rsidTr="00334BE7">
        <w:trPr>
          <w:trHeight w:val="2129"/>
        </w:trPr>
        <w:tc>
          <w:tcPr>
            <w:tcW w:w="704" w:type="dxa"/>
            <w:vMerge/>
            <w:shd w:val="clear" w:color="auto" w:fill="9CC2E5" w:themeFill="accent1" w:themeFillTint="99"/>
          </w:tcPr>
          <w:p w:rsidR="002546AA" w:rsidRPr="00DD4E07" w:rsidRDefault="002546AA" w:rsidP="00334BE7">
            <w:pPr>
              <w:spacing w:after="160" w:line="259" w:lineRule="auto"/>
            </w:pPr>
          </w:p>
        </w:tc>
        <w:tc>
          <w:tcPr>
            <w:tcW w:w="4678" w:type="dxa"/>
            <w:vAlign w:val="center"/>
          </w:tcPr>
          <w:p w:rsidR="003F03E3" w:rsidRDefault="003F03E3" w:rsidP="00493BFD">
            <w:pPr>
              <w:numPr>
                <w:ilvl w:val="0"/>
                <w:numId w:val="9"/>
              </w:numPr>
              <w:contextualSpacing/>
            </w:pPr>
            <w:r>
              <w:t>Zrównoważono gospodarka leśna prowadzona przez Nadleśnictwo Bircza;</w:t>
            </w:r>
          </w:p>
          <w:p w:rsidR="003F03E3" w:rsidRDefault="003F03E3" w:rsidP="00493BFD">
            <w:pPr>
              <w:numPr>
                <w:ilvl w:val="0"/>
                <w:numId w:val="9"/>
              </w:numPr>
              <w:contextualSpacing/>
            </w:pPr>
            <w:r>
              <w:t>Z</w:t>
            </w:r>
            <w:r w:rsidR="00F172E6">
              <w:t>alesianie nieużytków;</w:t>
            </w:r>
          </w:p>
          <w:p w:rsidR="002546AA" w:rsidRPr="00DD4E07" w:rsidRDefault="00F172E6" w:rsidP="00493BFD">
            <w:pPr>
              <w:numPr>
                <w:ilvl w:val="0"/>
                <w:numId w:val="9"/>
              </w:numPr>
              <w:contextualSpacing/>
            </w:pPr>
            <w:r>
              <w:t>Z</w:t>
            </w:r>
            <w:r w:rsidR="003F03E3">
              <w:t>apewnienie odpowiedniego poziomu</w:t>
            </w:r>
            <w:r>
              <w:t xml:space="preserve"> </w:t>
            </w:r>
            <w:r w:rsidR="003F03E3">
              <w:t>bezpieczeństwa pożarowego obszarów</w:t>
            </w:r>
            <w:r>
              <w:t xml:space="preserve"> </w:t>
            </w:r>
            <w:r w:rsidR="003F03E3">
              <w:t>leśnych.</w:t>
            </w:r>
            <w:r w:rsidR="003F03E3">
              <w:cr/>
            </w:r>
            <w:r w:rsidR="003F03E3" w:rsidRPr="00DD4E07">
              <w:t xml:space="preserve"> </w:t>
            </w:r>
          </w:p>
        </w:tc>
        <w:tc>
          <w:tcPr>
            <w:tcW w:w="3680" w:type="dxa"/>
            <w:vAlign w:val="center"/>
          </w:tcPr>
          <w:p w:rsidR="00271A97" w:rsidRDefault="00271A97" w:rsidP="00493BFD">
            <w:pPr>
              <w:numPr>
                <w:ilvl w:val="0"/>
                <w:numId w:val="9"/>
              </w:numPr>
              <w:contextualSpacing/>
            </w:pPr>
            <w:r>
              <w:t>Zanieczyszczenie gleby, powietrza atmosferycznego i wód;</w:t>
            </w:r>
          </w:p>
          <w:p w:rsidR="00271A97" w:rsidRDefault="00271A97" w:rsidP="00493BFD">
            <w:pPr>
              <w:numPr>
                <w:ilvl w:val="0"/>
                <w:numId w:val="9"/>
              </w:numPr>
              <w:contextualSpacing/>
            </w:pPr>
            <w:r>
              <w:t>Degradacja gleb;</w:t>
            </w:r>
          </w:p>
          <w:p w:rsidR="00271A97" w:rsidRDefault="00271A97" w:rsidP="00493BFD">
            <w:pPr>
              <w:numPr>
                <w:ilvl w:val="0"/>
                <w:numId w:val="9"/>
              </w:numPr>
              <w:contextualSpacing/>
            </w:pPr>
            <w:r>
              <w:t>Wypalanie traw;</w:t>
            </w:r>
          </w:p>
          <w:p w:rsidR="002546AA" w:rsidRPr="00DD4E07" w:rsidRDefault="00271A97" w:rsidP="00493BFD">
            <w:pPr>
              <w:numPr>
                <w:ilvl w:val="0"/>
                <w:numId w:val="9"/>
              </w:numPr>
              <w:contextualSpacing/>
            </w:pPr>
            <w:r>
              <w:t>Wzrost natężenia ruchu rekreacyjnego i turystycznego.</w:t>
            </w:r>
          </w:p>
        </w:tc>
      </w:tr>
    </w:tbl>
    <w:p w:rsidR="002546AA" w:rsidRPr="00DD4E07" w:rsidRDefault="002546AA" w:rsidP="002546AA">
      <w:pPr>
        <w:tabs>
          <w:tab w:val="left" w:pos="1200"/>
        </w:tabs>
        <w:spacing w:after="0" w:line="240" w:lineRule="auto"/>
        <w:rPr>
          <w:sz w:val="24"/>
        </w:rPr>
      </w:pPr>
      <w:r w:rsidRPr="00DD4E07">
        <w:rPr>
          <w:i/>
        </w:rPr>
        <w:t>Źródło: Opracowanie własne.</w:t>
      </w:r>
    </w:p>
    <w:p w:rsidR="00853ABE" w:rsidRDefault="00853ABE" w:rsidP="002546AA"/>
    <w:p w:rsidR="00853ABE" w:rsidRPr="00853ABE" w:rsidRDefault="00853ABE" w:rsidP="00853ABE"/>
    <w:p w:rsidR="00560494" w:rsidRDefault="00FF7CE7" w:rsidP="00853ABE">
      <w:pPr>
        <w:pStyle w:val="Nagwek3"/>
        <w:spacing w:before="0"/>
      </w:pPr>
      <w:bookmarkStart w:id="113" w:name="_Toc9321455"/>
      <w:r>
        <w:t>5</w:t>
      </w:r>
      <w:r w:rsidR="00853ABE">
        <w:t>.9</w:t>
      </w:r>
      <w:r w:rsidR="00853ABE" w:rsidRPr="00853ABE">
        <w:t>.4. Cele i zadania środowiskowe z zakresu zasobów przyrodniczych i ochrony lasów</w:t>
      </w:r>
      <w:bookmarkEnd w:id="113"/>
    </w:p>
    <w:p w:rsidR="00560494" w:rsidRDefault="00560494" w:rsidP="00560494"/>
    <w:p w:rsidR="0065652D" w:rsidRDefault="00560494" w:rsidP="00560494">
      <w:pPr>
        <w:jc w:val="both"/>
        <w:rPr>
          <w:sz w:val="24"/>
        </w:rPr>
      </w:pPr>
      <w:r w:rsidRPr="00560494">
        <w:rPr>
          <w:sz w:val="24"/>
        </w:rPr>
        <w:t xml:space="preserve">Istotnym działaniem w kierunku ochrony przyrody i krajobrazu </w:t>
      </w:r>
      <w:r w:rsidR="00BF3135">
        <w:rPr>
          <w:sz w:val="24"/>
        </w:rPr>
        <w:t>jest współpraca Gminy z Nadleśnictwem Bircza w celu prowadzenia zrównoważonej gospodarki leśnej oraz właściwej ochrony przyrody.</w:t>
      </w:r>
    </w:p>
    <w:p w:rsidR="00BF3135" w:rsidRPr="00BF3135" w:rsidRDefault="00BF3135" w:rsidP="00BF3135">
      <w:pPr>
        <w:jc w:val="both"/>
        <w:rPr>
          <w:sz w:val="24"/>
        </w:rPr>
      </w:pPr>
      <w:r w:rsidRPr="00BF3135">
        <w:rPr>
          <w:sz w:val="24"/>
        </w:rPr>
        <w:t>Do najważniejszych zadań z tego zakresu należą:</w:t>
      </w:r>
    </w:p>
    <w:p w:rsidR="00BF3135" w:rsidRPr="004F35F0" w:rsidRDefault="00BF3135" w:rsidP="00493BFD">
      <w:pPr>
        <w:pStyle w:val="Akapitzlist"/>
        <w:numPr>
          <w:ilvl w:val="0"/>
          <w:numId w:val="27"/>
        </w:numPr>
        <w:jc w:val="both"/>
        <w:rPr>
          <w:sz w:val="24"/>
          <w:szCs w:val="24"/>
        </w:rPr>
      </w:pPr>
      <w:r w:rsidRPr="004F35F0">
        <w:rPr>
          <w:sz w:val="24"/>
          <w:szCs w:val="24"/>
        </w:rPr>
        <w:t>utrzymanie procesów ekologicznych i stabilności ekosystemów;</w:t>
      </w:r>
    </w:p>
    <w:p w:rsidR="00BF3135" w:rsidRPr="004F35F0" w:rsidRDefault="00BF3135" w:rsidP="00493BFD">
      <w:pPr>
        <w:pStyle w:val="Akapitzlist"/>
        <w:numPr>
          <w:ilvl w:val="0"/>
          <w:numId w:val="27"/>
        </w:numPr>
        <w:jc w:val="both"/>
        <w:rPr>
          <w:sz w:val="24"/>
          <w:szCs w:val="24"/>
        </w:rPr>
      </w:pPr>
      <w:r w:rsidRPr="004F35F0">
        <w:rPr>
          <w:sz w:val="24"/>
          <w:szCs w:val="24"/>
        </w:rPr>
        <w:t>zachowanie różnorodności biologicznej;</w:t>
      </w:r>
    </w:p>
    <w:p w:rsidR="00BF3135" w:rsidRPr="004F35F0" w:rsidRDefault="00BF3135" w:rsidP="00493BFD">
      <w:pPr>
        <w:pStyle w:val="Akapitzlist"/>
        <w:numPr>
          <w:ilvl w:val="0"/>
          <w:numId w:val="27"/>
        </w:numPr>
        <w:jc w:val="both"/>
        <w:rPr>
          <w:sz w:val="24"/>
          <w:szCs w:val="24"/>
        </w:rPr>
      </w:pPr>
      <w:r w:rsidRPr="004F35F0">
        <w:rPr>
          <w:sz w:val="24"/>
          <w:szCs w:val="24"/>
        </w:rPr>
        <w:t>zachowanie dziedzictwa geologicznego i paleontologicznego;</w:t>
      </w:r>
    </w:p>
    <w:p w:rsidR="00BF3135" w:rsidRPr="004F35F0" w:rsidRDefault="00BF3135" w:rsidP="00493BFD">
      <w:pPr>
        <w:pStyle w:val="Akapitzlist"/>
        <w:numPr>
          <w:ilvl w:val="0"/>
          <w:numId w:val="27"/>
        </w:numPr>
        <w:jc w:val="both"/>
        <w:rPr>
          <w:sz w:val="24"/>
          <w:szCs w:val="24"/>
        </w:rPr>
      </w:pPr>
      <w:r w:rsidRPr="004F35F0">
        <w:rPr>
          <w:sz w:val="24"/>
          <w:szCs w:val="24"/>
        </w:rPr>
        <w:t>zapewnienie ciągłości istnienia gatunków roślin, zwierząt i grzybów, wraz z ich siedliskami, przez ich utrzymanie lub przywracanie do właściwego stanu ochrony;</w:t>
      </w:r>
    </w:p>
    <w:p w:rsidR="00334199" w:rsidRPr="004F35F0" w:rsidRDefault="00BF3135" w:rsidP="00493BFD">
      <w:pPr>
        <w:pStyle w:val="Akapitzlist"/>
        <w:numPr>
          <w:ilvl w:val="0"/>
          <w:numId w:val="27"/>
        </w:numPr>
        <w:jc w:val="both"/>
        <w:rPr>
          <w:sz w:val="24"/>
          <w:szCs w:val="24"/>
        </w:rPr>
      </w:pPr>
      <w:r w:rsidRPr="004F35F0">
        <w:rPr>
          <w:sz w:val="24"/>
          <w:szCs w:val="24"/>
        </w:rPr>
        <w:t>ochrona walorów krajobrazowych, zieleni w miejscowościach oraz zadrzewień;</w:t>
      </w:r>
    </w:p>
    <w:p w:rsidR="00334199" w:rsidRPr="004F35F0" w:rsidRDefault="00BF3135" w:rsidP="00493BFD">
      <w:pPr>
        <w:pStyle w:val="Akapitzlist"/>
        <w:numPr>
          <w:ilvl w:val="0"/>
          <w:numId w:val="27"/>
        </w:numPr>
        <w:jc w:val="both"/>
        <w:rPr>
          <w:sz w:val="24"/>
          <w:szCs w:val="24"/>
        </w:rPr>
      </w:pPr>
      <w:r w:rsidRPr="004F35F0">
        <w:rPr>
          <w:sz w:val="24"/>
          <w:szCs w:val="24"/>
        </w:rPr>
        <w:t>utrzymywanie lub przywracanie do właściwego stanu ochrony siedlisk przyrodniczych, a także pozostałych zasobów, tworów i składników przyrody;</w:t>
      </w:r>
    </w:p>
    <w:p w:rsidR="00BF3135" w:rsidRPr="004F35F0" w:rsidRDefault="00BF3135" w:rsidP="00493BFD">
      <w:pPr>
        <w:pStyle w:val="Akapitzlist"/>
        <w:numPr>
          <w:ilvl w:val="0"/>
          <w:numId w:val="27"/>
        </w:numPr>
        <w:jc w:val="both"/>
        <w:rPr>
          <w:sz w:val="24"/>
          <w:szCs w:val="24"/>
        </w:rPr>
      </w:pPr>
      <w:r w:rsidRPr="004F35F0">
        <w:rPr>
          <w:sz w:val="24"/>
          <w:szCs w:val="24"/>
        </w:rPr>
        <w:lastRenderedPageBreak/>
        <w:t>kształtowanie właściwych postaw człowieka wobec przyrody przez edukację, informowanie i</w:t>
      </w:r>
      <w:r w:rsidR="00334199" w:rsidRPr="004F35F0">
        <w:rPr>
          <w:sz w:val="24"/>
          <w:szCs w:val="24"/>
        </w:rPr>
        <w:t> </w:t>
      </w:r>
      <w:r w:rsidRPr="004F35F0">
        <w:rPr>
          <w:sz w:val="24"/>
          <w:szCs w:val="24"/>
        </w:rPr>
        <w:t>promocję w dziedzinie ochrony przyrody.</w:t>
      </w:r>
    </w:p>
    <w:p w:rsidR="00BF3135" w:rsidRDefault="00BF3135" w:rsidP="00BF3135">
      <w:pPr>
        <w:jc w:val="both"/>
        <w:rPr>
          <w:sz w:val="24"/>
        </w:rPr>
      </w:pPr>
      <w:r w:rsidRPr="00437D5E">
        <w:rPr>
          <w:sz w:val="24"/>
        </w:rPr>
        <w:t>Dbałość o przyrodę, będącą dziedzictwem i bogactwem narodowym, jest obowiązkiem organów administracji publicznej, osób prawnych i innych jednostek organizacyjnych oraz osób fizycznych.</w:t>
      </w:r>
    </w:p>
    <w:p w:rsidR="00223F88" w:rsidRDefault="00223F88" w:rsidP="00BF3135">
      <w:pPr>
        <w:jc w:val="both"/>
        <w:rPr>
          <w:sz w:val="24"/>
        </w:rPr>
      </w:pPr>
    </w:p>
    <w:p w:rsidR="00223F88" w:rsidRDefault="00FF7CE7" w:rsidP="004A43AE">
      <w:pPr>
        <w:pStyle w:val="Nagwek2"/>
        <w:rPr>
          <w:b/>
          <w:sz w:val="24"/>
        </w:rPr>
      </w:pPr>
      <w:bookmarkStart w:id="114" w:name="_Toc9321456"/>
      <w:r>
        <w:rPr>
          <w:b/>
          <w:sz w:val="24"/>
        </w:rPr>
        <w:t>5</w:t>
      </w:r>
      <w:r w:rsidR="004A43AE">
        <w:rPr>
          <w:b/>
          <w:sz w:val="24"/>
        </w:rPr>
        <w:t xml:space="preserve">.10. </w:t>
      </w:r>
      <w:r w:rsidR="004A43AE" w:rsidRPr="004A43AE">
        <w:rPr>
          <w:b/>
          <w:sz w:val="24"/>
        </w:rPr>
        <w:t>Zagrożenia poważnymi awariami</w:t>
      </w:r>
      <w:bookmarkEnd w:id="114"/>
    </w:p>
    <w:p w:rsidR="004A43AE" w:rsidRDefault="004A43AE" w:rsidP="004A43AE"/>
    <w:p w:rsidR="004A43AE" w:rsidRPr="004A43AE" w:rsidRDefault="00FF7CE7" w:rsidP="004A43AE">
      <w:pPr>
        <w:pStyle w:val="Nagwek3"/>
        <w:spacing w:before="0"/>
      </w:pPr>
      <w:bookmarkStart w:id="115" w:name="_Toc9321457"/>
      <w:r>
        <w:t>5</w:t>
      </w:r>
      <w:r w:rsidR="004A43AE">
        <w:t xml:space="preserve">.10.1. </w:t>
      </w:r>
      <w:r w:rsidR="004A43AE" w:rsidRPr="004A43AE">
        <w:t>Ocena stanu aktualnego</w:t>
      </w:r>
      <w:bookmarkEnd w:id="115"/>
    </w:p>
    <w:p w:rsidR="004A43AE" w:rsidRDefault="004A43AE" w:rsidP="004A43AE"/>
    <w:p w:rsidR="002641B7" w:rsidRDefault="00334BE7" w:rsidP="002641B7">
      <w:pPr>
        <w:jc w:val="both"/>
        <w:rPr>
          <w:sz w:val="24"/>
        </w:rPr>
      </w:pPr>
      <w:r w:rsidRPr="00334BE7">
        <w:rPr>
          <w:sz w:val="24"/>
        </w:rPr>
        <w:t>Pojęcie „poważne awarie” – określa art. 3 pkt 23. ustawy Prawo ochrony środowiska z dnia 21</w:t>
      </w:r>
      <w:r w:rsidR="002641B7">
        <w:rPr>
          <w:sz w:val="24"/>
        </w:rPr>
        <w:t> </w:t>
      </w:r>
      <w:r w:rsidRPr="00334BE7">
        <w:rPr>
          <w:sz w:val="24"/>
        </w:rPr>
        <w:t>kwietnia 2001 r. Prawo ochrony środowiska (</w:t>
      </w:r>
      <w:r w:rsidR="002641B7" w:rsidRPr="002641B7">
        <w:rPr>
          <w:sz w:val="24"/>
        </w:rPr>
        <w:t>Dz. U. z 2018 r.</w:t>
      </w:r>
      <w:r w:rsidR="002641B7">
        <w:rPr>
          <w:sz w:val="24"/>
        </w:rPr>
        <w:t xml:space="preserve"> </w:t>
      </w:r>
      <w:r w:rsidR="002641B7" w:rsidRPr="002641B7">
        <w:rPr>
          <w:sz w:val="24"/>
        </w:rPr>
        <w:t xml:space="preserve">poz. 799 </w:t>
      </w:r>
      <w:r w:rsidRPr="00334BE7">
        <w:rPr>
          <w:sz w:val="24"/>
        </w:rPr>
        <w:t xml:space="preserve">z późn. zm.). Rozumie się przez to zdarzenie, w szczególności emisję, pożar lub eksplozję, powstałe w trakcie procesu przemysłowego, magazynowania lub transportu, w którym występuje jedna lub więcej niebezpiecznych substancji, prowadzące do natychmiastowego powstania zagrożenia życia lub zdrowia ludzi lub środowiska, lub powstania takiego zagrożenia z opóźnieniem. </w:t>
      </w:r>
    </w:p>
    <w:p w:rsidR="002641B7" w:rsidRDefault="00334BE7" w:rsidP="002641B7">
      <w:pPr>
        <w:jc w:val="both"/>
        <w:rPr>
          <w:sz w:val="24"/>
        </w:rPr>
      </w:pPr>
      <w:r w:rsidRPr="00334BE7">
        <w:rPr>
          <w:sz w:val="24"/>
        </w:rPr>
        <w:t>Organem właściwym do realizacji zadań Ministra Środowiska w sprawach: przeciwdziałania poważnym awariom, transgranicznych skutków awarii przemysłowych oraz awaryjnego zanieczyszczenia wód granicznych jest Główny Inspektor Ochrony Środowiska. Ponadto Inspekcja Ochrony Środowiska współdziała w akcji zwalczania poważnej awarii z organami właściwymi do jej prowadzenia oraz sprawuje nadzór nad usuwaniem skutków tej awarii.</w:t>
      </w:r>
    </w:p>
    <w:p w:rsidR="004A43AE" w:rsidRDefault="00334BE7" w:rsidP="002641B7">
      <w:pPr>
        <w:jc w:val="both"/>
        <w:rPr>
          <w:sz w:val="24"/>
        </w:rPr>
      </w:pPr>
      <w:r w:rsidRPr="00334BE7">
        <w:rPr>
          <w:sz w:val="24"/>
        </w:rPr>
        <w:t>Obowiązki związane z awariami przemysłowymi spoczywają głównie na prowadzącym zakład o zwiększonym ryzyku lub o dużym ryzyku wystąpienia awarii oraz na organach Państwowej Straży Pożarnej, a także wojewodzie. Zakłady takie zazwyczaj przynoszą wiele korzyści dla lokalnej społeczności, zapewniają zatrudnienie, utrzymanie, są motorem rozwoju i wspierają inicjatywy społeczne. Jednakże z uwagi na charakter prowadzonej działalności, są także źródłem potencjalnego zagrożenia.</w:t>
      </w:r>
    </w:p>
    <w:p w:rsidR="004F35F0" w:rsidRDefault="002641B7" w:rsidP="002641B7">
      <w:pPr>
        <w:jc w:val="both"/>
        <w:rPr>
          <w:sz w:val="24"/>
        </w:rPr>
      </w:pPr>
      <w:r w:rsidRPr="002641B7">
        <w:rPr>
          <w:sz w:val="24"/>
        </w:rPr>
        <w:t xml:space="preserve">Nadzwyczajne zagrożenia dla środowiska oraz człowieka mogą mieć miejsce w wyniku: </w:t>
      </w:r>
    </w:p>
    <w:p w:rsidR="004F35F0" w:rsidRPr="004F35F0" w:rsidRDefault="002641B7" w:rsidP="00493BFD">
      <w:pPr>
        <w:pStyle w:val="Akapitzlist"/>
        <w:numPr>
          <w:ilvl w:val="0"/>
          <w:numId w:val="27"/>
        </w:numPr>
        <w:jc w:val="both"/>
        <w:rPr>
          <w:sz w:val="24"/>
          <w:szCs w:val="24"/>
        </w:rPr>
      </w:pPr>
      <w:r w:rsidRPr="004F35F0">
        <w:rPr>
          <w:sz w:val="24"/>
          <w:szCs w:val="24"/>
        </w:rPr>
        <w:t xml:space="preserve">prowadzenia działalności przemysłowej z użyciem substancji niebezpiecznych, </w:t>
      </w:r>
    </w:p>
    <w:p w:rsidR="004F35F0" w:rsidRPr="004F35F0" w:rsidRDefault="002641B7" w:rsidP="00493BFD">
      <w:pPr>
        <w:pStyle w:val="Akapitzlist"/>
        <w:numPr>
          <w:ilvl w:val="0"/>
          <w:numId w:val="27"/>
        </w:numPr>
        <w:jc w:val="both"/>
        <w:rPr>
          <w:sz w:val="24"/>
          <w:szCs w:val="24"/>
        </w:rPr>
      </w:pPr>
      <w:r w:rsidRPr="004F35F0">
        <w:rPr>
          <w:sz w:val="24"/>
          <w:szCs w:val="24"/>
        </w:rPr>
        <w:t>transportu materiałów i substancji niebezpiecznych,</w:t>
      </w:r>
    </w:p>
    <w:p w:rsidR="004F35F0" w:rsidRDefault="002641B7" w:rsidP="00493BFD">
      <w:pPr>
        <w:pStyle w:val="Akapitzlist"/>
        <w:numPr>
          <w:ilvl w:val="0"/>
          <w:numId w:val="27"/>
        </w:numPr>
        <w:jc w:val="both"/>
        <w:rPr>
          <w:sz w:val="24"/>
          <w:szCs w:val="24"/>
        </w:rPr>
      </w:pPr>
      <w:r w:rsidRPr="004F35F0">
        <w:rPr>
          <w:sz w:val="24"/>
          <w:szCs w:val="24"/>
        </w:rPr>
        <w:t>celowej działalności człowieka związanej z </w:t>
      </w:r>
      <w:r w:rsidR="004F35F0" w:rsidRPr="004F35F0">
        <w:rPr>
          <w:sz w:val="24"/>
          <w:szCs w:val="24"/>
        </w:rPr>
        <w:t>pozbywaniem się</w:t>
      </w:r>
      <w:r w:rsidRPr="004F35F0">
        <w:rPr>
          <w:sz w:val="24"/>
          <w:szCs w:val="24"/>
        </w:rPr>
        <w:t xml:space="preserve"> w sprzeczności z</w:t>
      </w:r>
      <w:r w:rsidR="004F35F0">
        <w:rPr>
          <w:sz w:val="24"/>
          <w:szCs w:val="24"/>
        </w:rPr>
        <w:t> </w:t>
      </w:r>
      <w:r w:rsidRPr="004F35F0">
        <w:rPr>
          <w:sz w:val="24"/>
          <w:szCs w:val="24"/>
        </w:rPr>
        <w:t>przepisami, substancji lub materiałów niebezpiecznych.</w:t>
      </w:r>
    </w:p>
    <w:p w:rsidR="002641B7" w:rsidRDefault="004F35F0" w:rsidP="004F35F0">
      <w:pPr>
        <w:jc w:val="both"/>
        <w:rPr>
          <w:sz w:val="24"/>
        </w:rPr>
      </w:pPr>
      <w:r w:rsidRPr="004F35F0">
        <w:rPr>
          <w:sz w:val="24"/>
        </w:rPr>
        <w:t>Zakład stwarzający zagrożenie wystąpienia poważnej awarii przemysłowej, w zależności</w:t>
      </w:r>
      <w:r>
        <w:rPr>
          <w:sz w:val="24"/>
        </w:rPr>
        <w:t xml:space="preserve"> </w:t>
      </w:r>
      <w:r w:rsidRPr="004F35F0">
        <w:rPr>
          <w:sz w:val="24"/>
        </w:rPr>
        <w:t>od rodzaju, kategorii i ilości substancji niebezpiecznej znajdującej się w zakładzie uznaje się za zakład</w:t>
      </w:r>
      <w:r>
        <w:rPr>
          <w:sz w:val="24"/>
        </w:rPr>
        <w:t xml:space="preserve"> </w:t>
      </w:r>
      <w:r w:rsidRPr="004F35F0">
        <w:rPr>
          <w:sz w:val="24"/>
        </w:rPr>
        <w:t xml:space="preserve">o dużym ryzyku wystąpienia awarii lub za zakład o zwiększonym ryzyku wystąpienia awarii. Na terenie Gminy </w:t>
      </w:r>
      <w:r w:rsidR="000C450C">
        <w:rPr>
          <w:sz w:val="24"/>
        </w:rPr>
        <w:t>Bircza</w:t>
      </w:r>
      <w:r w:rsidRPr="004F35F0">
        <w:rPr>
          <w:sz w:val="24"/>
        </w:rPr>
        <w:t xml:space="preserve"> nie ma zakładów o dużym i zwiększonym ryzyku wystąpienia awarii.</w:t>
      </w:r>
    </w:p>
    <w:p w:rsidR="001C78A8" w:rsidRDefault="001C78A8" w:rsidP="001C78A8">
      <w:pPr>
        <w:jc w:val="both"/>
        <w:rPr>
          <w:sz w:val="24"/>
        </w:rPr>
      </w:pPr>
      <w:r w:rsidRPr="001C78A8">
        <w:rPr>
          <w:sz w:val="24"/>
        </w:rPr>
        <w:lastRenderedPageBreak/>
        <w:t>Innym źródłem nadzwyczajnych zagrożeń są drogi i szlaki komunikacyjne, po których odbywa</w:t>
      </w:r>
      <w:r w:rsidR="00EA696B">
        <w:rPr>
          <w:sz w:val="24"/>
        </w:rPr>
        <w:t xml:space="preserve"> </w:t>
      </w:r>
      <w:r w:rsidRPr="001C78A8">
        <w:rPr>
          <w:sz w:val="24"/>
        </w:rPr>
        <w:t>się przewóz materiałów niebezpiecznych dla środowiska. Największa częstotliwość</w:t>
      </w:r>
      <w:r w:rsidR="00EA696B">
        <w:rPr>
          <w:sz w:val="24"/>
        </w:rPr>
        <w:t xml:space="preserve"> </w:t>
      </w:r>
      <w:r w:rsidRPr="001C78A8">
        <w:rPr>
          <w:sz w:val="24"/>
        </w:rPr>
        <w:t>przewozów</w:t>
      </w:r>
      <w:r w:rsidR="00EA696B">
        <w:rPr>
          <w:sz w:val="24"/>
        </w:rPr>
        <w:t xml:space="preserve"> </w:t>
      </w:r>
      <w:r w:rsidRPr="001C78A8">
        <w:rPr>
          <w:sz w:val="24"/>
        </w:rPr>
        <w:t xml:space="preserve">materiałów niebezpiecznych w Gminie </w:t>
      </w:r>
      <w:r w:rsidR="00EA696B">
        <w:rPr>
          <w:sz w:val="24"/>
        </w:rPr>
        <w:t>Bircza</w:t>
      </w:r>
      <w:r w:rsidRPr="001C78A8">
        <w:rPr>
          <w:sz w:val="24"/>
        </w:rPr>
        <w:t xml:space="preserve"> występuje na </w:t>
      </w:r>
      <w:r w:rsidR="00EA696B">
        <w:rPr>
          <w:sz w:val="24"/>
        </w:rPr>
        <w:t>drodze krajowej i drogach wojewódzkich</w:t>
      </w:r>
      <w:r w:rsidRPr="001C78A8">
        <w:rPr>
          <w:sz w:val="24"/>
        </w:rPr>
        <w:t>.</w:t>
      </w:r>
      <w:r w:rsidR="00EA696B">
        <w:rPr>
          <w:sz w:val="24"/>
        </w:rPr>
        <w:t xml:space="preserve"> </w:t>
      </w:r>
      <w:r w:rsidRPr="001C78A8">
        <w:rPr>
          <w:sz w:val="24"/>
        </w:rPr>
        <w:t>Dotych</w:t>
      </w:r>
      <w:r w:rsidR="00EA696B">
        <w:rPr>
          <w:sz w:val="24"/>
        </w:rPr>
        <w:t>czas nie odnotowano na terenie G</w:t>
      </w:r>
      <w:r w:rsidRPr="001C78A8">
        <w:rPr>
          <w:sz w:val="24"/>
        </w:rPr>
        <w:t>miny awarii związanej z</w:t>
      </w:r>
      <w:r w:rsidR="00EA696B">
        <w:rPr>
          <w:sz w:val="24"/>
        </w:rPr>
        <w:t> </w:t>
      </w:r>
      <w:r w:rsidRPr="001C78A8">
        <w:rPr>
          <w:sz w:val="24"/>
        </w:rPr>
        <w:t>transportem materiałów</w:t>
      </w:r>
      <w:r w:rsidR="00EA696B">
        <w:rPr>
          <w:sz w:val="24"/>
        </w:rPr>
        <w:t xml:space="preserve"> </w:t>
      </w:r>
      <w:r w:rsidRPr="001C78A8">
        <w:rPr>
          <w:sz w:val="24"/>
        </w:rPr>
        <w:t>niebezpiecznych.</w:t>
      </w:r>
      <w:r w:rsidRPr="001C78A8">
        <w:rPr>
          <w:sz w:val="24"/>
        </w:rPr>
        <w:cr/>
      </w:r>
    </w:p>
    <w:p w:rsidR="00EA696B" w:rsidRDefault="00FF7CE7" w:rsidP="00EA696B">
      <w:pPr>
        <w:pStyle w:val="Nagwek3"/>
        <w:spacing w:before="0"/>
      </w:pPr>
      <w:bookmarkStart w:id="116" w:name="_Toc9321458"/>
      <w:r>
        <w:t>5</w:t>
      </w:r>
      <w:r w:rsidR="00EA696B">
        <w:t>.10.2. Problemy i zagrożenia</w:t>
      </w:r>
      <w:bookmarkEnd w:id="116"/>
    </w:p>
    <w:p w:rsidR="00EA696B" w:rsidRDefault="00EA696B" w:rsidP="00EA696B"/>
    <w:p w:rsidR="00CD27CF" w:rsidRDefault="00CD27CF" w:rsidP="00EA696B">
      <w:pPr>
        <w:jc w:val="both"/>
        <w:rPr>
          <w:sz w:val="24"/>
        </w:rPr>
      </w:pPr>
      <w:r>
        <w:rPr>
          <w:sz w:val="24"/>
        </w:rPr>
        <w:t>Jak już wcześniej wspominano z</w:t>
      </w:r>
      <w:r w:rsidR="00EA696B" w:rsidRPr="00EA696B">
        <w:rPr>
          <w:sz w:val="24"/>
        </w:rPr>
        <w:t xml:space="preserve">godnie z ustawą Prawo ochrony środowiska mianem poważnej awarii określa się zdarzenie, w szczególności emisję, pożar lub eksplozję, powstałe w trakcie procesu przemysłowego, magazynowania lub transportu, w których występuje jedna lub więcej niebezpiecznych substancji, prowadzące do powstania zagrożenia życia lub zdrowia ludzi lub środowiska lub powstania takiego zagrożenia z opóźnieniem. </w:t>
      </w:r>
    </w:p>
    <w:p w:rsidR="00CD27CF" w:rsidRDefault="00CD27CF" w:rsidP="00EA696B">
      <w:pPr>
        <w:jc w:val="both"/>
        <w:rPr>
          <w:sz w:val="24"/>
        </w:rPr>
      </w:pPr>
      <w:r>
        <w:rPr>
          <w:sz w:val="24"/>
        </w:rPr>
        <w:t>W przypadku wystąpienia awarii G</w:t>
      </w:r>
      <w:r w:rsidR="00EA696B" w:rsidRPr="00EA696B">
        <w:rPr>
          <w:sz w:val="24"/>
        </w:rPr>
        <w:t xml:space="preserve">mina oraz inne organy administracji mają obowiązek zabezpieczenia środowiska przed awariami. Główne obowiązki administracyjne ciążą na władzach wojewódzkich i Państwowej Straży Pożarnej. </w:t>
      </w:r>
    </w:p>
    <w:p w:rsidR="00CD27CF" w:rsidRDefault="00EA696B" w:rsidP="00EA696B">
      <w:pPr>
        <w:jc w:val="both"/>
        <w:rPr>
          <w:sz w:val="24"/>
        </w:rPr>
      </w:pPr>
      <w:r w:rsidRPr="00EA696B">
        <w:rPr>
          <w:sz w:val="24"/>
        </w:rPr>
        <w:t xml:space="preserve">Na terenie Gminy </w:t>
      </w:r>
      <w:r w:rsidR="00CD27CF">
        <w:rPr>
          <w:sz w:val="24"/>
        </w:rPr>
        <w:t>Bircza</w:t>
      </w:r>
      <w:r w:rsidRPr="00EA696B">
        <w:rPr>
          <w:sz w:val="24"/>
        </w:rPr>
        <w:t xml:space="preserve"> nie występują zakłady zaliczone do zakładów o dużym lub zwiększonym ryzyku wystąpienia poważnej awarii przemysłowej, zgodnie z kryteriami ilościowo-jakościowymi określonymi w Rozporządzeniu Ministra Rozwoju z dnia 29 stycznia 2016 r. w sprawie rodzajów i ilości znajdujących się w zakładzie substancji niebezpiecznych, decydujących o zaliczeniu zakładu do zakładu o zwiększonym lub dużym ryzyku wystąpienia poważnej awarii przemysłowej (Dz.U. z 2016 r. poz. 138). </w:t>
      </w:r>
    </w:p>
    <w:p w:rsidR="00FD6D10" w:rsidRDefault="00EA696B" w:rsidP="00EA696B">
      <w:pPr>
        <w:jc w:val="both"/>
        <w:rPr>
          <w:sz w:val="24"/>
        </w:rPr>
      </w:pPr>
      <w:r w:rsidRPr="00EA696B">
        <w:rPr>
          <w:sz w:val="24"/>
        </w:rPr>
        <w:t>Innym typem zagrożeń na tym terenie są zagrożenia pochodzące z komunikacji. W efekcie dużego i stale rosnącego natężenia przewozów materiałów, stanu technicznego dróg oraz niejednokrotnie fatalnego stanu technicznego taboru ciężarowego rośnie ryzyko zagrożenia.</w:t>
      </w:r>
    </w:p>
    <w:p w:rsidR="00FD6D10" w:rsidRDefault="00FD6D10" w:rsidP="00FD6D10">
      <w:pPr>
        <w:rPr>
          <w:sz w:val="24"/>
        </w:rPr>
      </w:pPr>
    </w:p>
    <w:p w:rsidR="006D7208" w:rsidRDefault="006D7208" w:rsidP="00FD6D10">
      <w:pPr>
        <w:pStyle w:val="Nagwek3"/>
        <w:spacing w:before="0"/>
      </w:pPr>
      <w:r>
        <w:br w:type="column"/>
      </w:r>
      <w:bookmarkStart w:id="117" w:name="_Toc9321459"/>
      <w:r w:rsidR="00FF7CE7">
        <w:lastRenderedPageBreak/>
        <w:t>5</w:t>
      </w:r>
      <w:r w:rsidR="00FD6D10">
        <w:t xml:space="preserve">.10.3. Analiza SWOT </w:t>
      </w:r>
      <w:r>
        <w:t>z zakresu zagrożenia</w:t>
      </w:r>
      <w:r w:rsidR="00FD6D10">
        <w:t xml:space="preserve"> poważnym</w:t>
      </w:r>
      <w:r>
        <w:t>i awariami</w:t>
      </w:r>
      <w:bookmarkEnd w:id="117"/>
    </w:p>
    <w:p w:rsidR="006D7208" w:rsidRDefault="006D7208" w:rsidP="006D7208"/>
    <w:p w:rsidR="006D7208" w:rsidRPr="00233ABB" w:rsidRDefault="00233ABB" w:rsidP="00233ABB">
      <w:pPr>
        <w:pStyle w:val="Legenda"/>
        <w:spacing w:after="0"/>
        <w:rPr>
          <w:b/>
          <w:i w:val="0"/>
          <w:color w:val="000000" w:themeColor="text1"/>
          <w:sz w:val="24"/>
          <w:szCs w:val="24"/>
        </w:rPr>
      </w:pPr>
      <w:bookmarkStart w:id="118" w:name="_Toc9321508"/>
      <w:r w:rsidRPr="00233ABB">
        <w:rPr>
          <w:b/>
          <w:i w:val="0"/>
          <w:color w:val="000000" w:themeColor="text1"/>
          <w:sz w:val="24"/>
          <w:szCs w:val="24"/>
        </w:rPr>
        <w:t xml:space="preserve">Tabela </w:t>
      </w:r>
      <w:r w:rsidRPr="00233ABB">
        <w:rPr>
          <w:b/>
          <w:i w:val="0"/>
          <w:color w:val="000000" w:themeColor="text1"/>
          <w:sz w:val="24"/>
          <w:szCs w:val="24"/>
        </w:rPr>
        <w:fldChar w:fldCharType="begin"/>
      </w:r>
      <w:r w:rsidRPr="00233ABB">
        <w:rPr>
          <w:b/>
          <w:i w:val="0"/>
          <w:color w:val="000000" w:themeColor="text1"/>
          <w:sz w:val="24"/>
          <w:szCs w:val="24"/>
        </w:rPr>
        <w:instrText xml:space="preserve"> SEQ Tabela \* ARABIC </w:instrText>
      </w:r>
      <w:r w:rsidRPr="00233ABB">
        <w:rPr>
          <w:b/>
          <w:i w:val="0"/>
          <w:color w:val="000000" w:themeColor="text1"/>
          <w:sz w:val="24"/>
          <w:szCs w:val="24"/>
        </w:rPr>
        <w:fldChar w:fldCharType="separate"/>
      </w:r>
      <w:r w:rsidR="00D2031F">
        <w:rPr>
          <w:b/>
          <w:i w:val="0"/>
          <w:noProof/>
          <w:color w:val="000000" w:themeColor="text1"/>
          <w:sz w:val="24"/>
          <w:szCs w:val="24"/>
        </w:rPr>
        <w:t>24</w:t>
      </w:r>
      <w:r w:rsidRPr="00233ABB">
        <w:rPr>
          <w:b/>
          <w:i w:val="0"/>
          <w:color w:val="000000" w:themeColor="text1"/>
          <w:sz w:val="24"/>
          <w:szCs w:val="24"/>
        </w:rPr>
        <w:fldChar w:fldCharType="end"/>
      </w:r>
      <w:r w:rsidR="006D7208" w:rsidRPr="00233ABB">
        <w:rPr>
          <w:b/>
          <w:i w:val="0"/>
          <w:color w:val="000000" w:themeColor="text1"/>
          <w:sz w:val="24"/>
          <w:szCs w:val="24"/>
        </w:rPr>
        <w:t xml:space="preserve">. </w:t>
      </w:r>
      <w:r w:rsidR="006D7208" w:rsidRPr="00233ABB">
        <w:rPr>
          <w:i w:val="0"/>
          <w:color w:val="000000" w:themeColor="text1"/>
          <w:sz w:val="24"/>
          <w:szCs w:val="24"/>
        </w:rPr>
        <w:t>Analiza SWOT z zakresu zagrożenia poważnymi awariami.</w:t>
      </w:r>
      <w:bookmarkEnd w:id="118"/>
    </w:p>
    <w:tbl>
      <w:tblPr>
        <w:tblStyle w:val="Tabela-Siatka21"/>
        <w:tblW w:w="0" w:type="auto"/>
        <w:tblLook w:val="04A0" w:firstRow="1" w:lastRow="0" w:firstColumn="1" w:lastColumn="0" w:noHBand="0" w:noVBand="1"/>
      </w:tblPr>
      <w:tblGrid>
        <w:gridCol w:w="751"/>
        <w:gridCol w:w="4647"/>
        <w:gridCol w:w="3664"/>
      </w:tblGrid>
      <w:tr w:rsidR="006D7208" w:rsidRPr="00DD4E07" w:rsidTr="007365FF">
        <w:tc>
          <w:tcPr>
            <w:tcW w:w="704" w:type="dxa"/>
            <w:vMerge w:val="restart"/>
            <w:shd w:val="clear" w:color="auto" w:fill="9CC2E5" w:themeFill="accent1" w:themeFillTint="99"/>
            <w:textDirection w:val="btLr"/>
            <w:vAlign w:val="center"/>
          </w:tcPr>
          <w:p w:rsidR="006D7208" w:rsidRPr="00DD4E07" w:rsidRDefault="006D7208" w:rsidP="007365FF">
            <w:pPr>
              <w:spacing w:after="160" w:line="259" w:lineRule="auto"/>
              <w:ind w:left="113" w:right="113"/>
              <w:jc w:val="center"/>
              <w:rPr>
                <w:b/>
                <w:sz w:val="28"/>
              </w:rPr>
            </w:pPr>
            <w:r w:rsidRPr="00DD4E07">
              <w:rPr>
                <w:b/>
                <w:sz w:val="28"/>
              </w:rPr>
              <w:t>Czynniki wewnętrzne</w:t>
            </w:r>
          </w:p>
        </w:tc>
        <w:tc>
          <w:tcPr>
            <w:tcW w:w="4678" w:type="dxa"/>
            <w:shd w:val="clear" w:color="auto" w:fill="B4C6E7" w:themeFill="accent5" w:themeFillTint="66"/>
          </w:tcPr>
          <w:p w:rsidR="006D7208" w:rsidRPr="00DD4E07" w:rsidRDefault="006D7208" w:rsidP="007365FF">
            <w:pPr>
              <w:spacing w:before="240" w:after="240" w:line="259" w:lineRule="auto"/>
              <w:jc w:val="center"/>
              <w:rPr>
                <w:b/>
                <w:sz w:val="28"/>
              </w:rPr>
            </w:pPr>
            <w:r w:rsidRPr="00DD4E07">
              <w:rPr>
                <w:b/>
                <w:sz w:val="28"/>
              </w:rPr>
              <w:t>Mocne strony</w:t>
            </w:r>
          </w:p>
        </w:tc>
        <w:tc>
          <w:tcPr>
            <w:tcW w:w="3680" w:type="dxa"/>
            <w:shd w:val="clear" w:color="auto" w:fill="B4C6E7" w:themeFill="accent5" w:themeFillTint="66"/>
          </w:tcPr>
          <w:p w:rsidR="006D7208" w:rsidRPr="00DD4E07" w:rsidRDefault="006D7208" w:rsidP="007365FF">
            <w:pPr>
              <w:spacing w:before="240" w:after="240" w:line="259" w:lineRule="auto"/>
              <w:jc w:val="center"/>
              <w:rPr>
                <w:b/>
                <w:sz w:val="28"/>
              </w:rPr>
            </w:pPr>
            <w:r w:rsidRPr="00DD4E07">
              <w:rPr>
                <w:b/>
                <w:sz w:val="28"/>
              </w:rPr>
              <w:t>Słabe strony</w:t>
            </w:r>
          </w:p>
        </w:tc>
      </w:tr>
      <w:tr w:rsidR="006D7208" w:rsidRPr="00DD4E07" w:rsidTr="007365FF">
        <w:trPr>
          <w:trHeight w:val="1928"/>
        </w:trPr>
        <w:tc>
          <w:tcPr>
            <w:tcW w:w="704" w:type="dxa"/>
            <w:vMerge/>
            <w:shd w:val="clear" w:color="auto" w:fill="9CC2E5" w:themeFill="accent1" w:themeFillTint="99"/>
            <w:textDirection w:val="btLr"/>
            <w:vAlign w:val="center"/>
          </w:tcPr>
          <w:p w:rsidR="006D7208" w:rsidRPr="00DD4E07" w:rsidRDefault="006D7208" w:rsidP="007365FF">
            <w:pPr>
              <w:spacing w:after="160" w:line="259" w:lineRule="auto"/>
              <w:ind w:left="113" w:right="113"/>
              <w:rPr>
                <w:b/>
                <w:sz w:val="28"/>
              </w:rPr>
            </w:pPr>
          </w:p>
        </w:tc>
        <w:tc>
          <w:tcPr>
            <w:tcW w:w="4678" w:type="dxa"/>
            <w:vAlign w:val="center"/>
          </w:tcPr>
          <w:p w:rsidR="006D7208" w:rsidRDefault="006D7208" w:rsidP="00493BFD">
            <w:pPr>
              <w:numPr>
                <w:ilvl w:val="0"/>
                <w:numId w:val="8"/>
              </w:numPr>
              <w:spacing w:after="160" w:line="259" w:lineRule="auto"/>
              <w:contextualSpacing/>
            </w:pPr>
            <w:r>
              <w:t>Brak na terenie gminy zakładów o</w:t>
            </w:r>
            <w:r w:rsidR="00470AA2">
              <w:t> </w:t>
            </w:r>
            <w:r>
              <w:t>zwiększonym ryzyku bądź o dużym ryzyku wystąpien</w:t>
            </w:r>
            <w:r w:rsidR="00470AA2">
              <w:t>ia awarii;</w:t>
            </w:r>
          </w:p>
          <w:p w:rsidR="00470AA2" w:rsidRPr="00DD4E07" w:rsidRDefault="00470AA2" w:rsidP="00493BFD">
            <w:pPr>
              <w:numPr>
                <w:ilvl w:val="0"/>
                <w:numId w:val="8"/>
              </w:numPr>
              <w:contextualSpacing/>
            </w:pPr>
            <w:r>
              <w:t>Prawidłowe funkcjonowanie OSP będącej w razie potrzeby w stałej gotowości.</w:t>
            </w:r>
          </w:p>
        </w:tc>
        <w:tc>
          <w:tcPr>
            <w:tcW w:w="3680" w:type="dxa"/>
            <w:vAlign w:val="center"/>
          </w:tcPr>
          <w:p w:rsidR="006D7208" w:rsidRPr="00DD4E07" w:rsidRDefault="00470AA2" w:rsidP="00493BFD">
            <w:pPr>
              <w:numPr>
                <w:ilvl w:val="0"/>
                <w:numId w:val="9"/>
              </w:numPr>
              <w:contextualSpacing/>
            </w:pPr>
            <w:r>
              <w:t>Duże natężenie ruchu samochodowego na drogach zwiększające zagrożenie wystąpienia zdarzeń komunikacyjnych.</w:t>
            </w:r>
          </w:p>
        </w:tc>
      </w:tr>
      <w:tr w:rsidR="006D7208" w:rsidRPr="00DD4E07" w:rsidTr="007365FF">
        <w:tc>
          <w:tcPr>
            <w:tcW w:w="704" w:type="dxa"/>
            <w:vMerge w:val="restart"/>
            <w:shd w:val="clear" w:color="auto" w:fill="9CC2E5" w:themeFill="accent1" w:themeFillTint="99"/>
            <w:textDirection w:val="btLr"/>
            <w:vAlign w:val="center"/>
          </w:tcPr>
          <w:p w:rsidR="006D7208" w:rsidRPr="00DD4E07" w:rsidRDefault="006D7208" w:rsidP="007365FF">
            <w:pPr>
              <w:spacing w:after="160" w:line="259" w:lineRule="auto"/>
              <w:ind w:left="113" w:right="113"/>
              <w:jc w:val="center"/>
              <w:rPr>
                <w:b/>
                <w:sz w:val="28"/>
              </w:rPr>
            </w:pPr>
            <w:r w:rsidRPr="00DD4E07">
              <w:rPr>
                <w:b/>
                <w:sz w:val="28"/>
              </w:rPr>
              <w:t>Czynniki zewnętrzne</w:t>
            </w:r>
          </w:p>
        </w:tc>
        <w:tc>
          <w:tcPr>
            <w:tcW w:w="4678" w:type="dxa"/>
            <w:shd w:val="clear" w:color="auto" w:fill="B4C6E7" w:themeFill="accent5" w:themeFillTint="66"/>
            <w:vAlign w:val="center"/>
          </w:tcPr>
          <w:p w:rsidR="006D7208" w:rsidRPr="00DD4E07" w:rsidRDefault="006D7208" w:rsidP="007365FF">
            <w:pPr>
              <w:spacing w:before="240" w:after="240" w:line="259" w:lineRule="auto"/>
              <w:jc w:val="center"/>
              <w:rPr>
                <w:b/>
                <w:sz w:val="28"/>
              </w:rPr>
            </w:pPr>
            <w:r w:rsidRPr="00DD4E07">
              <w:rPr>
                <w:b/>
                <w:sz w:val="28"/>
              </w:rPr>
              <w:t>Szanse</w:t>
            </w:r>
          </w:p>
        </w:tc>
        <w:tc>
          <w:tcPr>
            <w:tcW w:w="3680" w:type="dxa"/>
            <w:shd w:val="clear" w:color="auto" w:fill="B4C6E7" w:themeFill="accent5" w:themeFillTint="66"/>
            <w:vAlign w:val="center"/>
          </w:tcPr>
          <w:p w:rsidR="006D7208" w:rsidRPr="00DD4E07" w:rsidRDefault="006D7208" w:rsidP="007365FF">
            <w:pPr>
              <w:spacing w:before="240" w:after="240" w:line="259" w:lineRule="auto"/>
              <w:jc w:val="center"/>
              <w:rPr>
                <w:b/>
                <w:sz w:val="28"/>
              </w:rPr>
            </w:pPr>
            <w:r w:rsidRPr="00DD4E07">
              <w:rPr>
                <w:b/>
                <w:sz w:val="28"/>
              </w:rPr>
              <w:t>Zagrożenia</w:t>
            </w:r>
          </w:p>
        </w:tc>
      </w:tr>
      <w:tr w:rsidR="006D7208" w:rsidRPr="00DD4E07" w:rsidTr="007365FF">
        <w:trPr>
          <w:trHeight w:val="2129"/>
        </w:trPr>
        <w:tc>
          <w:tcPr>
            <w:tcW w:w="704" w:type="dxa"/>
            <w:vMerge/>
            <w:shd w:val="clear" w:color="auto" w:fill="9CC2E5" w:themeFill="accent1" w:themeFillTint="99"/>
          </w:tcPr>
          <w:p w:rsidR="006D7208" w:rsidRPr="00DD4E07" w:rsidRDefault="006D7208" w:rsidP="007365FF">
            <w:pPr>
              <w:spacing w:after="160" w:line="259" w:lineRule="auto"/>
            </w:pPr>
          </w:p>
        </w:tc>
        <w:tc>
          <w:tcPr>
            <w:tcW w:w="4678" w:type="dxa"/>
            <w:vAlign w:val="center"/>
          </w:tcPr>
          <w:p w:rsidR="00CB418B" w:rsidRDefault="00CB418B" w:rsidP="00493BFD">
            <w:pPr>
              <w:numPr>
                <w:ilvl w:val="0"/>
                <w:numId w:val="9"/>
              </w:numPr>
              <w:contextualSpacing/>
            </w:pPr>
            <w:r>
              <w:t>Kreowanie właściwych zachowań społeczeństwa w sytuacji wystąpienia zagrożeń środowiska i życia ludzi z tytułu wystąpienia awarii przemysłowych;</w:t>
            </w:r>
          </w:p>
          <w:p w:rsidR="00C42F15" w:rsidRDefault="00C42F15" w:rsidP="00493BFD">
            <w:pPr>
              <w:numPr>
                <w:ilvl w:val="0"/>
                <w:numId w:val="9"/>
              </w:numPr>
              <w:contextualSpacing/>
            </w:pPr>
            <w:r>
              <w:t>P</w:t>
            </w:r>
            <w:r w:rsidR="00CB418B">
              <w:t>rowadzenie logistyki transportowej w przewozie towarów nie</w:t>
            </w:r>
            <w:r>
              <w:t>bezpiecznych;</w:t>
            </w:r>
          </w:p>
          <w:p w:rsidR="006D7208" w:rsidRPr="00DD4E07" w:rsidRDefault="00C42F15" w:rsidP="00493BFD">
            <w:pPr>
              <w:numPr>
                <w:ilvl w:val="0"/>
                <w:numId w:val="9"/>
              </w:numPr>
              <w:contextualSpacing/>
            </w:pPr>
            <w:r>
              <w:t>W</w:t>
            </w:r>
            <w:r w:rsidR="00CB418B">
              <w:t>zmocnienie współpracy jednostek odpowiedzialnych za bezpieczeństwo ludzi i środowiska.</w:t>
            </w:r>
          </w:p>
        </w:tc>
        <w:tc>
          <w:tcPr>
            <w:tcW w:w="3680" w:type="dxa"/>
            <w:vAlign w:val="center"/>
          </w:tcPr>
          <w:p w:rsidR="00C42F15" w:rsidRDefault="00C42F15" w:rsidP="00493BFD">
            <w:pPr>
              <w:numPr>
                <w:ilvl w:val="0"/>
                <w:numId w:val="9"/>
              </w:numPr>
              <w:contextualSpacing/>
            </w:pPr>
            <w:r>
              <w:t>Duże natężenie ruchu samochodowego na drogach;</w:t>
            </w:r>
          </w:p>
          <w:p w:rsidR="006D7208" w:rsidRPr="00DD4E07" w:rsidRDefault="00C42F15" w:rsidP="00493BFD">
            <w:pPr>
              <w:numPr>
                <w:ilvl w:val="0"/>
                <w:numId w:val="9"/>
              </w:numPr>
              <w:contextualSpacing/>
            </w:pPr>
            <w:r>
              <w:t>Zwiększające się zagrożenie wystąpienia zdarzeń komunikacyjnych.</w:t>
            </w:r>
          </w:p>
        </w:tc>
      </w:tr>
    </w:tbl>
    <w:p w:rsidR="006D7208" w:rsidRPr="00DD4E07" w:rsidRDefault="006D7208" w:rsidP="006D7208">
      <w:pPr>
        <w:tabs>
          <w:tab w:val="left" w:pos="1200"/>
        </w:tabs>
        <w:spacing w:after="0" w:line="240" w:lineRule="auto"/>
        <w:rPr>
          <w:sz w:val="24"/>
        </w:rPr>
      </w:pPr>
      <w:r w:rsidRPr="00DD4E07">
        <w:rPr>
          <w:i/>
        </w:rPr>
        <w:t>Źródło: Opracowanie własne.</w:t>
      </w:r>
    </w:p>
    <w:p w:rsidR="00734B6F" w:rsidRDefault="00734B6F" w:rsidP="006D7208"/>
    <w:p w:rsidR="00734B6F" w:rsidRDefault="00734B6F" w:rsidP="00734B6F"/>
    <w:p w:rsidR="00672AF6" w:rsidRDefault="00FF7CE7" w:rsidP="00734B6F">
      <w:pPr>
        <w:pStyle w:val="Nagwek3"/>
        <w:spacing w:before="0"/>
      </w:pPr>
      <w:bookmarkStart w:id="119" w:name="_Toc9321460"/>
      <w:r>
        <w:t>5</w:t>
      </w:r>
      <w:r w:rsidR="00734B6F">
        <w:t>.10.4. Cele i zadania środowiskowe z zakresu zagrożeń poważnymi awariami</w:t>
      </w:r>
      <w:bookmarkEnd w:id="119"/>
    </w:p>
    <w:p w:rsidR="00672AF6" w:rsidRDefault="00672AF6" w:rsidP="00672AF6"/>
    <w:p w:rsidR="00672AF6" w:rsidRDefault="00672AF6" w:rsidP="00672AF6">
      <w:pPr>
        <w:jc w:val="both"/>
        <w:rPr>
          <w:sz w:val="24"/>
        </w:rPr>
      </w:pPr>
      <w:r w:rsidRPr="00672AF6">
        <w:rPr>
          <w:sz w:val="24"/>
        </w:rPr>
        <w:t>Głównymi zagrożeniami na terenie Gminy, jakie mogą wystąpić w toku zwykłego funkcjonowania są wypadki i zdarzenia drogowe</w:t>
      </w:r>
      <w:r>
        <w:rPr>
          <w:sz w:val="24"/>
        </w:rPr>
        <w:t xml:space="preserve"> oraz</w:t>
      </w:r>
      <w:r w:rsidRPr="00672AF6">
        <w:rPr>
          <w:sz w:val="24"/>
        </w:rPr>
        <w:t xml:space="preserve"> pożary. Zagrożenia chemiczne i</w:t>
      </w:r>
      <w:r>
        <w:rPr>
          <w:sz w:val="24"/>
        </w:rPr>
        <w:t> </w:t>
      </w:r>
      <w:r w:rsidRPr="00672AF6">
        <w:rPr>
          <w:sz w:val="24"/>
        </w:rPr>
        <w:t>pożarowe wynikają głównie z gęstości zaludnienia, charakteru zabudowy i stopnia uprzemysł</w:t>
      </w:r>
      <w:r>
        <w:rPr>
          <w:sz w:val="24"/>
        </w:rPr>
        <w:t>owienia – takiego zagrożenia w G</w:t>
      </w:r>
      <w:r w:rsidRPr="00672AF6">
        <w:rPr>
          <w:sz w:val="24"/>
        </w:rPr>
        <w:t>minie nie ma. Na zagrożenia pożarowe wpływa sąsiedztwo lokalizacji budynków i występowanie w nich palnych elementów konstrukcyjnych oraz magazynowane środki i materiały łatwopalne.</w:t>
      </w:r>
    </w:p>
    <w:p w:rsidR="009D27BF" w:rsidRDefault="00672AF6" w:rsidP="00672AF6">
      <w:pPr>
        <w:jc w:val="both"/>
        <w:rPr>
          <w:sz w:val="24"/>
        </w:rPr>
      </w:pPr>
      <w:r w:rsidRPr="00672AF6">
        <w:rPr>
          <w:sz w:val="24"/>
        </w:rPr>
        <w:t>Najważniejszymi jednostkami zajmującymi się w pierwszej kolejności minimalizacją skutków zdarzeń jest Straż Pożarna. Na terenie gminy działa</w:t>
      </w:r>
      <w:r>
        <w:rPr>
          <w:sz w:val="24"/>
        </w:rPr>
        <w:t>ją jednostki</w:t>
      </w:r>
      <w:r w:rsidRPr="00672AF6">
        <w:rPr>
          <w:sz w:val="24"/>
        </w:rPr>
        <w:t xml:space="preserve"> Ochotnicz</w:t>
      </w:r>
      <w:r>
        <w:rPr>
          <w:sz w:val="24"/>
        </w:rPr>
        <w:t>ej</w:t>
      </w:r>
      <w:r w:rsidRPr="00672AF6">
        <w:rPr>
          <w:sz w:val="24"/>
        </w:rPr>
        <w:t xml:space="preserve"> Straż</w:t>
      </w:r>
      <w:r>
        <w:rPr>
          <w:sz w:val="24"/>
        </w:rPr>
        <w:t>y</w:t>
      </w:r>
      <w:r w:rsidRPr="00672AF6">
        <w:rPr>
          <w:sz w:val="24"/>
        </w:rPr>
        <w:t xml:space="preserve"> Pożarn</w:t>
      </w:r>
      <w:r>
        <w:rPr>
          <w:sz w:val="24"/>
        </w:rPr>
        <w:t>ej (Ochotnicza Straż Pożarna)</w:t>
      </w:r>
      <w:r w:rsidRPr="00672AF6">
        <w:rPr>
          <w:sz w:val="24"/>
        </w:rPr>
        <w:t>, w</w:t>
      </w:r>
      <w:r>
        <w:rPr>
          <w:sz w:val="24"/>
        </w:rPr>
        <w:t> </w:t>
      </w:r>
      <w:r w:rsidRPr="00672AF6">
        <w:rPr>
          <w:sz w:val="24"/>
        </w:rPr>
        <w:t>związku</w:t>
      </w:r>
      <w:r>
        <w:rPr>
          <w:sz w:val="24"/>
        </w:rPr>
        <w:t xml:space="preserve"> z tym jednym z zadań własnych G</w:t>
      </w:r>
      <w:r w:rsidRPr="00672AF6">
        <w:rPr>
          <w:sz w:val="24"/>
        </w:rPr>
        <w:t xml:space="preserve">miny jest wsparcie </w:t>
      </w:r>
      <w:r>
        <w:rPr>
          <w:sz w:val="24"/>
        </w:rPr>
        <w:t>jednostek OSP</w:t>
      </w:r>
      <w:r w:rsidRPr="00672AF6">
        <w:rPr>
          <w:sz w:val="24"/>
        </w:rPr>
        <w:t xml:space="preserve"> w sprzęt do ratownictwa techniczno-chemiczno-ekologicznego oraz edukacja społeczeństwa na rzecz kreowania prawidłowych zachowań w sytuacji wystąpienia zagrożeń środowiska i życia ludzi. </w:t>
      </w:r>
    </w:p>
    <w:p w:rsidR="00F137AA" w:rsidRDefault="00672AF6" w:rsidP="00672AF6">
      <w:pPr>
        <w:jc w:val="both"/>
        <w:rPr>
          <w:sz w:val="24"/>
        </w:rPr>
      </w:pPr>
      <w:r w:rsidRPr="00672AF6">
        <w:rPr>
          <w:sz w:val="24"/>
        </w:rPr>
        <w:t xml:space="preserve">Zadanie to finansowane będzie ze środków własnych </w:t>
      </w:r>
      <w:r w:rsidR="009D27BF">
        <w:rPr>
          <w:sz w:val="24"/>
        </w:rPr>
        <w:t>Gminy Bircza</w:t>
      </w:r>
      <w:r w:rsidRPr="00672AF6">
        <w:rPr>
          <w:sz w:val="24"/>
        </w:rPr>
        <w:t xml:space="preserve"> oraz środków zewnętrznych, takich jak Wojewódzki Fundusz Ochrony Środowiska i Gospodarki Wodnej </w:t>
      </w:r>
      <w:r w:rsidRPr="00672AF6">
        <w:rPr>
          <w:sz w:val="24"/>
        </w:rPr>
        <w:lastRenderedPageBreak/>
        <w:t>w</w:t>
      </w:r>
      <w:r w:rsidR="009D27BF">
        <w:rPr>
          <w:sz w:val="24"/>
        </w:rPr>
        <w:t> Rzeszowie  oraz Regionalnego Programu Operacyjnego Województwa Podkarpackiego (RPO WP)</w:t>
      </w:r>
      <w:r w:rsidRPr="00672AF6">
        <w:rPr>
          <w:sz w:val="24"/>
        </w:rPr>
        <w:t xml:space="preserve">. </w:t>
      </w:r>
    </w:p>
    <w:p w:rsidR="00F137AA" w:rsidRDefault="00672AF6" w:rsidP="00672AF6">
      <w:pPr>
        <w:jc w:val="both"/>
        <w:rPr>
          <w:sz w:val="24"/>
        </w:rPr>
      </w:pPr>
      <w:r w:rsidRPr="00672AF6">
        <w:rPr>
          <w:sz w:val="24"/>
        </w:rPr>
        <w:t>Zapobieganie awariom drogowym prowadzone jest poprzez stałe remonty i modernizację dróg oraz doraźne kontrole przez Policję transportów z ładunkami niebezpiecznymi, a także w</w:t>
      </w:r>
      <w:r w:rsidR="00F137AA">
        <w:rPr>
          <w:sz w:val="24"/>
        </w:rPr>
        <w:t> </w:t>
      </w:r>
      <w:r w:rsidRPr="00672AF6">
        <w:rPr>
          <w:sz w:val="24"/>
        </w:rPr>
        <w:t>razie potrzeby wyznaczanie tras przewozu materiałów niebezpiecznych.</w:t>
      </w:r>
    </w:p>
    <w:p w:rsidR="00F137AA" w:rsidRDefault="00672AF6" w:rsidP="00672AF6">
      <w:pPr>
        <w:jc w:val="both"/>
        <w:rPr>
          <w:sz w:val="24"/>
        </w:rPr>
      </w:pPr>
      <w:r w:rsidRPr="00672AF6">
        <w:rPr>
          <w:sz w:val="24"/>
        </w:rPr>
        <w:t xml:space="preserve">Istotne jest kierowanie transportów z substancjami niebezpiecznymi wyznaczonymi trasami (jeśli takie są), a także prawidłowe oznakowanie pojazdów przewożących niebezpieczne ładunki. W sytuacji, kiedy dochodzi do zanieczyszczenia środowiska podmiotem odpowiedzialnym za usunięcie skutków awarii w środowisku jest sprawca awarii. </w:t>
      </w:r>
    </w:p>
    <w:p w:rsidR="00672AF6" w:rsidRDefault="00672AF6" w:rsidP="00672AF6">
      <w:pPr>
        <w:jc w:val="both"/>
        <w:rPr>
          <w:sz w:val="24"/>
        </w:rPr>
      </w:pPr>
      <w:r w:rsidRPr="00672AF6">
        <w:rPr>
          <w:sz w:val="24"/>
        </w:rPr>
        <w:t>Ważkim zadaniem realizowanym przez samorząd jest kontynuacja działań edukacyjnych społeczeństwa w celu wyrobienia w ludności nawyków prawidłowych zachowań w sytuacji wystąpienia zagrożeń środowiska i życia ludzi. Działania te realizowane są poprzez akcje edukacyjno-szkoleniowe, a dla dzieci poprzez zabawę.</w:t>
      </w:r>
    </w:p>
    <w:p w:rsidR="009D3335" w:rsidRDefault="009D3335" w:rsidP="00672AF6">
      <w:pPr>
        <w:jc w:val="both"/>
        <w:rPr>
          <w:sz w:val="24"/>
        </w:rPr>
      </w:pPr>
    </w:p>
    <w:p w:rsidR="001E4CA5" w:rsidRDefault="001E4CA5" w:rsidP="00880233">
      <w:pPr>
        <w:keepNext/>
        <w:keepLines/>
        <w:spacing w:before="240" w:after="0"/>
        <w:outlineLvl w:val="0"/>
        <w:rPr>
          <w:rFonts w:asciiTheme="majorHAnsi" w:eastAsiaTheme="majorEastAsia" w:hAnsiTheme="majorHAnsi" w:cstheme="majorBidi"/>
          <w:b/>
          <w:color w:val="2E74B5" w:themeColor="accent1" w:themeShade="BF"/>
          <w:sz w:val="28"/>
          <w:szCs w:val="32"/>
        </w:rPr>
      </w:pPr>
    </w:p>
    <w:p w:rsidR="001E4CA5" w:rsidRPr="001E4CA5" w:rsidRDefault="001E4CA5" w:rsidP="001E4CA5">
      <w:pPr>
        <w:rPr>
          <w:rFonts w:asciiTheme="majorHAnsi" w:eastAsiaTheme="majorEastAsia" w:hAnsiTheme="majorHAnsi" w:cstheme="majorBidi"/>
          <w:sz w:val="28"/>
          <w:szCs w:val="32"/>
        </w:rPr>
      </w:pPr>
    </w:p>
    <w:p w:rsidR="001E4CA5" w:rsidRPr="001E4CA5" w:rsidRDefault="001E4CA5" w:rsidP="001E4CA5">
      <w:pPr>
        <w:rPr>
          <w:rFonts w:asciiTheme="majorHAnsi" w:eastAsiaTheme="majorEastAsia" w:hAnsiTheme="majorHAnsi" w:cstheme="majorBidi"/>
          <w:sz w:val="28"/>
          <w:szCs w:val="32"/>
        </w:rPr>
      </w:pPr>
    </w:p>
    <w:p w:rsidR="001E4CA5" w:rsidRPr="001E4CA5" w:rsidRDefault="001E4CA5" w:rsidP="001E4CA5">
      <w:pPr>
        <w:rPr>
          <w:rFonts w:asciiTheme="majorHAnsi" w:eastAsiaTheme="majorEastAsia" w:hAnsiTheme="majorHAnsi" w:cstheme="majorBidi"/>
          <w:sz w:val="28"/>
          <w:szCs w:val="32"/>
        </w:rPr>
      </w:pPr>
    </w:p>
    <w:p w:rsidR="001E4CA5" w:rsidRPr="001E4CA5" w:rsidRDefault="001E4CA5" w:rsidP="001E4CA5">
      <w:pPr>
        <w:rPr>
          <w:rFonts w:asciiTheme="majorHAnsi" w:eastAsiaTheme="majorEastAsia" w:hAnsiTheme="majorHAnsi" w:cstheme="majorBidi"/>
          <w:sz w:val="28"/>
          <w:szCs w:val="32"/>
        </w:rPr>
      </w:pPr>
    </w:p>
    <w:p w:rsidR="001E4CA5" w:rsidRPr="001E4CA5" w:rsidRDefault="001E4CA5" w:rsidP="001E4CA5">
      <w:pPr>
        <w:rPr>
          <w:rFonts w:asciiTheme="majorHAnsi" w:eastAsiaTheme="majorEastAsia" w:hAnsiTheme="majorHAnsi" w:cstheme="majorBidi"/>
          <w:sz w:val="28"/>
          <w:szCs w:val="32"/>
        </w:rPr>
      </w:pPr>
    </w:p>
    <w:p w:rsidR="001E4CA5" w:rsidRPr="001E4CA5" w:rsidRDefault="001E4CA5" w:rsidP="001E4CA5">
      <w:pPr>
        <w:rPr>
          <w:rFonts w:asciiTheme="majorHAnsi" w:eastAsiaTheme="majorEastAsia" w:hAnsiTheme="majorHAnsi" w:cstheme="majorBidi"/>
          <w:sz w:val="28"/>
          <w:szCs w:val="32"/>
        </w:rPr>
      </w:pPr>
    </w:p>
    <w:p w:rsidR="001E4CA5" w:rsidRPr="001E4CA5" w:rsidRDefault="001E4CA5" w:rsidP="001E4CA5">
      <w:pPr>
        <w:rPr>
          <w:rFonts w:asciiTheme="majorHAnsi" w:eastAsiaTheme="majorEastAsia" w:hAnsiTheme="majorHAnsi" w:cstheme="majorBidi"/>
          <w:sz w:val="28"/>
          <w:szCs w:val="32"/>
        </w:rPr>
      </w:pPr>
    </w:p>
    <w:p w:rsidR="001E4CA5" w:rsidRDefault="001E4CA5" w:rsidP="00880233">
      <w:pPr>
        <w:keepNext/>
        <w:keepLines/>
        <w:spacing w:before="240" w:after="0"/>
        <w:outlineLvl w:val="0"/>
        <w:rPr>
          <w:rFonts w:asciiTheme="majorHAnsi" w:eastAsiaTheme="majorEastAsia" w:hAnsiTheme="majorHAnsi" w:cstheme="majorBidi"/>
          <w:sz w:val="28"/>
          <w:szCs w:val="32"/>
        </w:rPr>
      </w:pPr>
    </w:p>
    <w:p w:rsidR="001E4CA5" w:rsidRDefault="001E4CA5" w:rsidP="001E4CA5">
      <w:pPr>
        <w:keepNext/>
        <w:keepLines/>
        <w:tabs>
          <w:tab w:val="left" w:pos="2700"/>
        </w:tabs>
        <w:spacing w:before="240" w:after="0"/>
        <w:outlineLvl w:val="0"/>
        <w:rPr>
          <w:rFonts w:asciiTheme="majorHAnsi" w:eastAsiaTheme="majorEastAsia" w:hAnsiTheme="majorHAnsi" w:cstheme="majorBidi"/>
          <w:sz w:val="28"/>
          <w:szCs w:val="32"/>
        </w:rPr>
        <w:sectPr w:rsidR="001E4CA5" w:rsidSect="005A51E3">
          <w:headerReference w:type="default" r:id="rId59"/>
          <w:footerReference w:type="default" r:id="rId60"/>
          <w:headerReference w:type="first" r:id="rId61"/>
          <w:footerReference w:type="first" r:id="rId62"/>
          <w:pgSz w:w="11906" w:h="16838"/>
          <w:pgMar w:top="1417" w:right="1417" w:bottom="1417" w:left="1417" w:header="708" w:footer="708" w:gutter="0"/>
          <w:pgNumType w:start="1"/>
          <w:cols w:space="708"/>
          <w:titlePg/>
          <w:docGrid w:linePitch="360"/>
        </w:sectPr>
      </w:pPr>
      <w:r>
        <w:rPr>
          <w:rFonts w:asciiTheme="majorHAnsi" w:eastAsiaTheme="majorEastAsia" w:hAnsiTheme="majorHAnsi" w:cstheme="majorBidi"/>
          <w:sz w:val="28"/>
          <w:szCs w:val="32"/>
        </w:rPr>
        <w:tab/>
      </w:r>
    </w:p>
    <w:p w:rsidR="00ED28AE" w:rsidRDefault="00FF7CE7" w:rsidP="00ED28AE">
      <w:pPr>
        <w:keepNext/>
        <w:keepLines/>
        <w:spacing w:before="240" w:after="0"/>
        <w:outlineLvl w:val="0"/>
        <w:rPr>
          <w:rFonts w:asciiTheme="majorHAnsi" w:eastAsiaTheme="majorEastAsia" w:hAnsiTheme="majorHAnsi" w:cstheme="majorBidi"/>
          <w:b/>
          <w:color w:val="2E74B5" w:themeColor="accent1" w:themeShade="BF"/>
          <w:sz w:val="28"/>
          <w:szCs w:val="32"/>
        </w:rPr>
      </w:pPr>
      <w:bookmarkStart w:id="120" w:name="_Toc9321461"/>
      <w:r>
        <w:rPr>
          <w:rFonts w:asciiTheme="majorHAnsi" w:eastAsiaTheme="majorEastAsia" w:hAnsiTheme="majorHAnsi" w:cstheme="majorBidi"/>
          <w:b/>
          <w:color w:val="2E74B5" w:themeColor="accent1" w:themeShade="BF"/>
          <w:sz w:val="28"/>
          <w:szCs w:val="32"/>
        </w:rPr>
        <w:lastRenderedPageBreak/>
        <w:t>6</w:t>
      </w:r>
      <w:r w:rsidR="00880233">
        <w:rPr>
          <w:rFonts w:asciiTheme="majorHAnsi" w:eastAsiaTheme="majorEastAsia" w:hAnsiTheme="majorHAnsi" w:cstheme="majorBidi"/>
          <w:b/>
          <w:color w:val="2E74B5" w:themeColor="accent1" w:themeShade="BF"/>
          <w:sz w:val="28"/>
          <w:szCs w:val="32"/>
        </w:rPr>
        <w:t xml:space="preserve">. </w:t>
      </w:r>
      <w:r w:rsidR="00ED28AE">
        <w:rPr>
          <w:rFonts w:asciiTheme="majorHAnsi" w:eastAsiaTheme="majorEastAsia" w:hAnsiTheme="majorHAnsi" w:cstheme="majorBidi"/>
          <w:b/>
          <w:color w:val="2E74B5" w:themeColor="accent1" w:themeShade="BF"/>
          <w:sz w:val="28"/>
          <w:szCs w:val="32"/>
        </w:rPr>
        <w:t>Cele P</w:t>
      </w:r>
      <w:r w:rsidR="00ED28AE" w:rsidRPr="00ED28AE">
        <w:rPr>
          <w:rFonts w:asciiTheme="majorHAnsi" w:eastAsiaTheme="majorEastAsia" w:hAnsiTheme="majorHAnsi" w:cstheme="majorBidi"/>
          <w:b/>
          <w:color w:val="2E74B5" w:themeColor="accent1" w:themeShade="BF"/>
          <w:sz w:val="28"/>
          <w:szCs w:val="32"/>
        </w:rPr>
        <w:t>rogramu ochrony środowiska, zadania</w:t>
      </w:r>
      <w:r w:rsidR="00ED28AE">
        <w:rPr>
          <w:rFonts w:asciiTheme="majorHAnsi" w:eastAsiaTheme="majorEastAsia" w:hAnsiTheme="majorHAnsi" w:cstheme="majorBidi"/>
          <w:b/>
          <w:color w:val="2E74B5" w:themeColor="accent1" w:themeShade="BF"/>
          <w:sz w:val="28"/>
          <w:szCs w:val="32"/>
        </w:rPr>
        <w:t xml:space="preserve"> i</w:t>
      </w:r>
      <w:r w:rsidR="00ED28AE" w:rsidRPr="00ED28AE">
        <w:rPr>
          <w:rFonts w:asciiTheme="majorHAnsi" w:eastAsiaTheme="majorEastAsia" w:hAnsiTheme="majorHAnsi" w:cstheme="majorBidi"/>
          <w:b/>
          <w:color w:val="2E74B5" w:themeColor="accent1" w:themeShade="BF"/>
          <w:sz w:val="28"/>
          <w:szCs w:val="32"/>
        </w:rPr>
        <w:t xml:space="preserve"> ich finansowanie</w:t>
      </w:r>
      <w:bookmarkEnd w:id="120"/>
    </w:p>
    <w:p w:rsidR="00ED28AE" w:rsidRDefault="00ED28AE" w:rsidP="00ED28AE">
      <w:pPr>
        <w:pStyle w:val="Nagwek3"/>
        <w:spacing w:before="0"/>
      </w:pPr>
    </w:p>
    <w:p w:rsidR="003807EF" w:rsidRPr="00BA7D27" w:rsidRDefault="00FF7CE7" w:rsidP="00BA7D27">
      <w:pPr>
        <w:pStyle w:val="Nagwek2"/>
        <w:rPr>
          <w:b/>
          <w:sz w:val="24"/>
        </w:rPr>
      </w:pPr>
      <w:bookmarkStart w:id="121" w:name="_Toc9321462"/>
      <w:r>
        <w:rPr>
          <w:b/>
          <w:sz w:val="24"/>
        </w:rPr>
        <w:t>6</w:t>
      </w:r>
      <w:r w:rsidR="00ED28AE" w:rsidRPr="00BA7D27">
        <w:rPr>
          <w:b/>
          <w:sz w:val="24"/>
        </w:rPr>
        <w:t xml:space="preserve">.1. </w:t>
      </w:r>
      <w:r w:rsidR="003807EF" w:rsidRPr="00BA7D27">
        <w:rPr>
          <w:b/>
          <w:sz w:val="24"/>
        </w:rPr>
        <w:t>Strategia Ochrony Środowiska dla Gminy Bircza</w:t>
      </w:r>
      <w:bookmarkEnd w:id="121"/>
    </w:p>
    <w:p w:rsidR="00C66867" w:rsidRPr="00C66867" w:rsidRDefault="00C66867" w:rsidP="00C66867"/>
    <w:p w:rsidR="003807EF" w:rsidRDefault="003807EF" w:rsidP="00C66867">
      <w:pPr>
        <w:jc w:val="both"/>
        <w:rPr>
          <w:sz w:val="24"/>
        </w:rPr>
      </w:pPr>
      <w:r w:rsidRPr="003807EF">
        <w:rPr>
          <w:sz w:val="24"/>
        </w:rPr>
        <w:t xml:space="preserve">Harmonogram realizacyjny Programu ochrony środowiska zakłada realizację działań Gminy </w:t>
      </w:r>
      <w:r>
        <w:rPr>
          <w:sz w:val="24"/>
        </w:rPr>
        <w:t>Bircza</w:t>
      </w:r>
      <w:r w:rsidRPr="003807EF">
        <w:rPr>
          <w:sz w:val="24"/>
        </w:rPr>
        <w:t xml:space="preserve">, zgodnie z obowiązującymi przepisami prawnymi. Obowiązki samorządu wynikają między innymi bezpośrednio z następujących ustaw: </w:t>
      </w:r>
    </w:p>
    <w:p w:rsidR="003807EF" w:rsidRPr="003807EF" w:rsidRDefault="003807EF" w:rsidP="00493BFD">
      <w:pPr>
        <w:pStyle w:val="Akapitzlist"/>
        <w:numPr>
          <w:ilvl w:val="0"/>
          <w:numId w:val="27"/>
        </w:numPr>
        <w:jc w:val="both"/>
        <w:rPr>
          <w:sz w:val="24"/>
          <w:szCs w:val="24"/>
        </w:rPr>
      </w:pPr>
      <w:r w:rsidRPr="003807EF">
        <w:rPr>
          <w:sz w:val="24"/>
          <w:szCs w:val="24"/>
        </w:rPr>
        <w:t xml:space="preserve">ustawy o samorządzie gminnym, </w:t>
      </w:r>
    </w:p>
    <w:p w:rsidR="003807EF" w:rsidRPr="003807EF" w:rsidRDefault="003807EF" w:rsidP="00493BFD">
      <w:pPr>
        <w:pStyle w:val="Akapitzlist"/>
        <w:numPr>
          <w:ilvl w:val="0"/>
          <w:numId w:val="27"/>
        </w:numPr>
        <w:jc w:val="both"/>
        <w:rPr>
          <w:sz w:val="24"/>
          <w:szCs w:val="24"/>
        </w:rPr>
      </w:pPr>
      <w:r w:rsidRPr="003807EF">
        <w:rPr>
          <w:sz w:val="24"/>
          <w:szCs w:val="24"/>
        </w:rPr>
        <w:t xml:space="preserve">ustawy Prawo ochrony środowiska, </w:t>
      </w:r>
    </w:p>
    <w:p w:rsidR="003807EF" w:rsidRPr="003807EF" w:rsidRDefault="003807EF" w:rsidP="00493BFD">
      <w:pPr>
        <w:pStyle w:val="Akapitzlist"/>
        <w:numPr>
          <w:ilvl w:val="0"/>
          <w:numId w:val="27"/>
        </w:numPr>
        <w:jc w:val="both"/>
        <w:rPr>
          <w:sz w:val="24"/>
          <w:szCs w:val="24"/>
        </w:rPr>
      </w:pPr>
      <w:r w:rsidRPr="003807EF">
        <w:rPr>
          <w:sz w:val="24"/>
          <w:szCs w:val="24"/>
        </w:rPr>
        <w:t xml:space="preserve">ustawy Prawo wodne, </w:t>
      </w:r>
    </w:p>
    <w:p w:rsidR="003807EF" w:rsidRPr="003807EF" w:rsidRDefault="003807EF" w:rsidP="00493BFD">
      <w:pPr>
        <w:pStyle w:val="Akapitzlist"/>
        <w:numPr>
          <w:ilvl w:val="0"/>
          <w:numId w:val="27"/>
        </w:numPr>
        <w:jc w:val="both"/>
        <w:rPr>
          <w:sz w:val="24"/>
          <w:szCs w:val="24"/>
        </w:rPr>
      </w:pPr>
      <w:r w:rsidRPr="003807EF">
        <w:rPr>
          <w:sz w:val="24"/>
          <w:szCs w:val="24"/>
        </w:rPr>
        <w:t xml:space="preserve">ustawy o odpadach, </w:t>
      </w:r>
    </w:p>
    <w:p w:rsidR="003807EF" w:rsidRPr="003807EF" w:rsidRDefault="003807EF" w:rsidP="00493BFD">
      <w:pPr>
        <w:pStyle w:val="Akapitzlist"/>
        <w:numPr>
          <w:ilvl w:val="0"/>
          <w:numId w:val="27"/>
        </w:numPr>
        <w:jc w:val="both"/>
        <w:rPr>
          <w:sz w:val="24"/>
          <w:szCs w:val="24"/>
        </w:rPr>
      </w:pPr>
      <w:r w:rsidRPr="003807EF">
        <w:rPr>
          <w:sz w:val="24"/>
          <w:szCs w:val="24"/>
        </w:rPr>
        <w:t xml:space="preserve">ustawy o utrzymaniu czystości i porządku w gminach, </w:t>
      </w:r>
    </w:p>
    <w:p w:rsidR="003807EF" w:rsidRPr="003807EF" w:rsidRDefault="003807EF" w:rsidP="00493BFD">
      <w:pPr>
        <w:pStyle w:val="Akapitzlist"/>
        <w:numPr>
          <w:ilvl w:val="0"/>
          <w:numId w:val="27"/>
        </w:numPr>
        <w:jc w:val="both"/>
        <w:rPr>
          <w:sz w:val="24"/>
          <w:szCs w:val="24"/>
        </w:rPr>
      </w:pPr>
      <w:r w:rsidRPr="003807EF">
        <w:rPr>
          <w:sz w:val="24"/>
          <w:szCs w:val="24"/>
        </w:rPr>
        <w:t xml:space="preserve">ustawy o zbiorowym zaopatrzeniu w wodę i zbiorowym odprowadzaniu ścieków, </w:t>
      </w:r>
    </w:p>
    <w:p w:rsidR="003807EF" w:rsidRDefault="003807EF" w:rsidP="00493BFD">
      <w:pPr>
        <w:pStyle w:val="Akapitzlist"/>
        <w:numPr>
          <w:ilvl w:val="0"/>
          <w:numId w:val="27"/>
        </w:numPr>
        <w:jc w:val="both"/>
        <w:rPr>
          <w:sz w:val="24"/>
          <w:szCs w:val="24"/>
        </w:rPr>
      </w:pPr>
      <w:r w:rsidRPr="003807EF">
        <w:rPr>
          <w:sz w:val="24"/>
          <w:szCs w:val="24"/>
        </w:rPr>
        <w:t xml:space="preserve">ustawy o ochronie przyrody. </w:t>
      </w:r>
    </w:p>
    <w:p w:rsidR="00671E59" w:rsidRDefault="003807EF" w:rsidP="003807EF">
      <w:pPr>
        <w:jc w:val="both"/>
        <w:rPr>
          <w:sz w:val="24"/>
        </w:rPr>
      </w:pPr>
      <w:r w:rsidRPr="003807EF">
        <w:rPr>
          <w:sz w:val="24"/>
        </w:rPr>
        <w:t xml:space="preserve">Wyznaczone cele i kierunki interwencji w zakresie ochrony środowiska dla Gminy </w:t>
      </w:r>
      <w:r>
        <w:rPr>
          <w:sz w:val="24"/>
        </w:rPr>
        <w:t>Bircza</w:t>
      </w:r>
      <w:r w:rsidRPr="003807EF">
        <w:rPr>
          <w:sz w:val="24"/>
        </w:rPr>
        <w:t xml:space="preserve"> wynikają z przeprowadzonej analizy SWOT dla 10 obszarów przyszłej interwencji. Wyznaczone priorytety i zadania określone zostały na podstawie celów zawartych w dokumentach wspólnotowych, krajowych, wojewódzkich, powiatowych i gminnych. </w:t>
      </w:r>
    </w:p>
    <w:p w:rsidR="00671E59" w:rsidRDefault="003807EF" w:rsidP="003807EF">
      <w:pPr>
        <w:jc w:val="both"/>
        <w:rPr>
          <w:sz w:val="24"/>
        </w:rPr>
      </w:pPr>
      <w:r w:rsidRPr="003807EF">
        <w:rPr>
          <w:sz w:val="24"/>
        </w:rPr>
        <w:t xml:space="preserve">Należy jednak pamiętać, iż od części zadań i priorytetów zawartych w tych dokumentach odstąpiono ze względu na indywidualny charakter rozwoju Gminy </w:t>
      </w:r>
      <w:r w:rsidR="00671E59">
        <w:rPr>
          <w:sz w:val="24"/>
        </w:rPr>
        <w:t>Bircza. W obszary w</w:t>
      </w:r>
      <w:r w:rsidRPr="003807EF">
        <w:rPr>
          <w:sz w:val="24"/>
        </w:rPr>
        <w:t>w</w:t>
      </w:r>
      <w:r w:rsidR="00671E59">
        <w:rPr>
          <w:sz w:val="24"/>
        </w:rPr>
        <w:t>.</w:t>
      </w:r>
      <w:r w:rsidRPr="003807EF">
        <w:rPr>
          <w:sz w:val="24"/>
        </w:rPr>
        <w:t xml:space="preserve"> działań priorytetowych wpisano cele do realizacji w latach 201</w:t>
      </w:r>
      <w:r w:rsidR="00671E59">
        <w:rPr>
          <w:sz w:val="24"/>
        </w:rPr>
        <w:t>9</w:t>
      </w:r>
      <w:r w:rsidRPr="003807EF">
        <w:rPr>
          <w:sz w:val="24"/>
        </w:rPr>
        <w:t>-202</w:t>
      </w:r>
      <w:r w:rsidR="00671E59">
        <w:rPr>
          <w:sz w:val="24"/>
        </w:rPr>
        <w:t>2</w:t>
      </w:r>
      <w:r w:rsidRPr="003807EF">
        <w:rPr>
          <w:sz w:val="24"/>
        </w:rPr>
        <w:t xml:space="preserve"> z perspektywą na kolejne 4 lata. Wskazano 10 obszarów interwencji, w ramach których wyznaczono cele do realizacji. Cele będą realizowane poprzez kierunki interwencji i konkretne zadania.</w:t>
      </w:r>
    </w:p>
    <w:p w:rsidR="00671E59" w:rsidRDefault="00671E59" w:rsidP="003807EF">
      <w:pPr>
        <w:jc w:val="both"/>
        <w:rPr>
          <w:b/>
          <w:sz w:val="24"/>
        </w:rPr>
      </w:pPr>
      <w:r w:rsidRPr="00671E59">
        <w:rPr>
          <w:b/>
          <w:sz w:val="24"/>
        </w:rPr>
        <w:t xml:space="preserve">1. </w:t>
      </w:r>
      <w:r w:rsidR="003807EF" w:rsidRPr="00671E59">
        <w:rPr>
          <w:b/>
          <w:sz w:val="24"/>
        </w:rPr>
        <w:t xml:space="preserve">OBSZAR INTERWENCJI – OCHRONA KLIMATU I JAKOŚCI POWIETRZA </w:t>
      </w:r>
    </w:p>
    <w:p w:rsidR="00671E59" w:rsidRDefault="003807EF" w:rsidP="00671E59">
      <w:pPr>
        <w:jc w:val="both"/>
        <w:rPr>
          <w:b/>
          <w:sz w:val="24"/>
        </w:rPr>
      </w:pPr>
      <w:r w:rsidRPr="00671E59">
        <w:rPr>
          <w:b/>
          <w:sz w:val="24"/>
        </w:rPr>
        <w:t>Cel – Dalsza poprawa jakości powietrza atmosferycznego.</w:t>
      </w:r>
    </w:p>
    <w:p w:rsidR="00BB18E4" w:rsidRDefault="00BB18E4" w:rsidP="00671E59">
      <w:pPr>
        <w:jc w:val="both"/>
        <w:rPr>
          <w:b/>
          <w:sz w:val="24"/>
        </w:rPr>
      </w:pPr>
    </w:p>
    <w:p w:rsidR="00A638D2" w:rsidRDefault="003807EF" w:rsidP="00493BFD">
      <w:pPr>
        <w:pStyle w:val="Akapitzlist"/>
        <w:numPr>
          <w:ilvl w:val="0"/>
          <w:numId w:val="28"/>
        </w:numPr>
        <w:jc w:val="both"/>
        <w:rPr>
          <w:sz w:val="24"/>
        </w:rPr>
      </w:pPr>
      <w:r w:rsidRPr="00A638D2">
        <w:rPr>
          <w:sz w:val="24"/>
        </w:rPr>
        <w:t xml:space="preserve">Kierunek interwencji – </w:t>
      </w:r>
      <w:r w:rsidR="004F5A19">
        <w:rPr>
          <w:sz w:val="24"/>
        </w:rPr>
        <w:t>utrzymanie</w:t>
      </w:r>
      <w:r w:rsidRPr="00A638D2">
        <w:rPr>
          <w:sz w:val="24"/>
        </w:rPr>
        <w:t xml:space="preserve"> zanieczyszc</w:t>
      </w:r>
      <w:r w:rsidR="00A638D2">
        <w:rPr>
          <w:sz w:val="24"/>
        </w:rPr>
        <w:t xml:space="preserve">zeń powietrza </w:t>
      </w:r>
      <w:r w:rsidR="004F5A19">
        <w:rPr>
          <w:sz w:val="24"/>
        </w:rPr>
        <w:t>w </w:t>
      </w:r>
      <w:r w:rsidR="00A638D2">
        <w:rPr>
          <w:sz w:val="24"/>
        </w:rPr>
        <w:t>dopuszczalnych</w:t>
      </w:r>
      <w:r w:rsidRPr="00A638D2">
        <w:rPr>
          <w:sz w:val="24"/>
        </w:rPr>
        <w:t>/docelowych poziom</w:t>
      </w:r>
      <w:r w:rsidR="004F5A19">
        <w:rPr>
          <w:sz w:val="24"/>
        </w:rPr>
        <w:t>ach</w:t>
      </w:r>
      <w:r w:rsidRPr="00A638D2">
        <w:rPr>
          <w:sz w:val="24"/>
        </w:rPr>
        <w:t xml:space="preserve">, poprzez: </w:t>
      </w:r>
    </w:p>
    <w:p w:rsidR="00A638D2" w:rsidRDefault="003807EF" w:rsidP="00493BFD">
      <w:pPr>
        <w:pStyle w:val="Akapitzlist"/>
        <w:numPr>
          <w:ilvl w:val="0"/>
          <w:numId w:val="29"/>
        </w:numPr>
        <w:jc w:val="both"/>
        <w:rPr>
          <w:sz w:val="24"/>
        </w:rPr>
      </w:pPr>
      <w:r w:rsidRPr="00A638D2">
        <w:rPr>
          <w:sz w:val="24"/>
        </w:rPr>
        <w:t>dalszą realizację przedsięwzięć termomodernizacyjnych,</w:t>
      </w:r>
    </w:p>
    <w:p w:rsidR="00A638D2" w:rsidRDefault="003807EF" w:rsidP="00493BFD">
      <w:pPr>
        <w:pStyle w:val="Akapitzlist"/>
        <w:numPr>
          <w:ilvl w:val="0"/>
          <w:numId w:val="29"/>
        </w:numPr>
        <w:jc w:val="both"/>
        <w:rPr>
          <w:sz w:val="24"/>
        </w:rPr>
      </w:pPr>
      <w:r w:rsidRPr="00A638D2">
        <w:rPr>
          <w:sz w:val="24"/>
        </w:rPr>
        <w:t>wspieranie działań na rzecz ograniczenia niskiej emisji poprzez modernizację systemów ogrzewania budynków komunalnych i indywidualnych oraz wprowadzanie odnawialnych źródeł energii</w:t>
      </w:r>
      <w:r w:rsidR="00A638D2">
        <w:rPr>
          <w:sz w:val="24"/>
        </w:rPr>
        <w:t>,</w:t>
      </w:r>
    </w:p>
    <w:p w:rsidR="00A638D2" w:rsidRDefault="003807EF" w:rsidP="00493BFD">
      <w:pPr>
        <w:pStyle w:val="Akapitzlist"/>
        <w:numPr>
          <w:ilvl w:val="0"/>
          <w:numId w:val="29"/>
        </w:numPr>
        <w:jc w:val="both"/>
        <w:rPr>
          <w:sz w:val="24"/>
        </w:rPr>
      </w:pPr>
      <w:r w:rsidRPr="00A638D2">
        <w:rPr>
          <w:sz w:val="24"/>
        </w:rPr>
        <w:t>sukcesywne zwiększanie świadomości społeczeństwa w zakresie potrzeb i</w:t>
      </w:r>
      <w:r w:rsidR="00A638D2">
        <w:rPr>
          <w:sz w:val="24"/>
        </w:rPr>
        <w:t> </w:t>
      </w:r>
      <w:r w:rsidRPr="00A638D2">
        <w:rPr>
          <w:sz w:val="24"/>
        </w:rPr>
        <w:t>możliwości ochrony powietrza, w tym oszczędności energii oraz szkodliwości spalania odp</w:t>
      </w:r>
      <w:r w:rsidR="00BB18E4">
        <w:rPr>
          <w:sz w:val="24"/>
        </w:rPr>
        <w:t>adów w gospodarstwach domowych.</w:t>
      </w:r>
    </w:p>
    <w:p w:rsidR="00BB18E4" w:rsidRPr="00BB18E4" w:rsidRDefault="00BB18E4" w:rsidP="00BB18E4">
      <w:pPr>
        <w:jc w:val="both"/>
        <w:rPr>
          <w:sz w:val="24"/>
        </w:rPr>
      </w:pPr>
    </w:p>
    <w:p w:rsidR="00A638D2" w:rsidRDefault="00A638D2" w:rsidP="00A638D2">
      <w:pPr>
        <w:pStyle w:val="Akapitzlist"/>
        <w:jc w:val="both"/>
        <w:rPr>
          <w:sz w:val="24"/>
        </w:rPr>
      </w:pPr>
    </w:p>
    <w:p w:rsidR="00A638D2" w:rsidRDefault="003807EF" w:rsidP="00493BFD">
      <w:pPr>
        <w:pStyle w:val="Akapitzlist"/>
        <w:numPr>
          <w:ilvl w:val="0"/>
          <w:numId w:val="28"/>
        </w:numPr>
        <w:jc w:val="both"/>
        <w:rPr>
          <w:sz w:val="24"/>
        </w:rPr>
      </w:pPr>
      <w:r w:rsidRPr="00A638D2">
        <w:rPr>
          <w:sz w:val="24"/>
        </w:rPr>
        <w:lastRenderedPageBreak/>
        <w:t>Kierunek interwencji – ograniczenie oddziaływania transportu na jakość powietrza i</w:t>
      </w:r>
      <w:r w:rsidR="00A638D2">
        <w:rPr>
          <w:sz w:val="24"/>
        </w:rPr>
        <w:t> </w:t>
      </w:r>
      <w:r w:rsidRPr="00A638D2">
        <w:rPr>
          <w:sz w:val="24"/>
        </w:rPr>
        <w:t>klimat</w:t>
      </w:r>
      <w:r w:rsidR="006A34B5">
        <w:rPr>
          <w:sz w:val="24"/>
        </w:rPr>
        <w:t>, poprzez</w:t>
      </w:r>
      <w:r w:rsidRPr="00A638D2">
        <w:rPr>
          <w:sz w:val="24"/>
        </w:rPr>
        <w:t xml:space="preserve">: </w:t>
      </w:r>
    </w:p>
    <w:p w:rsidR="00A638D2" w:rsidRDefault="003807EF" w:rsidP="00493BFD">
      <w:pPr>
        <w:pStyle w:val="Akapitzlist"/>
        <w:numPr>
          <w:ilvl w:val="0"/>
          <w:numId w:val="30"/>
        </w:numPr>
        <w:jc w:val="both"/>
        <w:rPr>
          <w:sz w:val="24"/>
        </w:rPr>
      </w:pPr>
      <w:r w:rsidRPr="00A638D2">
        <w:rPr>
          <w:sz w:val="24"/>
        </w:rPr>
        <w:t xml:space="preserve">utrzymanie czystości na drogach, </w:t>
      </w:r>
    </w:p>
    <w:p w:rsidR="00A638D2" w:rsidRDefault="003807EF" w:rsidP="00493BFD">
      <w:pPr>
        <w:pStyle w:val="Akapitzlist"/>
        <w:numPr>
          <w:ilvl w:val="0"/>
          <w:numId w:val="30"/>
        </w:numPr>
        <w:jc w:val="both"/>
        <w:rPr>
          <w:sz w:val="24"/>
        </w:rPr>
      </w:pPr>
      <w:r w:rsidRPr="00A638D2">
        <w:rPr>
          <w:sz w:val="24"/>
        </w:rPr>
        <w:t>kontynuacja działań mających na celu wspieranie rozwiązań pozwalających na eliminację lub minimalizację wielkości emisji pochodzących z transportu (poprawa nawierzchni i warunków bezpieczeństwa ruchu, modernizacja i</w:t>
      </w:r>
      <w:r w:rsidR="00A638D2">
        <w:rPr>
          <w:sz w:val="24"/>
        </w:rPr>
        <w:t> </w:t>
      </w:r>
      <w:r w:rsidRPr="00A638D2">
        <w:rPr>
          <w:sz w:val="24"/>
        </w:rPr>
        <w:t xml:space="preserve">rozbudowa dróg). </w:t>
      </w:r>
    </w:p>
    <w:p w:rsidR="00BB18E4" w:rsidRDefault="00BB18E4" w:rsidP="00BB18E4">
      <w:pPr>
        <w:pStyle w:val="Akapitzlist"/>
        <w:ind w:left="1440"/>
        <w:jc w:val="both"/>
        <w:rPr>
          <w:sz w:val="24"/>
        </w:rPr>
      </w:pPr>
    </w:p>
    <w:p w:rsidR="00A638D2" w:rsidRPr="00A638D2" w:rsidRDefault="00A638D2" w:rsidP="00A638D2">
      <w:pPr>
        <w:jc w:val="both"/>
        <w:rPr>
          <w:b/>
          <w:sz w:val="24"/>
        </w:rPr>
      </w:pPr>
      <w:r w:rsidRPr="00A638D2">
        <w:rPr>
          <w:b/>
          <w:sz w:val="24"/>
        </w:rPr>
        <w:t xml:space="preserve">2. </w:t>
      </w:r>
      <w:r w:rsidR="003807EF" w:rsidRPr="00A638D2">
        <w:rPr>
          <w:b/>
          <w:sz w:val="24"/>
        </w:rPr>
        <w:t xml:space="preserve"> OBSZAR IN</w:t>
      </w:r>
      <w:r w:rsidRPr="00A638D2">
        <w:rPr>
          <w:b/>
          <w:sz w:val="24"/>
        </w:rPr>
        <w:t>TERWENCJI – ZAGROŻENIE HAŁASEM</w:t>
      </w:r>
    </w:p>
    <w:p w:rsidR="00A638D2" w:rsidRDefault="003807EF" w:rsidP="00A638D2">
      <w:pPr>
        <w:jc w:val="both"/>
        <w:rPr>
          <w:b/>
          <w:sz w:val="24"/>
        </w:rPr>
      </w:pPr>
      <w:r w:rsidRPr="00A638D2">
        <w:rPr>
          <w:b/>
          <w:sz w:val="24"/>
        </w:rPr>
        <w:t>Cel – Zminimalizowanie uciążliwego hałasu i utrzymanie jak najlepszej jakośc</w:t>
      </w:r>
      <w:r w:rsidR="00A638D2" w:rsidRPr="00A638D2">
        <w:rPr>
          <w:b/>
          <w:sz w:val="24"/>
        </w:rPr>
        <w:t>i stanu akustycznego środowiska</w:t>
      </w:r>
    </w:p>
    <w:p w:rsidR="00BB18E4" w:rsidRPr="00A638D2" w:rsidRDefault="00BB18E4" w:rsidP="00A638D2">
      <w:pPr>
        <w:jc w:val="both"/>
        <w:rPr>
          <w:b/>
          <w:sz w:val="24"/>
        </w:rPr>
      </w:pPr>
    </w:p>
    <w:p w:rsidR="00B9188C" w:rsidRDefault="003807EF" w:rsidP="00493BFD">
      <w:pPr>
        <w:pStyle w:val="Akapitzlist"/>
        <w:numPr>
          <w:ilvl w:val="0"/>
          <w:numId w:val="28"/>
        </w:numPr>
        <w:jc w:val="both"/>
        <w:rPr>
          <w:sz w:val="24"/>
        </w:rPr>
      </w:pPr>
      <w:r w:rsidRPr="00A638D2">
        <w:rPr>
          <w:sz w:val="24"/>
        </w:rPr>
        <w:t>Kierunek interwencji – działania zmierzające do ograniczenia uciążliwości związanych z</w:t>
      </w:r>
      <w:r w:rsidR="00B9188C">
        <w:rPr>
          <w:sz w:val="24"/>
        </w:rPr>
        <w:t> </w:t>
      </w:r>
      <w:r w:rsidRPr="00A638D2">
        <w:rPr>
          <w:sz w:val="24"/>
        </w:rPr>
        <w:t>hałasem komunikacyjnym</w:t>
      </w:r>
      <w:r w:rsidR="00AB7F09">
        <w:rPr>
          <w:sz w:val="24"/>
        </w:rPr>
        <w:t>, poprzez</w:t>
      </w:r>
      <w:r w:rsidRPr="00A638D2">
        <w:rPr>
          <w:sz w:val="24"/>
        </w:rPr>
        <w:t xml:space="preserve">: </w:t>
      </w:r>
    </w:p>
    <w:p w:rsidR="00B9188C" w:rsidRDefault="003807EF" w:rsidP="00493BFD">
      <w:pPr>
        <w:pStyle w:val="Akapitzlist"/>
        <w:numPr>
          <w:ilvl w:val="0"/>
          <w:numId w:val="29"/>
        </w:numPr>
        <w:jc w:val="both"/>
        <w:rPr>
          <w:sz w:val="24"/>
        </w:rPr>
      </w:pPr>
      <w:r w:rsidRPr="00A638D2">
        <w:rPr>
          <w:sz w:val="24"/>
        </w:rPr>
        <w:t xml:space="preserve">rozwój </w:t>
      </w:r>
      <w:r w:rsidR="008F0D53">
        <w:rPr>
          <w:sz w:val="24"/>
        </w:rPr>
        <w:t xml:space="preserve">systemu </w:t>
      </w:r>
      <w:r w:rsidRPr="00A638D2">
        <w:rPr>
          <w:sz w:val="24"/>
        </w:rPr>
        <w:t xml:space="preserve">ścieżek rowerowych, </w:t>
      </w:r>
    </w:p>
    <w:p w:rsidR="00B9188C" w:rsidRDefault="003807EF" w:rsidP="00493BFD">
      <w:pPr>
        <w:pStyle w:val="Akapitzlist"/>
        <w:numPr>
          <w:ilvl w:val="0"/>
          <w:numId w:val="29"/>
        </w:numPr>
        <w:jc w:val="both"/>
        <w:rPr>
          <w:sz w:val="24"/>
        </w:rPr>
      </w:pPr>
      <w:r w:rsidRPr="00A638D2">
        <w:rPr>
          <w:sz w:val="24"/>
        </w:rPr>
        <w:t xml:space="preserve">modernizacja ciągów komunikacyjnych, </w:t>
      </w:r>
    </w:p>
    <w:p w:rsidR="00B9188C" w:rsidRDefault="00B9188C" w:rsidP="00493BFD">
      <w:pPr>
        <w:pStyle w:val="Akapitzlist"/>
        <w:numPr>
          <w:ilvl w:val="0"/>
          <w:numId w:val="29"/>
        </w:numPr>
        <w:jc w:val="both"/>
        <w:rPr>
          <w:sz w:val="24"/>
        </w:rPr>
      </w:pPr>
      <w:r>
        <w:rPr>
          <w:sz w:val="24"/>
        </w:rPr>
        <w:t>realizacja</w:t>
      </w:r>
      <w:r w:rsidR="003807EF" w:rsidRPr="00A638D2">
        <w:rPr>
          <w:sz w:val="24"/>
        </w:rPr>
        <w:t xml:space="preserve"> działań edukacyjnych promujących transport zbi</w:t>
      </w:r>
      <w:r>
        <w:rPr>
          <w:sz w:val="24"/>
        </w:rPr>
        <w:t>orowy i</w:t>
      </w:r>
      <w:r w:rsidR="00AB7F09">
        <w:rPr>
          <w:sz w:val="24"/>
        </w:rPr>
        <w:t> </w:t>
      </w:r>
      <w:r>
        <w:rPr>
          <w:sz w:val="24"/>
        </w:rPr>
        <w:t>alternatywny (rowerowy)</w:t>
      </w:r>
      <w:r w:rsidR="003807EF" w:rsidRPr="00A638D2">
        <w:rPr>
          <w:sz w:val="24"/>
        </w:rPr>
        <w:t xml:space="preserve">. </w:t>
      </w:r>
    </w:p>
    <w:p w:rsidR="00BB18E4" w:rsidRPr="00BB18E4" w:rsidRDefault="00BB18E4" w:rsidP="00BB18E4">
      <w:pPr>
        <w:jc w:val="both"/>
        <w:rPr>
          <w:sz w:val="24"/>
        </w:rPr>
      </w:pPr>
    </w:p>
    <w:p w:rsidR="00B9188C" w:rsidRDefault="00B9188C" w:rsidP="00A638D2">
      <w:pPr>
        <w:jc w:val="both"/>
        <w:rPr>
          <w:b/>
          <w:sz w:val="24"/>
        </w:rPr>
      </w:pPr>
      <w:r w:rsidRPr="00B9188C">
        <w:rPr>
          <w:b/>
          <w:sz w:val="24"/>
        </w:rPr>
        <w:t>3.</w:t>
      </w:r>
      <w:r w:rsidR="003807EF" w:rsidRPr="00B9188C">
        <w:rPr>
          <w:b/>
          <w:sz w:val="24"/>
        </w:rPr>
        <w:t xml:space="preserve"> OBSZAR INTERW</w:t>
      </w:r>
      <w:r>
        <w:rPr>
          <w:b/>
          <w:sz w:val="24"/>
        </w:rPr>
        <w:t>ENCJI – POLA ELEKTROMAGNETYCZNE</w:t>
      </w:r>
    </w:p>
    <w:p w:rsidR="00AB7F09" w:rsidRDefault="003807EF" w:rsidP="00A638D2">
      <w:pPr>
        <w:jc w:val="both"/>
        <w:rPr>
          <w:b/>
          <w:sz w:val="24"/>
        </w:rPr>
      </w:pPr>
      <w:r w:rsidRPr="00B9188C">
        <w:rPr>
          <w:b/>
          <w:sz w:val="24"/>
        </w:rPr>
        <w:t>Cel – Utrzymanie dotychczasowego</w:t>
      </w:r>
      <w:r w:rsidRPr="00A638D2">
        <w:rPr>
          <w:sz w:val="24"/>
        </w:rPr>
        <w:t xml:space="preserve"> </w:t>
      </w:r>
      <w:r w:rsidRPr="00AB7F09">
        <w:rPr>
          <w:b/>
          <w:sz w:val="24"/>
        </w:rPr>
        <w:t>stanu braku zagrożeń dla środowiska i mieszkańców ze</w:t>
      </w:r>
      <w:r w:rsidR="00AB7F09">
        <w:rPr>
          <w:b/>
          <w:sz w:val="24"/>
        </w:rPr>
        <w:t> </w:t>
      </w:r>
      <w:r w:rsidRPr="00AB7F09">
        <w:rPr>
          <w:b/>
          <w:sz w:val="24"/>
        </w:rPr>
        <w:t xml:space="preserve">strony pola elektromagnetycznego. </w:t>
      </w:r>
    </w:p>
    <w:p w:rsidR="00BB18E4" w:rsidRDefault="00BB18E4" w:rsidP="00A638D2">
      <w:pPr>
        <w:jc w:val="both"/>
        <w:rPr>
          <w:sz w:val="24"/>
        </w:rPr>
      </w:pPr>
    </w:p>
    <w:p w:rsidR="00AB7F09" w:rsidRDefault="003807EF" w:rsidP="00493BFD">
      <w:pPr>
        <w:pStyle w:val="Akapitzlist"/>
        <w:numPr>
          <w:ilvl w:val="0"/>
          <w:numId w:val="28"/>
        </w:numPr>
        <w:jc w:val="both"/>
        <w:rPr>
          <w:sz w:val="24"/>
        </w:rPr>
      </w:pPr>
      <w:r w:rsidRPr="00A638D2">
        <w:rPr>
          <w:sz w:val="24"/>
        </w:rPr>
        <w:t>Kierunek interwencji – działania administracyjne i organizacyjne w zakresie zagrożenia polami elektromagnetycznymi</w:t>
      </w:r>
      <w:r w:rsidR="00AB7F09">
        <w:rPr>
          <w:sz w:val="24"/>
        </w:rPr>
        <w:t>, poprzez</w:t>
      </w:r>
      <w:r w:rsidRPr="00A638D2">
        <w:rPr>
          <w:sz w:val="24"/>
        </w:rPr>
        <w:t xml:space="preserve">: </w:t>
      </w:r>
    </w:p>
    <w:p w:rsidR="00AB7F09" w:rsidRDefault="003807EF" w:rsidP="00493BFD">
      <w:pPr>
        <w:pStyle w:val="Akapitzlist"/>
        <w:numPr>
          <w:ilvl w:val="0"/>
          <w:numId w:val="29"/>
        </w:numPr>
        <w:jc w:val="both"/>
        <w:rPr>
          <w:sz w:val="24"/>
        </w:rPr>
      </w:pPr>
      <w:r w:rsidRPr="00A638D2">
        <w:rPr>
          <w:sz w:val="24"/>
        </w:rPr>
        <w:t xml:space="preserve">preferowanie niskokonfliktowych lokalizacji źródeł pól elektromagnetycznych, </w:t>
      </w:r>
    </w:p>
    <w:p w:rsidR="00AB7F09" w:rsidRDefault="003807EF" w:rsidP="00493BFD">
      <w:pPr>
        <w:pStyle w:val="Akapitzlist"/>
        <w:numPr>
          <w:ilvl w:val="0"/>
          <w:numId w:val="29"/>
        </w:numPr>
        <w:jc w:val="both"/>
        <w:rPr>
          <w:sz w:val="24"/>
        </w:rPr>
      </w:pPr>
      <w:r w:rsidRPr="00A638D2">
        <w:rPr>
          <w:sz w:val="24"/>
        </w:rPr>
        <w:t xml:space="preserve">monitoring emisji pól elektromagnetycznych. </w:t>
      </w:r>
    </w:p>
    <w:p w:rsidR="00BB18E4" w:rsidRPr="00BB18E4" w:rsidRDefault="00BB18E4" w:rsidP="00BB18E4">
      <w:pPr>
        <w:jc w:val="both"/>
        <w:rPr>
          <w:sz w:val="24"/>
        </w:rPr>
      </w:pPr>
    </w:p>
    <w:p w:rsidR="00AB7F09" w:rsidRPr="00E6163D" w:rsidRDefault="00AB7F09" w:rsidP="00A638D2">
      <w:pPr>
        <w:jc w:val="both"/>
        <w:rPr>
          <w:b/>
          <w:sz w:val="24"/>
        </w:rPr>
      </w:pPr>
      <w:r w:rsidRPr="00E6163D">
        <w:rPr>
          <w:b/>
          <w:sz w:val="24"/>
        </w:rPr>
        <w:t xml:space="preserve">4. </w:t>
      </w:r>
      <w:r w:rsidR="003807EF" w:rsidRPr="00E6163D">
        <w:rPr>
          <w:b/>
          <w:sz w:val="24"/>
        </w:rPr>
        <w:t xml:space="preserve">OBSZAR INTERWENCJI – </w:t>
      </w:r>
      <w:r w:rsidR="00E6163D" w:rsidRPr="00E6163D">
        <w:rPr>
          <w:b/>
          <w:sz w:val="24"/>
        </w:rPr>
        <w:t>GOSPODAROWANIE WODAMI</w:t>
      </w:r>
    </w:p>
    <w:p w:rsidR="003807EF" w:rsidRDefault="003807EF" w:rsidP="00A638D2">
      <w:pPr>
        <w:jc w:val="both"/>
        <w:rPr>
          <w:b/>
          <w:sz w:val="24"/>
        </w:rPr>
      </w:pPr>
      <w:r w:rsidRPr="00E6163D">
        <w:rPr>
          <w:b/>
          <w:sz w:val="24"/>
        </w:rPr>
        <w:t xml:space="preserve">Cel – </w:t>
      </w:r>
      <w:r w:rsidR="00C44BFE" w:rsidRPr="00C44BFE">
        <w:rPr>
          <w:b/>
          <w:sz w:val="24"/>
        </w:rPr>
        <w:t>Ochrona zasobów wód powierzchniowych i podziemnych</w:t>
      </w:r>
      <w:r w:rsidRPr="00E6163D">
        <w:rPr>
          <w:b/>
          <w:sz w:val="24"/>
        </w:rPr>
        <w:t>.</w:t>
      </w:r>
    </w:p>
    <w:p w:rsidR="00BB18E4" w:rsidRDefault="00BB18E4" w:rsidP="00A638D2">
      <w:pPr>
        <w:jc w:val="both"/>
        <w:rPr>
          <w:b/>
          <w:sz w:val="24"/>
        </w:rPr>
      </w:pPr>
    </w:p>
    <w:p w:rsidR="00C44BFE" w:rsidRPr="00C44BFE" w:rsidRDefault="00C44BFE" w:rsidP="00493BFD">
      <w:pPr>
        <w:pStyle w:val="Akapitzlist"/>
        <w:numPr>
          <w:ilvl w:val="0"/>
          <w:numId w:val="28"/>
        </w:numPr>
        <w:jc w:val="both"/>
        <w:rPr>
          <w:sz w:val="24"/>
        </w:rPr>
      </w:pPr>
      <w:r w:rsidRPr="00C44BFE">
        <w:rPr>
          <w:sz w:val="24"/>
        </w:rPr>
        <w:t>Kierunek interwencji – osiągnięcie i utrzymanie dobrego stanu wód</w:t>
      </w:r>
      <w:r>
        <w:rPr>
          <w:sz w:val="24"/>
        </w:rPr>
        <w:t xml:space="preserve"> </w:t>
      </w:r>
      <w:r w:rsidRPr="00C44BFE">
        <w:rPr>
          <w:sz w:val="24"/>
        </w:rPr>
        <w:t>powierzchniowych i podziemnych</w:t>
      </w:r>
      <w:r>
        <w:rPr>
          <w:sz w:val="24"/>
        </w:rPr>
        <w:t>, poprzez</w:t>
      </w:r>
      <w:r w:rsidRPr="00C44BFE">
        <w:rPr>
          <w:sz w:val="24"/>
        </w:rPr>
        <w:t>:</w:t>
      </w:r>
    </w:p>
    <w:p w:rsidR="00C44BFE" w:rsidRDefault="00C44BFE" w:rsidP="00493BFD">
      <w:pPr>
        <w:pStyle w:val="Akapitzlist"/>
        <w:numPr>
          <w:ilvl w:val="0"/>
          <w:numId w:val="29"/>
        </w:numPr>
        <w:jc w:val="both"/>
        <w:rPr>
          <w:sz w:val="24"/>
        </w:rPr>
      </w:pPr>
      <w:r w:rsidRPr="00C44BFE">
        <w:rPr>
          <w:sz w:val="24"/>
        </w:rPr>
        <w:t>dalszy rozwój współpracy ze wszystkimi instytucjami wpływającymi na jakość wód, wspieranie edukacji ekologicznej w zakresie racjonalnej</w:t>
      </w:r>
      <w:r>
        <w:rPr>
          <w:sz w:val="24"/>
        </w:rPr>
        <w:t xml:space="preserve"> </w:t>
      </w:r>
      <w:r w:rsidRPr="00C44BFE">
        <w:rPr>
          <w:sz w:val="24"/>
        </w:rPr>
        <w:t>gospodarki wodami i jej ochrony przed zanieczyszczeniem.</w:t>
      </w:r>
    </w:p>
    <w:p w:rsidR="006A34B5" w:rsidRPr="006A34B5" w:rsidRDefault="006A34B5" w:rsidP="006A34B5">
      <w:pPr>
        <w:jc w:val="both"/>
        <w:rPr>
          <w:b/>
          <w:sz w:val="24"/>
        </w:rPr>
      </w:pPr>
      <w:r w:rsidRPr="006A34B5">
        <w:rPr>
          <w:b/>
          <w:sz w:val="24"/>
        </w:rPr>
        <w:lastRenderedPageBreak/>
        <w:t xml:space="preserve">5. OBSZAR INTERWENCJI – </w:t>
      </w:r>
      <w:r>
        <w:rPr>
          <w:b/>
          <w:sz w:val="24"/>
        </w:rPr>
        <w:t>GOSPODARKA WODNO</w:t>
      </w:r>
      <w:r w:rsidRPr="006A34B5">
        <w:rPr>
          <w:b/>
          <w:sz w:val="24"/>
        </w:rPr>
        <w:t>ŚCIEKOWA</w:t>
      </w:r>
    </w:p>
    <w:p w:rsidR="006A34B5" w:rsidRPr="006A34B5" w:rsidRDefault="006A34B5" w:rsidP="006A34B5">
      <w:pPr>
        <w:jc w:val="both"/>
        <w:rPr>
          <w:b/>
          <w:sz w:val="24"/>
        </w:rPr>
      </w:pPr>
      <w:r w:rsidRPr="006A34B5">
        <w:rPr>
          <w:b/>
          <w:sz w:val="24"/>
        </w:rPr>
        <w:t>Cel – Uporządkowanie gospodarki wodnościekowej.</w:t>
      </w:r>
    </w:p>
    <w:p w:rsidR="006A34B5" w:rsidRPr="006A34B5" w:rsidRDefault="006A34B5" w:rsidP="00493BFD">
      <w:pPr>
        <w:pStyle w:val="Akapitzlist"/>
        <w:numPr>
          <w:ilvl w:val="0"/>
          <w:numId w:val="28"/>
        </w:numPr>
        <w:jc w:val="both"/>
        <w:rPr>
          <w:sz w:val="24"/>
        </w:rPr>
      </w:pPr>
      <w:r w:rsidRPr="006A34B5">
        <w:rPr>
          <w:sz w:val="24"/>
        </w:rPr>
        <w:t>Kierunek interwencji – działania inwestycyjne w zakresie gospodarki wodnościekowej</w:t>
      </w:r>
      <w:r>
        <w:rPr>
          <w:sz w:val="24"/>
        </w:rPr>
        <w:t>, poprzez</w:t>
      </w:r>
      <w:r w:rsidRPr="006A34B5">
        <w:rPr>
          <w:sz w:val="24"/>
        </w:rPr>
        <w:t xml:space="preserve">: </w:t>
      </w:r>
    </w:p>
    <w:p w:rsidR="006A34B5" w:rsidRPr="006A34B5" w:rsidRDefault="006A34B5" w:rsidP="00493BFD">
      <w:pPr>
        <w:pStyle w:val="Akapitzlist"/>
        <w:numPr>
          <w:ilvl w:val="0"/>
          <w:numId w:val="29"/>
        </w:numPr>
        <w:jc w:val="both"/>
        <w:rPr>
          <w:sz w:val="24"/>
        </w:rPr>
      </w:pPr>
      <w:r w:rsidRPr="006A34B5">
        <w:rPr>
          <w:sz w:val="24"/>
        </w:rPr>
        <w:t>kontynuację rozbudowy i modernizacji infrastruktury związanej z</w:t>
      </w:r>
      <w:r>
        <w:rPr>
          <w:sz w:val="24"/>
        </w:rPr>
        <w:t> </w:t>
      </w:r>
      <w:r w:rsidRPr="006A34B5">
        <w:rPr>
          <w:sz w:val="24"/>
        </w:rPr>
        <w:t xml:space="preserve">zaopatrzeniem mieszkańców i podmiotów gospodarczych w wodę, </w:t>
      </w:r>
    </w:p>
    <w:p w:rsidR="006A34B5" w:rsidRPr="006A34B5" w:rsidRDefault="006A34B5" w:rsidP="00493BFD">
      <w:pPr>
        <w:pStyle w:val="Akapitzlist"/>
        <w:numPr>
          <w:ilvl w:val="0"/>
          <w:numId w:val="29"/>
        </w:numPr>
        <w:jc w:val="both"/>
        <w:rPr>
          <w:sz w:val="24"/>
        </w:rPr>
      </w:pPr>
      <w:r w:rsidRPr="006A34B5">
        <w:rPr>
          <w:sz w:val="24"/>
        </w:rPr>
        <w:t xml:space="preserve">kontynuację rozbudowy i modernizacji infrastruktury związanej </w:t>
      </w:r>
      <w:r w:rsidRPr="006A34B5">
        <w:t>z</w:t>
      </w:r>
      <w:r>
        <w:t> </w:t>
      </w:r>
      <w:r w:rsidRPr="006A34B5">
        <w:t>odprowadzaniem</w:t>
      </w:r>
      <w:r w:rsidRPr="006A34B5">
        <w:rPr>
          <w:sz w:val="24"/>
        </w:rPr>
        <w:t xml:space="preserve"> ścieków komunalnych i przemysłowych oraz wód opadowych i roztopowych,</w:t>
      </w:r>
    </w:p>
    <w:p w:rsidR="006A34B5" w:rsidRDefault="006A34B5" w:rsidP="00493BFD">
      <w:pPr>
        <w:pStyle w:val="Akapitzlist"/>
        <w:numPr>
          <w:ilvl w:val="0"/>
          <w:numId w:val="29"/>
        </w:numPr>
        <w:jc w:val="both"/>
        <w:rPr>
          <w:sz w:val="24"/>
        </w:rPr>
      </w:pPr>
      <w:r w:rsidRPr="006A34B5">
        <w:rPr>
          <w:sz w:val="24"/>
        </w:rPr>
        <w:t xml:space="preserve">kontynuację kontroli odprowadzania ścieków i gospodarowania wodą. </w:t>
      </w:r>
    </w:p>
    <w:p w:rsidR="006A34B5" w:rsidRDefault="006A34B5" w:rsidP="006A34B5">
      <w:pPr>
        <w:pStyle w:val="Akapitzlist"/>
        <w:ind w:left="1440"/>
        <w:jc w:val="both"/>
        <w:rPr>
          <w:sz w:val="24"/>
        </w:rPr>
      </w:pPr>
    </w:p>
    <w:p w:rsidR="006A34B5" w:rsidRPr="006A34B5" w:rsidRDefault="006A34B5" w:rsidP="006A34B5">
      <w:pPr>
        <w:pStyle w:val="Akapitzlist"/>
        <w:ind w:left="1440"/>
        <w:jc w:val="both"/>
        <w:rPr>
          <w:sz w:val="24"/>
        </w:rPr>
      </w:pPr>
    </w:p>
    <w:p w:rsidR="006A34B5" w:rsidRDefault="006A34B5" w:rsidP="00493BFD">
      <w:pPr>
        <w:pStyle w:val="Akapitzlist"/>
        <w:numPr>
          <w:ilvl w:val="0"/>
          <w:numId w:val="28"/>
        </w:numPr>
        <w:jc w:val="both"/>
        <w:rPr>
          <w:sz w:val="24"/>
        </w:rPr>
      </w:pPr>
      <w:r w:rsidRPr="006A34B5">
        <w:rPr>
          <w:sz w:val="24"/>
        </w:rPr>
        <w:t xml:space="preserve">Kierunek interwencji – działania administracyjne i informacyjne w zakresie gospodarki wodnościekowej: </w:t>
      </w:r>
    </w:p>
    <w:p w:rsidR="006A34B5" w:rsidRPr="006A34B5" w:rsidRDefault="006A34B5" w:rsidP="00493BFD">
      <w:pPr>
        <w:pStyle w:val="Akapitzlist"/>
        <w:numPr>
          <w:ilvl w:val="0"/>
          <w:numId w:val="29"/>
        </w:numPr>
        <w:jc w:val="both"/>
        <w:rPr>
          <w:sz w:val="24"/>
        </w:rPr>
      </w:pPr>
      <w:r w:rsidRPr="006A34B5">
        <w:rPr>
          <w:sz w:val="24"/>
        </w:rPr>
        <w:t xml:space="preserve">kontynuacja działań mających na celu zmniejszenie zużycia wody, </w:t>
      </w:r>
    </w:p>
    <w:p w:rsidR="006A34B5" w:rsidRDefault="006A34B5" w:rsidP="00493BFD">
      <w:pPr>
        <w:pStyle w:val="Akapitzlist"/>
        <w:numPr>
          <w:ilvl w:val="0"/>
          <w:numId w:val="29"/>
        </w:numPr>
        <w:jc w:val="both"/>
        <w:rPr>
          <w:sz w:val="24"/>
        </w:rPr>
      </w:pPr>
      <w:r w:rsidRPr="006A34B5">
        <w:rPr>
          <w:sz w:val="24"/>
        </w:rPr>
        <w:t>stała kontrola jakości produkowanej wody uzdatnionej oraz dalsza realizacja systemu informowania społeczeństwa o jakości wody pitnej.</w:t>
      </w:r>
    </w:p>
    <w:p w:rsidR="00BB18E4" w:rsidRPr="00BB18E4" w:rsidRDefault="00BB18E4" w:rsidP="00BB18E4">
      <w:pPr>
        <w:jc w:val="both"/>
        <w:rPr>
          <w:sz w:val="24"/>
        </w:rPr>
      </w:pPr>
    </w:p>
    <w:p w:rsidR="00530448" w:rsidRPr="00530448" w:rsidRDefault="00530448" w:rsidP="00530448">
      <w:pPr>
        <w:jc w:val="both"/>
        <w:rPr>
          <w:b/>
          <w:sz w:val="24"/>
        </w:rPr>
      </w:pPr>
      <w:r w:rsidRPr="00530448">
        <w:rPr>
          <w:b/>
          <w:sz w:val="24"/>
        </w:rPr>
        <w:t xml:space="preserve">6. OBSZAR INTERWENCJI – </w:t>
      </w:r>
      <w:r w:rsidR="00845C7D" w:rsidRPr="00530448">
        <w:rPr>
          <w:b/>
          <w:sz w:val="24"/>
        </w:rPr>
        <w:t>GOSPODARKA ODPADAMI I ZAPOBIEGANIE POWSTAWANIU ODPADÓW</w:t>
      </w:r>
    </w:p>
    <w:p w:rsidR="00530448" w:rsidRPr="00530448" w:rsidRDefault="00530448" w:rsidP="00530448">
      <w:pPr>
        <w:jc w:val="both"/>
        <w:rPr>
          <w:b/>
          <w:sz w:val="24"/>
        </w:rPr>
      </w:pPr>
      <w:r w:rsidRPr="00530448">
        <w:rPr>
          <w:b/>
          <w:sz w:val="24"/>
        </w:rPr>
        <w:t xml:space="preserve">Cel – dalszy rozwój systemu gospodarki odpadami. </w:t>
      </w:r>
    </w:p>
    <w:p w:rsidR="00530448" w:rsidRDefault="00530448" w:rsidP="00493BFD">
      <w:pPr>
        <w:pStyle w:val="Akapitzlist"/>
        <w:numPr>
          <w:ilvl w:val="0"/>
          <w:numId w:val="28"/>
        </w:numPr>
        <w:jc w:val="both"/>
        <w:rPr>
          <w:sz w:val="24"/>
        </w:rPr>
      </w:pPr>
      <w:r w:rsidRPr="00530448">
        <w:rPr>
          <w:sz w:val="24"/>
        </w:rPr>
        <w:t>Kierunek interwencji – kontynuacja działań mających na celu zapewnienie właściwej obsługi mieszkańców w zakresie odbioru odpadów</w:t>
      </w:r>
      <w:r>
        <w:rPr>
          <w:sz w:val="24"/>
        </w:rPr>
        <w:t>, poprzez</w:t>
      </w:r>
      <w:r w:rsidRPr="00530448">
        <w:rPr>
          <w:sz w:val="24"/>
        </w:rPr>
        <w:t xml:space="preserve">: </w:t>
      </w:r>
    </w:p>
    <w:p w:rsidR="00B24D97" w:rsidRDefault="00530448" w:rsidP="00493BFD">
      <w:pPr>
        <w:pStyle w:val="Akapitzlist"/>
        <w:numPr>
          <w:ilvl w:val="0"/>
          <w:numId w:val="30"/>
        </w:numPr>
        <w:jc w:val="both"/>
        <w:rPr>
          <w:sz w:val="24"/>
        </w:rPr>
      </w:pPr>
      <w:r w:rsidRPr="00530448">
        <w:rPr>
          <w:sz w:val="24"/>
        </w:rPr>
        <w:t>zapewnienie właściwego systemu odbioru odpadów komunalnych, w</w:t>
      </w:r>
      <w:r>
        <w:rPr>
          <w:sz w:val="24"/>
        </w:rPr>
        <w:t xml:space="preserve"> tym rozwój selektywnej zbiórki</w:t>
      </w:r>
      <w:r w:rsidR="00225A94">
        <w:rPr>
          <w:sz w:val="24"/>
        </w:rPr>
        <w:t>,</w:t>
      </w:r>
    </w:p>
    <w:p w:rsidR="00530448" w:rsidRDefault="00B24D97" w:rsidP="00493BFD">
      <w:pPr>
        <w:pStyle w:val="Akapitzlist"/>
        <w:numPr>
          <w:ilvl w:val="0"/>
          <w:numId w:val="30"/>
        </w:numPr>
        <w:jc w:val="both"/>
        <w:rPr>
          <w:sz w:val="24"/>
        </w:rPr>
      </w:pPr>
      <w:r w:rsidRPr="00B24D97">
        <w:rPr>
          <w:sz w:val="24"/>
        </w:rPr>
        <w:t>podejmowanie działań związanych z unieszkodliwianiem wyrobów</w:t>
      </w:r>
      <w:r>
        <w:rPr>
          <w:sz w:val="24"/>
        </w:rPr>
        <w:t xml:space="preserve"> </w:t>
      </w:r>
      <w:r w:rsidRPr="00B24D97">
        <w:rPr>
          <w:sz w:val="24"/>
        </w:rPr>
        <w:t>zawierających azbest</w:t>
      </w:r>
      <w:r w:rsidR="00530448" w:rsidRPr="00B24D97">
        <w:rPr>
          <w:sz w:val="24"/>
        </w:rPr>
        <w:t>.</w:t>
      </w:r>
    </w:p>
    <w:p w:rsidR="00225A94" w:rsidRPr="00225A94" w:rsidRDefault="00225A94" w:rsidP="00493BFD">
      <w:pPr>
        <w:pStyle w:val="Akapitzlist"/>
        <w:numPr>
          <w:ilvl w:val="0"/>
          <w:numId w:val="28"/>
        </w:numPr>
        <w:jc w:val="both"/>
        <w:rPr>
          <w:sz w:val="24"/>
        </w:rPr>
      </w:pPr>
      <w:r w:rsidRPr="00225A94">
        <w:rPr>
          <w:sz w:val="24"/>
        </w:rPr>
        <w:t>Kierunek interwencji – działania administracyjne i kontrolne</w:t>
      </w:r>
      <w:r>
        <w:rPr>
          <w:sz w:val="24"/>
        </w:rPr>
        <w:t>, poprzez</w:t>
      </w:r>
      <w:r w:rsidRPr="00225A94">
        <w:rPr>
          <w:sz w:val="24"/>
        </w:rPr>
        <w:t>:</w:t>
      </w:r>
    </w:p>
    <w:p w:rsidR="00225A94" w:rsidRPr="00225A94" w:rsidRDefault="00225A94" w:rsidP="00493BFD">
      <w:pPr>
        <w:pStyle w:val="Akapitzlist"/>
        <w:numPr>
          <w:ilvl w:val="0"/>
          <w:numId w:val="30"/>
        </w:numPr>
        <w:jc w:val="both"/>
        <w:rPr>
          <w:sz w:val="24"/>
        </w:rPr>
      </w:pPr>
      <w:r w:rsidRPr="00225A94">
        <w:rPr>
          <w:sz w:val="24"/>
        </w:rPr>
        <w:t>kontynuacj</w:t>
      </w:r>
      <w:r>
        <w:rPr>
          <w:sz w:val="24"/>
        </w:rPr>
        <w:t>ę</w:t>
      </w:r>
      <w:r w:rsidRPr="00225A94">
        <w:rPr>
          <w:sz w:val="24"/>
        </w:rPr>
        <w:t xml:space="preserve"> kontroli w zakresie prawidłowego gospodarowania odpadami,</w:t>
      </w:r>
    </w:p>
    <w:p w:rsidR="00225A94" w:rsidRPr="00225A94" w:rsidRDefault="00225A94" w:rsidP="00493BFD">
      <w:pPr>
        <w:pStyle w:val="Akapitzlist"/>
        <w:numPr>
          <w:ilvl w:val="0"/>
          <w:numId w:val="30"/>
        </w:numPr>
        <w:jc w:val="both"/>
        <w:rPr>
          <w:sz w:val="24"/>
        </w:rPr>
      </w:pPr>
      <w:r>
        <w:rPr>
          <w:sz w:val="24"/>
        </w:rPr>
        <w:t>intensyfikację</w:t>
      </w:r>
      <w:r w:rsidRPr="00225A94">
        <w:rPr>
          <w:sz w:val="24"/>
        </w:rPr>
        <w:t xml:space="preserve"> edukacji ekologicznej promującej minimalizację powstawania</w:t>
      </w:r>
      <w:r>
        <w:rPr>
          <w:sz w:val="24"/>
        </w:rPr>
        <w:t xml:space="preserve"> </w:t>
      </w:r>
      <w:r w:rsidRPr="00225A94">
        <w:rPr>
          <w:sz w:val="24"/>
        </w:rPr>
        <w:t>odpadów i</w:t>
      </w:r>
      <w:r>
        <w:rPr>
          <w:sz w:val="24"/>
        </w:rPr>
        <w:t> </w:t>
      </w:r>
      <w:r w:rsidRPr="00225A94">
        <w:rPr>
          <w:sz w:val="24"/>
        </w:rPr>
        <w:t>właściwego postępowania z nimi oraz prowadzenie skutecznej</w:t>
      </w:r>
      <w:r>
        <w:rPr>
          <w:sz w:val="24"/>
        </w:rPr>
        <w:t xml:space="preserve"> </w:t>
      </w:r>
      <w:r w:rsidRPr="00225A94">
        <w:rPr>
          <w:sz w:val="24"/>
        </w:rPr>
        <w:t>kampanii informacyjno-edukacyjnej w tym zakresie,</w:t>
      </w:r>
    </w:p>
    <w:p w:rsidR="00225A94" w:rsidRDefault="00225A94" w:rsidP="00493BFD">
      <w:pPr>
        <w:pStyle w:val="Akapitzlist"/>
        <w:numPr>
          <w:ilvl w:val="0"/>
          <w:numId w:val="30"/>
        </w:numPr>
        <w:jc w:val="both"/>
        <w:rPr>
          <w:sz w:val="24"/>
        </w:rPr>
      </w:pPr>
      <w:r w:rsidRPr="00225A94">
        <w:rPr>
          <w:sz w:val="24"/>
        </w:rPr>
        <w:t>dążenie do likwidacji problemu nielegalnego spalania odpadów</w:t>
      </w:r>
      <w:r>
        <w:rPr>
          <w:sz w:val="24"/>
        </w:rPr>
        <w:t>.</w:t>
      </w:r>
    </w:p>
    <w:p w:rsidR="00BB18E4" w:rsidRDefault="00BB18E4" w:rsidP="00BB18E4">
      <w:pPr>
        <w:jc w:val="both"/>
        <w:rPr>
          <w:sz w:val="24"/>
        </w:rPr>
      </w:pPr>
    </w:p>
    <w:p w:rsidR="00BB18E4" w:rsidRDefault="00BB18E4" w:rsidP="00BB18E4">
      <w:pPr>
        <w:jc w:val="both"/>
        <w:rPr>
          <w:sz w:val="24"/>
        </w:rPr>
      </w:pPr>
    </w:p>
    <w:p w:rsidR="00BB18E4" w:rsidRDefault="00BB18E4" w:rsidP="00BB18E4">
      <w:pPr>
        <w:jc w:val="both"/>
        <w:rPr>
          <w:sz w:val="24"/>
        </w:rPr>
      </w:pPr>
    </w:p>
    <w:p w:rsidR="00BB18E4" w:rsidRDefault="00BB18E4" w:rsidP="00BB18E4">
      <w:pPr>
        <w:jc w:val="both"/>
        <w:rPr>
          <w:sz w:val="24"/>
        </w:rPr>
      </w:pPr>
    </w:p>
    <w:p w:rsidR="00BB18E4" w:rsidRPr="00BB18E4" w:rsidRDefault="00BB18E4" w:rsidP="00BB18E4">
      <w:pPr>
        <w:jc w:val="both"/>
        <w:rPr>
          <w:sz w:val="24"/>
        </w:rPr>
      </w:pPr>
    </w:p>
    <w:p w:rsidR="00530448" w:rsidRPr="00530448" w:rsidRDefault="00530448" w:rsidP="006A34B5">
      <w:pPr>
        <w:jc w:val="both"/>
        <w:rPr>
          <w:b/>
          <w:sz w:val="24"/>
        </w:rPr>
      </w:pPr>
      <w:r>
        <w:rPr>
          <w:b/>
          <w:sz w:val="24"/>
        </w:rPr>
        <w:lastRenderedPageBreak/>
        <w:t>7</w:t>
      </w:r>
      <w:r w:rsidRPr="00530448">
        <w:rPr>
          <w:b/>
          <w:sz w:val="24"/>
        </w:rPr>
        <w:t>.</w:t>
      </w:r>
      <w:r w:rsidR="006A34B5" w:rsidRPr="00530448">
        <w:rPr>
          <w:b/>
          <w:sz w:val="24"/>
        </w:rPr>
        <w:t xml:space="preserve"> OBSZAR I</w:t>
      </w:r>
      <w:r w:rsidRPr="00530448">
        <w:rPr>
          <w:b/>
          <w:sz w:val="24"/>
        </w:rPr>
        <w:t xml:space="preserve">NTERWENCJI – </w:t>
      </w:r>
      <w:r w:rsidR="00845C7D" w:rsidRPr="00530448">
        <w:rPr>
          <w:b/>
          <w:sz w:val="24"/>
        </w:rPr>
        <w:t>ZASOBY GEOLOGICZNE</w:t>
      </w:r>
    </w:p>
    <w:p w:rsidR="00530448" w:rsidRPr="00530448" w:rsidRDefault="006A34B5" w:rsidP="006A34B5">
      <w:pPr>
        <w:jc w:val="both"/>
        <w:rPr>
          <w:b/>
          <w:sz w:val="24"/>
        </w:rPr>
      </w:pPr>
      <w:r w:rsidRPr="00530448">
        <w:rPr>
          <w:b/>
          <w:sz w:val="24"/>
        </w:rPr>
        <w:t xml:space="preserve">Cel - Racjonalne gospodarowanie zasobami geologicznym. </w:t>
      </w:r>
    </w:p>
    <w:p w:rsidR="00530448" w:rsidRPr="00530448" w:rsidRDefault="006A34B5" w:rsidP="00493BFD">
      <w:pPr>
        <w:pStyle w:val="Akapitzlist"/>
        <w:numPr>
          <w:ilvl w:val="0"/>
          <w:numId w:val="28"/>
        </w:numPr>
        <w:jc w:val="both"/>
        <w:rPr>
          <w:sz w:val="24"/>
        </w:rPr>
      </w:pPr>
      <w:r w:rsidRPr="00530448">
        <w:rPr>
          <w:sz w:val="24"/>
        </w:rPr>
        <w:t>Kierunek interwencji – właściwe zagospodarowanie zasobów geologicznych</w:t>
      </w:r>
      <w:r w:rsidR="00530448" w:rsidRPr="00530448">
        <w:rPr>
          <w:sz w:val="24"/>
        </w:rPr>
        <w:t>, poprzez</w:t>
      </w:r>
      <w:r w:rsidRPr="00530448">
        <w:rPr>
          <w:sz w:val="24"/>
        </w:rPr>
        <w:t xml:space="preserve">: </w:t>
      </w:r>
    </w:p>
    <w:p w:rsidR="00530448" w:rsidRPr="00530448" w:rsidRDefault="006A34B5" w:rsidP="00493BFD">
      <w:pPr>
        <w:pStyle w:val="Akapitzlist"/>
        <w:numPr>
          <w:ilvl w:val="0"/>
          <w:numId w:val="30"/>
        </w:numPr>
        <w:jc w:val="both"/>
        <w:rPr>
          <w:sz w:val="24"/>
        </w:rPr>
      </w:pPr>
      <w:r w:rsidRPr="00530448">
        <w:rPr>
          <w:sz w:val="24"/>
        </w:rPr>
        <w:t>działania administracyjne i organizacyjne mające na celu właściwe gospodarowanie przestrzenią</w:t>
      </w:r>
      <w:r w:rsidR="00530448" w:rsidRPr="00530448">
        <w:rPr>
          <w:sz w:val="24"/>
        </w:rPr>
        <w:t>.</w:t>
      </w:r>
      <w:r w:rsidRPr="00530448">
        <w:rPr>
          <w:sz w:val="24"/>
        </w:rPr>
        <w:t xml:space="preserve"> </w:t>
      </w:r>
    </w:p>
    <w:p w:rsidR="00530448" w:rsidRPr="00530448" w:rsidRDefault="006A34B5" w:rsidP="00493BFD">
      <w:pPr>
        <w:pStyle w:val="Akapitzlist"/>
        <w:numPr>
          <w:ilvl w:val="0"/>
          <w:numId w:val="28"/>
        </w:numPr>
        <w:jc w:val="both"/>
        <w:rPr>
          <w:sz w:val="24"/>
        </w:rPr>
      </w:pPr>
      <w:r w:rsidRPr="00530448">
        <w:rPr>
          <w:sz w:val="24"/>
        </w:rPr>
        <w:t xml:space="preserve">Kierunek interwencji – działania naprawcze: </w:t>
      </w:r>
    </w:p>
    <w:p w:rsidR="00BB18E4" w:rsidRDefault="006A34B5" w:rsidP="00493BFD">
      <w:pPr>
        <w:pStyle w:val="Akapitzlist"/>
        <w:numPr>
          <w:ilvl w:val="0"/>
          <w:numId w:val="30"/>
        </w:numPr>
        <w:jc w:val="both"/>
        <w:rPr>
          <w:sz w:val="24"/>
        </w:rPr>
      </w:pPr>
      <w:r w:rsidRPr="00530448">
        <w:rPr>
          <w:sz w:val="24"/>
        </w:rPr>
        <w:t>rekultywacja obszarów zdegradowanych.</w:t>
      </w:r>
    </w:p>
    <w:p w:rsidR="00530448" w:rsidRPr="00BB18E4" w:rsidRDefault="006A34B5" w:rsidP="00BB18E4">
      <w:pPr>
        <w:jc w:val="both"/>
        <w:rPr>
          <w:sz w:val="24"/>
        </w:rPr>
      </w:pPr>
      <w:r w:rsidRPr="00BB18E4">
        <w:rPr>
          <w:sz w:val="24"/>
        </w:rPr>
        <w:t xml:space="preserve"> </w:t>
      </w:r>
    </w:p>
    <w:p w:rsidR="00530448" w:rsidRPr="00530448" w:rsidRDefault="00530448" w:rsidP="006A34B5">
      <w:pPr>
        <w:jc w:val="both"/>
        <w:rPr>
          <w:b/>
          <w:sz w:val="24"/>
        </w:rPr>
      </w:pPr>
      <w:r w:rsidRPr="00530448">
        <w:rPr>
          <w:b/>
          <w:sz w:val="24"/>
        </w:rPr>
        <w:t>8. OBSZAR INTERWENCJI –</w:t>
      </w:r>
      <w:r w:rsidR="00845C7D" w:rsidRPr="00530448">
        <w:rPr>
          <w:b/>
          <w:sz w:val="24"/>
        </w:rPr>
        <w:t xml:space="preserve"> GLEBY</w:t>
      </w:r>
    </w:p>
    <w:p w:rsidR="00530448" w:rsidRPr="00530448" w:rsidRDefault="006A34B5" w:rsidP="006A34B5">
      <w:pPr>
        <w:jc w:val="both"/>
        <w:rPr>
          <w:b/>
          <w:sz w:val="24"/>
        </w:rPr>
      </w:pPr>
      <w:r w:rsidRPr="00530448">
        <w:rPr>
          <w:b/>
          <w:sz w:val="24"/>
        </w:rPr>
        <w:t xml:space="preserve">Cel – Ochrona gleb. </w:t>
      </w:r>
    </w:p>
    <w:p w:rsidR="00530448" w:rsidRPr="00D71E3E" w:rsidRDefault="006A34B5" w:rsidP="00493BFD">
      <w:pPr>
        <w:pStyle w:val="Akapitzlist"/>
        <w:numPr>
          <w:ilvl w:val="0"/>
          <w:numId w:val="28"/>
        </w:numPr>
        <w:jc w:val="both"/>
        <w:rPr>
          <w:sz w:val="24"/>
        </w:rPr>
      </w:pPr>
      <w:r w:rsidRPr="00D71E3E">
        <w:rPr>
          <w:sz w:val="24"/>
        </w:rPr>
        <w:t>Kierunek interwencji – właściwe gospodarowanie glebami</w:t>
      </w:r>
      <w:r w:rsidR="00845C7D">
        <w:rPr>
          <w:sz w:val="24"/>
        </w:rPr>
        <w:t>, poprzez</w:t>
      </w:r>
      <w:r w:rsidRPr="00D71E3E">
        <w:rPr>
          <w:sz w:val="24"/>
        </w:rPr>
        <w:t xml:space="preserve">: </w:t>
      </w:r>
    </w:p>
    <w:p w:rsidR="00530448" w:rsidRDefault="006A34B5" w:rsidP="00493BFD">
      <w:pPr>
        <w:pStyle w:val="Akapitzlist"/>
        <w:numPr>
          <w:ilvl w:val="0"/>
          <w:numId w:val="30"/>
        </w:numPr>
        <w:jc w:val="both"/>
        <w:rPr>
          <w:sz w:val="24"/>
        </w:rPr>
      </w:pPr>
      <w:r w:rsidRPr="00D71E3E">
        <w:rPr>
          <w:sz w:val="24"/>
        </w:rPr>
        <w:t xml:space="preserve">podejmowanie działań przeciwdziałających skażeniu gleb oraz ich właściwa ochrona. </w:t>
      </w:r>
    </w:p>
    <w:p w:rsidR="00BB18E4" w:rsidRPr="00BB18E4" w:rsidRDefault="00BB18E4" w:rsidP="00BB18E4">
      <w:pPr>
        <w:jc w:val="both"/>
        <w:rPr>
          <w:sz w:val="24"/>
        </w:rPr>
      </w:pPr>
    </w:p>
    <w:p w:rsidR="00845C7D" w:rsidRPr="00845C7D" w:rsidRDefault="00845C7D" w:rsidP="00845C7D">
      <w:pPr>
        <w:jc w:val="both"/>
        <w:rPr>
          <w:b/>
          <w:sz w:val="24"/>
        </w:rPr>
      </w:pPr>
      <w:r w:rsidRPr="00845C7D">
        <w:rPr>
          <w:b/>
          <w:sz w:val="24"/>
        </w:rPr>
        <w:t>9. OBSZAR INTERWENCJI – ZASOBY PRZYRODNICZE I OCHRONA LASÓW</w:t>
      </w:r>
    </w:p>
    <w:p w:rsidR="00845C7D" w:rsidRPr="00845C7D" w:rsidRDefault="00845C7D" w:rsidP="00845C7D">
      <w:pPr>
        <w:jc w:val="both"/>
        <w:rPr>
          <w:b/>
          <w:sz w:val="24"/>
        </w:rPr>
      </w:pPr>
      <w:r w:rsidRPr="00845C7D">
        <w:rPr>
          <w:b/>
          <w:sz w:val="24"/>
        </w:rPr>
        <w:t xml:space="preserve">Cel - Ochrona zasobów przyrodniczych. </w:t>
      </w:r>
    </w:p>
    <w:p w:rsidR="00845C7D" w:rsidRPr="00845C7D" w:rsidRDefault="00845C7D" w:rsidP="00493BFD">
      <w:pPr>
        <w:pStyle w:val="Akapitzlist"/>
        <w:numPr>
          <w:ilvl w:val="0"/>
          <w:numId w:val="28"/>
        </w:numPr>
        <w:jc w:val="both"/>
        <w:rPr>
          <w:sz w:val="24"/>
        </w:rPr>
      </w:pPr>
      <w:r w:rsidRPr="00845C7D">
        <w:rPr>
          <w:sz w:val="24"/>
        </w:rPr>
        <w:t xml:space="preserve">Kierunek interwencji – właściwe gospodarowanie zasobami przyrodniczymi: </w:t>
      </w:r>
    </w:p>
    <w:p w:rsidR="00845C7D" w:rsidRPr="00845C7D" w:rsidRDefault="00845C7D" w:rsidP="00493BFD">
      <w:pPr>
        <w:pStyle w:val="Akapitzlist"/>
        <w:numPr>
          <w:ilvl w:val="0"/>
          <w:numId w:val="30"/>
        </w:numPr>
        <w:jc w:val="both"/>
        <w:rPr>
          <w:sz w:val="24"/>
        </w:rPr>
      </w:pPr>
      <w:r w:rsidRPr="00845C7D">
        <w:rPr>
          <w:sz w:val="24"/>
        </w:rPr>
        <w:t xml:space="preserve">pielęgnacja i ochrona istniejącej zieleni urządzonej, </w:t>
      </w:r>
    </w:p>
    <w:p w:rsidR="00845C7D" w:rsidRPr="00845C7D" w:rsidRDefault="00845C7D" w:rsidP="00493BFD">
      <w:pPr>
        <w:pStyle w:val="Akapitzlist"/>
        <w:numPr>
          <w:ilvl w:val="0"/>
          <w:numId w:val="30"/>
        </w:numPr>
        <w:jc w:val="both"/>
        <w:rPr>
          <w:sz w:val="24"/>
        </w:rPr>
      </w:pPr>
      <w:r w:rsidRPr="00845C7D">
        <w:rPr>
          <w:sz w:val="24"/>
        </w:rPr>
        <w:t xml:space="preserve">ochrona form ochrony przyrody, </w:t>
      </w:r>
    </w:p>
    <w:p w:rsidR="00845C7D" w:rsidRDefault="00845C7D" w:rsidP="00493BFD">
      <w:pPr>
        <w:pStyle w:val="Akapitzlist"/>
        <w:numPr>
          <w:ilvl w:val="0"/>
          <w:numId w:val="30"/>
        </w:numPr>
        <w:jc w:val="both"/>
        <w:rPr>
          <w:sz w:val="24"/>
        </w:rPr>
      </w:pPr>
      <w:r w:rsidRPr="00845C7D">
        <w:rPr>
          <w:sz w:val="24"/>
        </w:rPr>
        <w:t>zachowanie i ochrona istniejących kompleksów leśnych.</w:t>
      </w:r>
    </w:p>
    <w:p w:rsidR="00BB18E4" w:rsidRPr="00BB18E4" w:rsidRDefault="00BB18E4" w:rsidP="00BB18E4">
      <w:pPr>
        <w:jc w:val="both"/>
        <w:rPr>
          <w:sz w:val="24"/>
        </w:rPr>
      </w:pPr>
    </w:p>
    <w:p w:rsidR="00F15930" w:rsidRPr="00F15930" w:rsidRDefault="00F15930" w:rsidP="00F15930">
      <w:pPr>
        <w:jc w:val="both"/>
        <w:rPr>
          <w:b/>
          <w:sz w:val="24"/>
        </w:rPr>
      </w:pPr>
      <w:r w:rsidRPr="00F15930">
        <w:rPr>
          <w:b/>
          <w:sz w:val="24"/>
        </w:rPr>
        <w:t xml:space="preserve">10. </w:t>
      </w:r>
      <w:r w:rsidR="00DC608F" w:rsidRPr="00F15930">
        <w:rPr>
          <w:b/>
          <w:sz w:val="24"/>
        </w:rPr>
        <w:t xml:space="preserve">OBSZAR INTERWENCJI – </w:t>
      </w:r>
      <w:r w:rsidRPr="00F15930">
        <w:rPr>
          <w:b/>
          <w:sz w:val="24"/>
        </w:rPr>
        <w:t>ZAGROŻENIA POWAŻNYMI AWARIAMI</w:t>
      </w:r>
    </w:p>
    <w:p w:rsidR="00F15930" w:rsidRPr="00F15930" w:rsidRDefault="00DC608F" w:rsidP="00F15930">
      <w:pPr>
        <w:jc w:val="both"/>
        <w:rPr>
          <w:b/>
          <w:sz w:val="24"/>
        </w:rPr>
      </w:pPr>
      <w:r w:rsidRPr="00F15930">
        <w:rPr>
          <w:b/>
          <w:sz w:val="24"/>
        </w:rPr>
        <w:t xml:space="preserve">Cel - Przeciwdziałanie występowaniu poważnych awarii. </w:t>
      </w:r>
    </w:p>
    <w:p w:rsidR="00F15930" w:rsidRPr="00F15930" w:rsidRDefault="00DC608F" w:rsidP="00493BFD">
      <w:pPr>
        <w:pStyle w:val="Akapitzlist"/>
        <w:numPr>
          <w:ilvl w:val="0"/>
          <w:numId w:val="28"/>
        </w:numPr>
        <w:jc w:val="both"/>
        <w:rPr>
          <w:sz w:val="24"/>
        </w:rPr>
      </w:pPr>
      <w:r w:rsidRPr="00F15930">
        <w:rPr>
          <w:sz w:val="24"/>
        </w:rPr>
        <w:t>Kierunek interwencji – Zapobieganie poważnym awariom oraz eliminacja i</w:t>
      </w:r>
      <w:r w:rsidR="00F15930">
        <w:rPr>
          <w:sz w:val="24"/>
        </w:rPr>
        <w:t> </w:t>
      </w:r>
      <w:r w:rsidRPr="00F15930">
        <w:rPr>
          <w:sz w:val="24"/>
        </w:rPr>
        <w:t>minimalizacja skutków w razie ich wystąpienia</w:t>
      </w:r>
      <w:r w:rsidR="00F15930" w:rsidRPr="00F15930">
        <w:rPr>
          <w:sz w:val="24"/>
        </w:rPr>
        <w:t>, poprzez:</w:t>
      </w:r>
    </w:p>
    <w:p w:rsidR="00F15930" w:rsidRDefault="00F15930" w:rsidP="00493BFD">
      <w:pPr>
        <w:pStyle w:val="Akapitzlist"/>
        <w:numPr>
          <w:ilvl w:val="0"/>
          <w:numId w:val="30"/>
        </w:numPr>
        <w:jc w:val="both"/>
        <w:rPr>
          <w:sz w:val="24"/>
        </w:rPr>
      </w:pPr>
      <w:r>
        <w:rPr>
          <w:sz w:val="24"/>
        </w:rPr>
        <w:t>realizacja akcji informacyjno–</w:t>
      </w:r>
      <w:r w:rsidR="00DC608F" w:rsidRPr="00F15930">
        <w:rPr>
          <w:sz w:val="24"/>
        </w:rPr>
        <w:t xml:space="preserve">edukacyjnych dla ogółu społeczeństwa dotyczących zasad postępowania w razie wystąpienia poważnej awarii, w celu ukształtowania właściwych postaw i zachowań, </w:t>
      </w:r>
    </w:p>
    <w:p w:rsidR="00160084" w:rsidRDefault="00DC608F" w:rsidP="00493BFD">
      <w:pPr>
        <w:pStyle w:val="Akapitzlist"/>
        <w:numPr>
          <w:ilvl w:val="0"/>
          <w:numId w:val="30"/>
        </w:numPr>
        <w:jc w:val="both"/>
        <w:rPr>
          <w:sz w:val="24"/>
        </w:rPr>
      </w:pPr>
      <w:r w:rsidRPr="00F15930">
        <w:rPr>
          <w:sz w:val="24"/>
        </w:rPr>
        <w:t xml:space="preserve">doposażenie jednostek </w:t>
      </w:r>
      <w:r w:rsidR="00F15930" w:rsidRPr="00F15930">
        <w:rPr>
          <w:sz w:val="24"/>
        </w:rPr>
        <w:t xml:space="preserve">OSP </w:t>
      </w:r>
      <w:r w:rsidRPr="00F15930">
        <w:rPr>
          <w:sz w:val="24"/>
        </w:rPr>
        <w:t>w sprzęt do wykrywania i dokładnej lokalizacji miejsca awarii, likwidacji</w:t>
      </w:r>
      <w:r>
        <w:t xml:space="preserve"> i</w:t>
      </w:r>
      <w:r w:rsidR="00F15930">
        <w:t> </w:t>
      </w:r>
      <w:r>
        <w:t>analizy skutków zdarzenia.</w:t>
      </w:r>
    </w:p>
    <w:p w:rsidR="00160084" w:rsidRDefault="00160084" w:rsidP="00160084"/>
    <w:p w:rsidR="00160084" w:rsidRDefault="00160084" w:rsidP="00160084">
      <w:pPr>
        <w:tabs>
          <w:tab w:val="left" w:pos="900"/>
        </w:tabs>
        <w:sectPr w:rsidR="00160084" w:rsidSect="005E37B1">
          <w:pgSz w:w="11906" w:h="16838"/>
          <w:pgMar w:top="1418" w:right="1418" w:bottom="1418" w:left="1418" w:header="709" w:footer="709" w:gutter="0"/>
          <w:cols w:space="708"/>
          <w:titlePg/>
          <w:docGrid w:linePitch="360"/>
        </w:sectPr>
      </w:pPr>
      <w:r>
        <w:tab/>
      </w:r>
    </w:p>
    <w:p w:rsidR="004F2F1B" w:rsidRPr="00BA7D27" w:rsidRDefault="00DE4DC6" w:rsidP="00BA7D27">
      <w:pPr>
        <w:pStyle w:val="Nagwek2"/>
        <w:rPr>
          <w:b/>
          <w:sz w:val="24"/>
        </w:rPr>
      </w:pPr>
      <w:bookmarkStart w:id="122" w:name="_Toc9321463"/>
      <w:r>
        <w:rPr>
          <w:b/>
          <w:sz w:val="24"/>
        </w:rPr>
        <w:lastRenderedPageBreak/>
        <w:t>6</w:t>
      </w:r>
      <w:r w:rsidR="004F2F1B" w:rsidRPr="00BA7D27">
        <w:rPr>
          <w:b/>
          <w:sz w:val="24"/>
        </w:rPr>
        <w:t>.2. Cele, kierunki interwencji i zadania przewidziane do realizacji w poszczególnych obszarach interwencji</w:t>
      </w:r>
      <w:bookmarkEnd w:id="122"/>
    </w:p>
    <w:p w:rsidR="00014357" w:rsidRDefault="00014357" w:rsidP="00014357">
      <w:pPr>
        <w:spacing w:after="0" w:line="240" w:lineRule="auto"/>
        <w:jc w:val="both"/>
        <w:rPr>
          <w:b/>
          <w:sz w:val="24"/>
          <w:szCs w:val="24"/>
        </w:rPr>
      </w:pPr>
    </w:p>
    <w:p w:rsidR="00014357" w:rsidRDefault="00014357" w:rsidP="00014357">
      <w:pPr>
        <w:spacing w:after="0" w:line="240" w:lineRule="auto"/>
        <w:jc w:val="both"/>
        <w:rPr>
          <w:b/>
          <w:sz w:val="24"/>
          <w:szCs w:val="24"/>
        </w:rPr>
      </w:pPr>
    </w:p>
    <w:p w:rsidR="00014357" w:rsidRPr="00233ABB" w:rsidRDefault="00233ABB" w:rsidP="00233ABB">
      <w:pPr>
        <w:pStyle w:val="Legenda"/>
        <w:spacing w:after="0"/>
        <w:rPr>
          <w:i w:val="0"/>
          <w:color w:val="000000" w:themeColor="text1"/>
          <w:sz w:val="24"/>
          <w:szCs w:val="24"/>
        </w:rPr>
      </w:pPr>
      <w:bookmarkStart w:id="123" w:name="_Toc9321509"/>
      <w:r w:rsidRPr="00233ABB">
        <w:rPr>
          <w:b/>
          <w:i w:val="0"/>
          <w:color w:val="000000" w:themeColor="text1"/>
          <w:sz w:val="24"/>
          <w:szCs w:val="24"/>
        </w:rPr>
        <w:t xml:space="preserve">Tabela </w:t>
      </w:r>
      <w:r w:rsidRPr="00233ABB">
        <w:rPr>
          <w:b/>
          <w:i w:val="0"/>
          <w:color w:val="000000" w:themeColor="text1"/>
          <w:sz w:val="24"/>
          <w:szCs w:val="24"/>
        </w:rPr>
        <w:fldChar w:fldCharType="begin"/>
      </w:r>
      <w:r w:rsidRPr="00233ABB">
        <w:rPr>
          <w:b/>
          <w:i w:val="0"/>
          <w:color w:val="000000" w:themeColor="text1"/>
          <w:sz w:val="24"/>
          <w:szCs w:val="24"/>
        </w:rPr>
        <w:instrText xml:space="preserve"> SEQ Tabela \* ARABIC </w:instrText>
      </w:r>
      <w:r w:rsidRPr="00233ABB">
        <w:rPr>
          <w:b/>
          <w:i w:val="0"/>
          <w:color w:val="000000" w:themeColor="text1"/>
          <w:sz w:val="24"/>
          <w:szCs w:val="24"/>
        </w:rPr>
        <w:fldChar w:fldCharType="separate"/>
      </w:r>
      <w:r w:rsidR="00D2031F">
        <w:rPr>
          <w:b/>
          <w:i w:val="0"/>
          <w:noProof/>
          <w:color w:val="000000" w:themeColor="text1"/>
          <w:sz w:val="24"/>
          <w:szCs w:val="24"/>
        </w:rPr>
        <w:t>25</w:t>
      </w:r>
      <w:r w:rsidRPr="00233ABB">
        <w:rPr>
          <w:b/>
          <w:i w:val="0"/>
          <w:color w:val="000000" w:themeColor="text1"/>
          <w:sz w:val="24"/>
          <w:szCs w:val="24"/>
        </w:rPr>
        <w:fldChar w:fldCharType="end"/>
      </w:r>
      <w:r w:rsidR="00014357" w:rsidRPr="00233ABB">
        <w:rPr>
          <w:b/>
          <w:i w:val="0"/>
          <w:color w:val="000000" w:themeColor="text1"/>
          <w:sz w:val="24"/>
          <w:szCs w:val="24"/>
        </w:rPr>
        <w:t xml:space="preserve">. </w:t>
      </w:r>
      <w:r w:rsidR="00014357" w:rsidRPr="00233ABB">
        <w:rPr>
          <w:i w:val="0"/>
          <w:color w:val="000000" w:themeColor="text1"/>
          <w:sz w:val="24"/>
          <w:szCs w:val="24"/>
        </w:rPr>
        <w:t>Cele, kierunki interwencji i zadania przewidziane do realizacji w poszczególnych obszarach interwencji.</w:t>
      </w:r>
      <w:bookmarkEnd w:id="123"/>
    </w:p>
    <w:tbl>
      <w:tblPr>
        <w:tblStyle w:val="Tabela-Siatka"/>
        <w:tblW w:w="14176" w:type="dxa"/>
        <w:tblInd w:w="-147" w:type="dxa"/>
        <w:tblLayout w:type="fixed"/>
        <w:tblLook w:val="04A0" w:firstRow="1" w:lastRow="0" w:firstColumn="1" w:lastColumn="0" w:noHBand="0" w:noVBand="1"/>
      </w:tblPr>
      <w:tblGrid>
        <w:gridCol w:w="627"/>
        <w:gridCol w:w="1216"/>
        <w:gridCol w:w="2268"/>
        <w:gridCol w:w="2268"/>
        <w:gridCol w:w="3686"/>
        <w:gridCol w:w="1843"/>
        <w:gridCol w:w="2268"/>
      </w:tblGrid>
      <w:tr w:rsidR="00AF077E" w:rsidRPr="00AF077E" w:rsidTr="00F92B8B">
        <w:tc>
          <w:tcPr>
            <w:tcW w:w="627" w:type="dxa"/>
            <w:shd w:val="clear" w:color="auto" w:fill="DEEAF6" w:themeFill="accent1" w:themeFillTint="33"/>
            <w:vAlign w:val="center"/>
          </w:tcPr>
          <w:p w:rsidR="00662537" w:rsidRPr="00ED782D" w:rsidRDefault="00662537" w:rsidP="00AF077E">
            <w:pPr>
              <w:jc w:val="center"/>
              <w:rPr>
                <w:b/>
              </w:rPr>
            </w:pPr>
            <w:r w:rsidRPr="00ED782D">
              <w:rPr>
                <w:b/>
              </w:rPr>
              <w:t>Lp.</w:t>
            </w:r>
          </w:p>
        </w:tc>
        <w:tc>
          <w:tcPr>
            <w:tcW w:w="1216" w:type="dxa"/>
            <w:shd w:val="clear" w:color="auto" w:fill="BDD6EE" w:themeFill="accent1" w:themeFillTint="66"/>
            <w:vAlign w:val="center"/>
          </w:tcPr>
          <w:p w:rsidR="00662537" w:rsidRPr="00AF077E" w:rsidRDefault="00662537" w:rsidP="00AF077E">
            <w:pPr>
              <w:jc w:val="center"/>
              <w:rPr>
                <w:b/>
              </w:rPr>
            </w:pPr>
            <w:r w:rsidRPr="008F0D53">
              <w:rPr>
                <w:b/>
                <w:sz w:val="20"/>
              </w:rPr>
              <w:t>Obszar interwencji</w:t>
            </w:r>
          </w:p>
        </w:tc>
        <w:tc>
          <w:tcPr>
            <w:tcW w:w="2268" w:type="dxa"/>
            <w:shd w:val="clear" w:color="auto" w:fill="BDD6EE" w:themeFill="accent1" w:themeFillTint="66"/>
            <w:vAlign w:val="center"/>
          </w:tcPr>
          <w:p w:rsidR="00662537" w:rsidRPr="00AF077E" w:rsidRDefault="00662537" w:rsidP="00AF077E">
            <w:pPr>
              <w:jc w:val="center"/>
              <w:rPr>
                <w:b/>
              </w:rPr>
            </w:pPr>
            <w:r w:rsidRPr="00AF077E">
              <w:rPr>
                <w:b/>
              </w:rPr>
              <w:t>Cel</w:t>
            </w:r>
          </w:p>
        </w:tc>
        <w:tc>
          <w:tcPr>
            <w:tcW w:w="2268" w:type="dxa"/>
            <w:shd w:val="clear" w:color="auto" w:fill="BDD6EE" w:themeFill="accent1" w:themeFillTint="66"/>
            <w:vAlign w:val="center"/>
          </w:tcPr>
          <w:p w:rsidR="00662537" w:rsidRPr="00AF077E" w:rsidRDefault="00662537" w:rsidP="00AF077E">
            <w:pPr>
              <w:jc w:val="center"/>
              <w:rPr>
                <w:b/>
              </w:rPr>
            </w:pPr>
            <w:r w:rsidRPr="00AF077E">
              <w:rPr>
                <w:b/>
              </w:rPr>
              <w:t>Kierunek interwencji</w:t>
            </w:r>
          </w:p>
        </w:tc>
        <w:tc>
          <w:tcPr>
            <w:tcW w:w="3686" w:type="dxa"/>
            <w:shd w:val="clear" w:color="auto" w:fill="BDD6EE" w:themeFill="accent1" w:themeFillTint="66"/>
            <w:vAlign w:val="center"/>
          </w:tcPr>
          <w:p w:rsidR="00662537" w:rsidRPr="00AF077E" w:rsidRDefault="00662537" w:rsidP="00AF077E">
            <w:pPr>
              <w:jc w:val="center"/>
              <w:rPr>
                <w:b/>
              </w:rPr>
            </w:pPr>
            <w:r w:rsidRPr="00AF077E">
              <w:rPr>
                <w:b/>
              </w:rPr>
              <w:t>Zadania</w:t>
            </w:r>
          </w:p>
        </w:tc>
        <w:tc>
          <w:tcPr>
            <w:tcW w:w="1843" w:type="dxa"/>
            <w:shd w:val="clear" w:color="auto" w:fill="BDD6EE" w:themeFill="accent1" w:themeFillTint="66"/>
            <w:vAlign w:val="center"/>
          </w:tcPr>
          <w:p w:rsidR="00662537" w:rsidRPr="00AF077E" w:rsidRDefault="00662537" w:rsidP="00AF077E">
            <w:pPr>
              <w:jc w:val="center"/>
              <w:rPr>
                <w:b/>
              </w:rPr>
            </w:pPr>
            <w:r w:rsidRPr="00AF077E">
              <w:rPr>
                <w:b/>
              </w:rPr>
              <w:t>Podmiot odpowiedzialny</w:t>
            </w:r>
          </w:p>
        </w:tc>
        <w:tc>
          <w:tcPr>
            <w:tcW w:w="2268" w:type="dxa"/>
            <w:shd w:val="clear" w:color="auto" w:fill="BDD6EE" w:themeFill="accent1" w:themeFillTint="66"/>
            <w:vAlign w:val="center"/>
          </w:tcPr>
          <w:p w:rsidR="00662537" w:rsidRPr="00AF077E" w:rsidRDefault="00662537" w:rsidP="00AF077E">
            <w:pPr>
              <w:jc w:val="center"/>
              <w:rPr>
                <w:b/>
              </w:rPr>
            </w:pPr>
            <w:r w:rsidRPr="00AF077E">
              <w:rPr>
                <w:b/>
              </w:rPr>
              <w:t>Ryzyka</w:t>
            </w:r>
          </w:p>
        </w:tc>
      </w:tr>
      <w:tr w:rsidR="005B4240" w:rsidTr="00F92B8B">
        <w:tc>
          <w:tcPr>
            <w:tcW w:w="627" w:type="dxa"/>
            <w:vMerge w:val="restart"/>
            <w:shd w:val="clear" w:color="auto" w:fill="DEEAF6" w:themeFill="accent1" w:themeFillTint="33"/>
            <w:vAlign w:val="center"/>
          </w:tcPr>
          <w:p w:rsidR="005B4240" w:rsidRPr="00ED782D" w:rsidRDefault="005B4240" w:rsidP="005B4240">
            <w:pPr>
              <w:jc w:val="center"/>
              <w:rPr>
                <w:b/>
                <w:sz w:val="28"/>
              </w:rPr>
            </w:pPr>
            <w:r w:rsidRPr="00ED782D">
              <w:rPr>
                <w:b/>
                <w:sz w:val="28"/>
              </w:rPr>
              <w:t>1.</w:t>
            </w:r>
          </w:p>
        </w:tc>
        <w:tc>
          <w:tcPr>
            <w:tcW w:w="1216" w:type="dxa"/>
            <w:vMerge w:val="restart"/>
            <w:shd w:val="clear" w:color="auto" w:fill="9CC2E5" w:themeFill="accent1" w:themeFillTint="99"/>
            <w:textDirection w:val="btLr"/>
            <w:vAlign w:val="center"/>
          </w:tcPr>
          <w:p w:rsidR="005B4240" w:rsidRPr="005B4240" w:rsidRDefault="005B4240" w:rsidP="005B4240">
            <w:pPr>
              <w:ind w:left="113" w:right="113"/>
              <w:jc w:val="center"/>
              <w:rPr>
                <w:b/>
              </w:rPr>
            </w:pPr>
            <w:r w:rsidRPr="005B4240">
              <w:rPr>
                <w:b/>
              </w:rPr>
              <w:t>OCHRONA KLIMATU I JAKOŚCI POWIETRZA</w:t>
            </w:r>
          </w:p>
        </w:tc>
        <w:tc>
          <w:tcPr>
            <w:tcW w:w="2268" w:type="dxa"/>
            <w:vMerge w:val="restart"/>
            <w:vAlign w:val="center"/>
          </w:tcPr>
          <w:p w:rsidR="005B4240" w:rsidRDefault="005B4240" w:rsidP="00EA199D">
            <w:pPr>
              <w:jc w:val="center"/>
            </w:pPr>
            <w:r w:rsidRPr="00662537">
              <w:t>Dalsza poprawa jakości powietrza atmosfery</w:t>
            </w:r>
            <w:r w:rsidR="00802F6F">
              <w:t xml:space="preserve">cznego </w:t>
            </w:r>
          </w:p>
        </w:tc>
        <w:tc>
          <w:tcPr>
            <w:tcW w:w="2268" w:type="dxa"/>
            <w:vMerge w:val="restart"/>
            <w:vAlign w:val="center"/>
          </w:tcPr>
          <w:p w:rsidR="00AF077E" w:rsidRDefault="004F5A19" w:rsidP="005B4240">
            <w:pPr>
              <w:jc w:val="center"/>
              <w:rPr>
                <w:sz w:val="24"/>
              </w:rPr>
            </w:pPr>
            <w:r>
              <w:rPr>
                <w:sz w:val="24"/>
              </w:rPr>
              <w:t xml:space="preserve">Utrzymanie </w:t>
            </w:r>
            <w:r w:rsidR="005B4240" w:rsidRPr="00A638D2">
              <w:rPr>
                <w:sz w:val="24"/>
              </w:rPr>
              <w:t xml:space="preserve"> zanieczyszc</w:t>
            </w:r>
            <w:r w:rsidR="005B4240">
              <w:rPr>
                <w:sz w:val="24"/>
              </w:rPr>
              <w:t xml:space="preserve">zeń powietrza </w:t>
            </w:r>
            <w:r>
              <w:rPr>
                <w:sz w:val="24"/>
              </w:rPr>
              <w:t>w </w:t>
            </w:r>
            <w:r w:rsidR="005B4240">
              <w:rPr>
                <w:sz w:val="24"/>
              </w:rPr>
              <w:t>dopuszczalnych</w:t>
            </w:r>
          </w:p>
          <w:p w:rsidR="005B4240" w:rsidRDefault="005B4240" w:rsidP="004F5A19">
            <w:pPr>
              <w:jc w:val="center"/>
            </w:pPr>
            <w:r w:rsidRPr="00A638D2">
              <w:rPr>
                <w:sz w:val="24"/>
              </w:rPr>
              <w:t>/docelowych poziom</w:t>
            </w:r>
            <w:r w:rsidR="004F5A19">
              <w:rPr>
                <w:sz w:val="24"/>
              </w:rPr>
              <w:t>ach</w:t>
            </w:r>
          </w:p>
        </w:tc>
        <w:tc>
          <w:tcPr>
            <w:tcW w:w="3686" w:type="dxa"/>
            <w:vAlign w:val="center"/>
          </w:tcPr>
          <w:p w:rsidR="005B4240" w:rsidRPr="00AF077E" w:rsidRDefault="008F0D53" w:rsidP="00AF077E">
            <w:pPr>
              <w:jc w:val="center"/>
            </w:pPr>
            <w:r>
              <w:t>d</w:t>
            </w:r>
            <w:r w:rsidR="00AF077E" w:rsidRPr="00AF077E">
              <w:t>alsza realizacja</w:t>
            </w:r>
            <w:r w:rsidR="005B4240" w:rsidRPr="00AF077E">
              <w:t xml:space="preserve"> przedsięwzięć termomodernizacyjnych</w:t>
            </w:r>
          </w:p>
        </w:tc>
        <w:tc>
          <w:tcPr>
            <w:tcW w:w="1843" w:type="dxa"/>
            <w:vAlign w:val="center"/>
          </w:tcPr>
          <w:p w:rsidR="005B4240" w:rsidRDefault="00AF077E" w:rsidP="00AF077E">
            <w:pPr>
              <w:jc w:val="center"/>
            </w:pPr>
            <w:r>
              <w:t>UG, mieszkańcy, przedsiębiorcy</w:t>
            </w:r>
          </w:p>
        </w:tc>
        <w:tc>
          <w:tcPr>
            <w:tcW w:w="2268" w:type="dxa"/>
            <w:vAlign w:val="center"/>
          </w:tcPr>
          <w:p w:rsidR="005B4240" w:rsidRDefault="00AF077E" w:rsidP="00AF077E">
            <w:pPr>
              <w:jc w:val="center"/>
            </w:pPr>
            <w:r>
              <w:t>Niewystarczająca ilość środków finansowych, ograniczone możliwości pozyskiwania środków zewnętrznych</w:t>
            </w:r>
          </w:p>
        </w:tc>
      </w:tr>
      <w:tr w:rsidR="005B4240" w:rsidTr="00F92B8B">
        <w:tc>
          <w:tcPr>
            <w:tcW w:w="627" w:type="dxa"/>
            <w:vMerge/>
            <w:shd w:val="clear" w:color="auto" w:fill="DEEAF6" w:themeFill="accent1" w:themeFillTint="33"/>
          </w:tcPr>
          <w:p w:rsidR="005B4240" w:rsidRPr="00ED782D" w:rsidRDefault="005B4240" w:rsidP="004F2F1B">
            <w:pPr>
              <w:rPr>
                <w:b/>
                <w:sz w:val="28"/>
              </w:rPr>
            </w:pPr>
          </w:p>
        </w:tc>
        <w:tc>
          <w:tcPr>
            <w:tcW w:w="1216" w:type="dxa"/>
            <w:vMerge/>
            <w:shd w:val="clear" w:color="auto" w:fill="9CC2E5" w:themeFill="accent1" w:themeFillTint="99"/>
          </w:tcPr>
          <w:p w:rsidR="005B4240" w:rsidRDefault="005B4240" w:rsidP="004F2F1B"/>
        </w:tc>
        <w:tc>
          <w:tcPr>
            <w:tcW w:w="2268" w:type="dxa"/>
            <w:vMerge/>
          </w:tcPr>
          <w:p w:rsidR="005B4240" w:rsidRDefault="005B4240" w:rsidP="004F2F1B"/>
        </w:tc>
        <w:tc>
          <w:tcPr>
            <w:tcW w:w="2268" w:type="dxa"/>
            <w:vMerge/>
            <w:vAlign w:val="center"/>
          </w:tcPr>
          <w:p w:rsidR="005B4240" w:rsidRDefault="005B4240" w:rsidP="004F2F1B"/>
        </w:tc>
        <w:tc>
          <w:tcPr>
            <w:tcW w:w="3686" w:type="dxa"/>
          </w:tcPr>
          <w:p w:rsidR="005B4240" w:rsidRPr="00AF077E" w:rsidRDefault="005B4240" w:rsidP="00862DB0">
            <w:pPr>
              <w:jc w:val="center"/>
            </w:pPr>
            <w:r w:rsidRPr="00AF077E">
              <w:t>wspieranie działań na rzecz ograniczenia niskiej emisji poprzez modernizację systemów ogrzewania budynków komunalnych i</w:t>
            </w:r>
            <w:r w:rsidR="00862DB0">
              <w:t> </w:t>
            </w:r>
            <w:r w:rsidRPr="00AF077E">
              <w:t>indywidualnych oraz wprowadzanie odnawialnych źródeł energii,</w:t>
            </w:r>
          </w:p>
        </w:tc>
        <w:tc>
          <w:tcPr>
            <w:tcW w:w="1843" w:type="dxa"/>
            <w:vAlign w:val="center"/>
          </w:tcPr>
          <w:p w:rsidR="005B4240" w:rsidRDefault="00AF077E" w:rsidP="00AF077E">
            <w:pPr>
              <w:jc w:val="center"/>
            </w:pPr>
            <w:r w:rsidRPr="00AF077E">
              <w:t>UG, mieszkańcy, przedsiębiorcy</w:t>
            </w:r>
          </w:p>
        </w:tc>
        <w:tc>
          <w:tcPr>
            <w:tcW w:w="2268" w:type="dxa"/>
          </w:tcPr>
          <w:p w:rsidR="005B4240" w:rsidRDefault="00AF077E" w:rsidP="00AF077E">
            <w:pPr>
              <w:jc w:val="center"/>
            </w:pPr>
            <w:r w:rsidRPr="00AF077E">
              <w:t>Niewystarczająca ilość środków finansowych, ograniczone możliwości pozyskiwania środków zewnętrznych</w:t>
            </w:r>
          </w:p>
        </w:tc>
      </w:tr>
      <w:tr w:rsidR="005B4240" w:rsidTr="00F92B8B">
        <w:tc>
          <w:tcPr>
            <w:tcW w:w="627" w:type="dxa"/>
            <w:vMerge/>
            <w:shd w:val="clear" w:color="auto" w:fill="DEEAF6" w:themeFill="accent1" w:themeFillTint="33"/>
          </w:tcPr>
          <w:p w:rsidR="005B4240" w:rsidRPr="00ED782D" w:rsidRDefault="005B4240" w:rsidP="004F2F1B">
            <w:pPr>
              <w:rPr>
                <w:b/>
                <w:sz w:val="28"/>
              </w:rPr>
            </w:pPr>
          </w:p>
        </w:tc>
        <w:tc>
          <w:tcPr>
            <w:tcW w:w="1216" w:type="dxa"/>
            <w:vMerge/>
            <w:shd w:val="clear" w:color="auto" w:fill="9CC2E5" w:themeFill="accent1" w:themeFillTint="99"/>
          </w:tcPr>
          <w:p w:rsidR="005B4240" w:rsidRDefault="005B4240" w:rsidP="004F2F1B"/>
        </w:tc>
        <w:tc>
          <w:tcPr>
            <w:tcW w:w="2268" w:type="dxa"/>
            <w:vMerge/>
          </w:tcPr>
          <w:p w:rsidR="005B4240" w:rsidRDefault="005B4240" w:rsidP="004F2F1B"/>
        </w:tc>
        <w:tc>
          <w:tcPr>
            <w:tcW w:w="2268" w:type="dxa"/>
            <w:vMerge/>
            <w:vAlign w:val="center"/>
          </w:tcPr>
          <w:p w:rsidR="005B4240" w:rsidRDefault="005B4240" w:rsidP="004F2F1B"/>
        </w:tc>
        <w:tc>
          <w:tcPr>
            <w:tcW w:w="3686" w:type="dxa"/>
          </w:tcPr>
          <w:p w:rsidR="005B4240" w:rsidRPr="00AF077E" w:rsidRDefault="005B4240" w:rsidP="00AF077E">
            <w:pPr>
              <w:contextualSpacing/>
              <w:jc w:val="center"/>
            </w:pPr>
            <w:r w:rsidRPr="00BB18E4">
              <w:t>sukcesywne zwiększanie świadomości społeczeństwa w zakresie potrzeb i możliwości ochrony powietrza, w tym oszczędności energii oraz szkodliwości spalania odpadów w gospodarstwach domowych,</w:t>
            </w:r>
          </w:p>
        </w:tc>
        <w:tc>
          <w:tcPr>
            <w:tcW w:w="1843" w:type="dxa"/>
            <w:vAlign w:val="center"/>
          </w:tcPr>
          <w:p w:rsidR="005B4240" w:rsidRDefault="00A97F69" w:rsidP="006D52A9">
            <w:pPr>
              <w:jc w:val="center"/>
            </w:pPr>
            <w:r w:rsidRPr="00A97F69">
              <w:t>UG, mieszkańcy,</w:t>
            </w:r>
            <w:r>
              <w:t xml:space="preserve"> ZGKiM</w:t>
            </w:r>
          </w:p>
        </w:tc>
        <w:tc>
          <w:tcPr>
            <w:tcW w:w="2268" w:type="dxa"/>
            <w:vAlign w:val="center"/>
          </w:tcPr>
          <w:p w:rsidR="005B4240" w:rsidRDefault="00C75B98" w:rsidP="00C75B98">
            <w:pPr>
              <w:jc w:val="center"/>
            </w:pPr>
            <w:r>
              <w:t xml:space="preserve">Stosowanie odpadów </w:t>
            </w:r>
            <w:r w:rsidRPr="00C75B98">
              <w:t>w gospodarstwach</w:t>
            </w:r>
            <w:r>
              <w:t xml:space="preserve"> jako „surowców” domowych w piecach CO</w:t>
            </w:r>
          </w:p>
        </w:tc>
      </w:tr>
      <w:tr w:rsidR="005B4240" w:rsidTr="00F92B8B">
        <w:tc>
          <w:tcPr>
            <w:tcW w:w="627" w:type="dxa"/>
            <w:vMerge/>
            <w:shd w:val="clear" w:color="auto" w:fill="DEEAF6" w:themeFill="accent1" w:themeFillTint="33"/>
          </w:tcPr>
          <w:p w:rsidR="005B4240" w:rsidRPr="00ED782D" w:rsidRDefault="005B4240" w:rsidP="004F2F1B">
            <w:pPr>
              <w:rPr>
                <w:b/>
                <w:sz w:val="28"/>
              </w:rPr>
            </w:pPr>
          </w:p>
        </w:tc>
        <w:tc>
          <w:tcPr>
            <w:tcW w:w="1216" w:type="dxa"/>
            <w:vMerge/>
            <w:shd w:val="clear" w:color="auto" w:fill="9CC2E5" w:themeFill="accent1" w:themeFillTint="99"/>
          </w:tcPr>
          <w:p w:rsidR="005B4240" w:rsidRDefault="005B4240" w:rsidP="004F2F1B"/>
        </w:tc>
        <w:tc>
          <w:tcPr>
            <w:tcW w:w="2268" w:type="dxa"/>
            <w:vMerge/>
          </w:tcPr>
          <w:p w:rsidR="005B4240" w:rsidRDefault="005B4240" w:rsidP="004F2F1B"/>
        </w:tc>
        <w:tc>
          <w:tcPr>
            <w:tcW w:w="2268" w:type="dxa"/>
            <w:vMerge w:val="restart"/>
            <w:vAlign w:val="center"/>
          </w:tcPr>
          <w:p w:rsidR="005B4240" w:rsidRDefault="005B4240" w:rsidP="005B4240">
            <w:pPr>
              <w:jc w:val="center"/>
            </w:pPr>
            <w:r>
              <w:rPr>
                <w:sz w:val="24"/>
              </w:rPr>
              <w:t>O</w:t>
            </w:r>
            <w:r w:rsidRPr="00A638D2">
              <w:rPr>
                <w:sz w:val="24"/>
              </w:rPr>
              <w:t>graniczenie oddziaływania transportu na jakość powietrza i</w:t>
            </w:r>
            <w:r>
              <w:rPr>
                <w:sz w:val="24"/>
              </w:rPr>
              <w:t> </w:t>
            </w:r>
            <w:r w:rsidRPr="00A638D2">
              <w:rPr>
                <w:sz w:val="24"/>
              </w:rPr>
              <w:t>klimat</w:t>
            </w:r>
          </w:p>
        </w:tc>
        <w:tc>
          <w:tcPr>
            <w:tcW w:w="3686" w:type="dxa"/>
            <w:vAlign w:val="center"/>
          </w:tcPr>
          <w:p w:rsidR="005B4240" w:rsidRPr="00AF077E" w:rsidRDefault="005B4240" w:rsidP="00AF077E">
            <w:pPr>
              <w:jc w:val="center"/>
            </w:pPr>
            <w:r w:rsidRPr="00AF077E">
              <w:t>utrzymanie czystości na drogach,</w:t>
            </w:r>
          </w:p>
        </w:tc>
        <w:tc>
          <w:tcPr>
            <w:tcW w:w="1843" w:type="dxa"/>
            <w:vAlign w:val="center"/>
          </w:tcPr>
          <w:p w:rsidR="005B4240" w:rsidRDefault="008F0D53" w:rsidP="004A5763">
            <w:pPr>
              <w:jc w:val="center"/>
            </w:pPr>
            <w:r>
              <w:t>UG, z</w:t>
            </w:r>
            <w:r w:rsidR="004A5763">
              <w:t>arządcy dróg</w:t>
            </w:r>
          </w:p>
        </w:tc>
        <w:tc>
          <w:tcPr>
            <w:tcW w:w="2268" w:type="dxa"/>
            <w:vAlign w:val="center"/>
          </w:tcPr>
          <w:p w:rsidR="005B4240" w:rsidRDefault="004A5763" w:rsidP="004A5763">
            <w:pPr>
              <w:jc w:val="center"/>
            </w:pPr>
            <w:r>
              <w:t>Sprawowanie zarządu nad poszczególnymi odcinkami dróg przez różne instytucje</w:t>
            </w:r>
          </w:p>
        </w:tc>
      </w:tr>
      <w:tr w:rsidR="005B4240" w:rsidTr="00F92B8B">
        <w:tc>
          <w:tcPr>
            <w:tcW w:w="627" w:type="dxa"/>
            <w:vMerge/>
            <w:shd w:val="clear" w:color="auto" w:fill="DEEAF6" w:themeFill="accent1" w:themeFillTint="33"/>
          </w:tcPr>
          <w:p w:rsidR="005B4240" w:rsidRPr="00ED782D" w:rsidRDefault="005B4240" w:rsidP="004F2F1B">
            <w:pPr>
              <w:rPr>
                <w:b/>
                <w:sz w:val="28"/>
              </w:rPr>
            </w:pPr>
          </w:p>
        </w:tc>
        <w:tc>
          <w:tcPr>
            <w:tcW w:w="1216" w:type="dxa"/>
            <w:vMerge/>
            <w:shd w:val="clear" w:color="auto" w:fill="9CC2E5" w:themeFill="accent1" w:themeFillTint="99"/>
          </w:tcPr>
          <w:p w:rsidR="005B4240" w:rsidRDefault="005B4240" w:rsidP="004F2F1B"/>
        </w:tc>
        <w:tc>
          <w:tcPr>
            <w:tcW w:w="2268" w:type="dxa"/>
            <w:vMerge/>
          </w:tcPr>
          <w:p w:rsidR="005B4240" w:rsidRDefault="005B4240" w:rsidP="004F2F1B"/>
        </w:tc>
        <w:tc>
          <w:tcPr>
            <w:tcW w:w="2268" w:type="dxa"/>
            <w:vMerge/>
          </w:tcPr>
          <w:p w:rsidR="005B4240" w:rsidRDefault="005B4240" w:rsidP="004F2F1B"/>
        </w:tc>
        <w:tc>
          <w:tcPr>
            <w:tcW w:w="3686" w:type="dxa"/>
            <w:vAlign w:val="center"/>
          </w:tcPr>
          <w:p w:rsidR="005B4240" w:rsidRPr="00AF077E" w:rsidRDefault="005B4240" w:rsidP="00862DB0">
            <w:pPr>
              <w:jc w:val="center"/>
            </w:pPr>
            <w:r w:rsidRPr="00AF077E">
              <w:t>kontynuacja działań mających na celu wspieranie rozwiązań pozwalających na eliminację lub minimalizację wielkości emisji pochodzących z</w:t>
            </w:r>
            <w:r w:rsidR="00FB68A0">
              <w:t> </w:t>
            </w:r>
            <w:r w:rsidRPr="00AF077E">
              <w:t xml:space="preserve">transportu (poprawa nawierzchni </w:t>
            </w:r>
            <w:r w:rsidRPr="00AF077E">
              <w:lastRenderedPageBreak/>
              <w:t>i</w:t>
            </w:r>
            <w:r w:rsidR="00862DB0">
              <w:t> </w:t>
            </w:r>
            <w:r w:rsidRPr="00AF077E">
              <w:t>warunków bezpieczeństwa ruchu, modernizacja i rozbudowa dróg)</w:t>
            </w:r>
          </w:p>
        </w:tc>
        <w:tc>
          <w:tcPr>
            <w:tcW w:w="1843" w:type="dxa"/>
            <w:vAlign w:val="center"/>
          </w:tcPr>
          <w:p w:rsidR="005B4240" w:rsidRDefault="004A5763" w:rsidP="008F0D53">
            <w:pPr>
              <w:jc w:val="center"/>
            </w:pPr>
            <w:r>
              <w:lastRenderedPageBreak/>
              <w:t xml:space="preserve">UG, </w:t>
            </w:r>
            <w:r w:rsidR="008F0D53">
              <w:t>z</w:t>
            </w:r>
            <w:r>
              <w:t>arządcy dróg</w:t>
            </w:r>
          </w:p>
        </w:tc>
        <w:tc>
          <w:tcPr>
            <w:tcW w:w="2268" w:type="dxa"/>
            <w:vAlign w:val="center"/>
          </w:tcPr>
          <w:p w:rsidR="005B4240" w:rsidRDefault="00A60291" w:rsidP="00A60291">
            <w:pPr>
              <w:jc w:val="center"/>
            </w:pPr>
            <w:r w:rsidRPr="00A60291">
              <w:t xml:space="preserve">Niewystarczająca ilość środków finansowych, ograniczone możliwości </w:t>
            </w:r>
            <w:r w:rsidRPr="00A60291">
              <w:lastRenderedPageBreak/>
              <w:t>pozyskiwania środków zewnętrznych</w:t>
            </w:r>
          </w:p>
        </w:tc>
      </w:tr>
      <w:tr w:rsidR="00EA1BF2" w:rsidTr="00F92B8B">
        <w:trPr>
          <w:cantSplit/>
          <w:trHeight w:val="1134"/>
        </w:trPr>
        <w:tc>
          <w:tcPr>
            <w:tcW w:w="627" w:type="dxa"/>
            <w:vMerge w:val="restart"/>
            <w:shd w:val="clear" w:color="auto" w:fill="DEEAF6" w:themeFill="accent1" w:themeFillTint="33"/>
            <w:vAlign w:val="center"/>
          </w:tcPr>
          <w:p w:rsidR="00EA1BF2" w:rsidRPr="00ED782D" w:rsidRDefault="00EA1BF2" w:rsidP="00EA1BF2">
            <w:pPr>
              <w:jc w:val="center"/>
              <w:rPr>
                <w:b/>
                <w:sz w:val="28"/>
              </w:rPr>
            </w:pPr>
            <w:r w:rsidRPr="00ED782D">
              <w:rPr>
                <w:b/>
                <w:sz w:val="28"/>
              </w:rPr>
              <w:lastRenderedPageBreak/>
              <w:t>2.</w:t>
            </w:r>
          </w:p>
        </w:tc>
        <w:tc>
          <w:tcPr>
            <w:tcW w:w="1216" w:type="dxa"/>
            <w:vMerge w:val="restart"/>
            <w:shd w:val="clear" w:color="auto" w:fill="9CC2E5" w:themeFill="accent1" w:themeFillTint="99"/>
            <w:textDirection w:val="btLr"/>
            <w:vAlign w:val="center"/>
          </w:tcPr>
          <w:p w:rsidR="00EA1BF2" w:rsidRPr="008F0D53" w:rsidRDefault="00EA1BF2" w:rsidP="00EA1BF2">
            <w:pPr>
              <w:ind w:left="113" w:right="113"/>
              <w:jc w:val="center"/>
              <w:rPr>
                <w:b/>
              </w:rPr>
            </w:pPr>
            <w:r w:rsidRPr="008F0D53">
              <w:rPr>
                <w:b/>
              </w:rPr>
              <w:t>ZAGROŻENIE HAŁASEM</w:t>
            </w:r>
          </w:p>
        </w:tc>
        <w:tc>
          <w:tcPr>
            <w:tcW w:w="2268" w:type="dxa"/>
            <w:vMerge w:val="restart"/>
            <w:vAlign w:val="center"/>
          </w:tcPr>
          <w:p w:rsidR="00EA1BF2" w:rsidRDefault="00EA1BF2" w:rsidP="00FB68A0">
            <w:pPr>
              <w:jc w:val="center"/>
            </w:pPr>
            <w:r w:rsidRPr="008F0D53">
              <w:t>Zminimalizowanie uciążliwego hałasu i</w:t>
            </w:r>
            <w:r w:rsidR="00FB68A0">
              <w:t> </w:t>
            </w:r>
            <w:r w:rsidRPr="008F0D53">
              <w:t>utrzymanie jak najlepszej jakości stanu akustycznego środowiska</w:t>
            </w:r>
          </w:p>
        </w:tc>
        <w:tc>
          <w:tcPr>
            <w:tcW w:w="2268" w:type="dxa"/>
            <w:vMerge w:val="restart"/>
            <w:vAlign w:val="center"/>
          </w:tcPr>
          <w:p w:rsidR="00EA1BF2" w:rsidRDefault="00F92B8B" w:rsidP="00EA1BF2">
            <w:pPr>
              <w:jc w:val="center"/>
            </w:pPr>
            <w:r>
              <w:t>D</w:t>
            </w:r>
            <w:r w:rsidR="00EA1BF2" w:rsidRPr="008F0D53">
              <w:t>ziałania zmierzające do ograniczenia uciążliwości związanych z hałasem komunikacyjnym</w:t>
            </w:r>
          </w:p>
        </w:tc>
        <w:tc>
          <w:tcPr>
            <w:tcW w:w="3686" w:type="dxa"/>
            <w:vAlign w:val="center"/>
          </w:tcPr>
          <w:p w:rsidR="00EA1BF2" w:rsidRDefault="00EA1BF2" w:rsidP="00EA1BF2">
            <w:pPr>
              <w:jc w:val="center"/>
            </w:pPr>
            <w:r w:rsidRPr="00A638D2">
              <w:rPr>
                <w:sz w:val="24"/>
              </w:rPr>
              <w:t xml:space="preserve">rozwój </w:t>
            </w:r>
            <w:r>
              <w:rPr>
                <w:sz w:val="24"/>
              </w:rPr>
              <w:t xml:space="preserve">systemu </w:t>
            </w:r>
            <w:r w:rsidRPr="00A638D2">
              <w:rPr>
                <w:sz w:val="24"/>
              </w:rPr>
              <w:t>ścieżek rowerowych</w:t>
            </w:r>
          </w:p>
        </w:tc>
        <w:tc>
          <w:tcPr>
            <w:tcW w:w="1843" w:type="dxa"/>
            <w:vAlign w:val="center"/>
          </w:tcPr>
          <w:p w:rsidR="00EA1BF2" w:rsidRDefault="00EA1BF2" w:rsidP="00EA1BF2">
            <w:pPr>
              <w:jc w:val="center"/>
            </w:pPr>
            <w:r>
              <w:t>UG, zarządcy dróg</w:t>
            </w:r>
          </w:p>
        </w:tc>
        <w:tc>
          <w:tcPr>
            <w:tcW w:w="2268" w:type="dxa"/>
            <w:vAlign w:val="center"/>
          </w:tcPr>
          <w:p w:rsidR="00EA1BF2" w:rsidRDefault="00EA1BF2" w:rsidP="00EA1BF2">
            <w:pPr>
              <w:jc w:val="center"/>
            </w:pPr>
            <w:r w:rsidRPr="00A60291">
              <w:t>Niewystarczająca ilość środków finansowych, ograniczone możliwości pozyskiwania środków zewnętrznych</w:t>
            </w:r>
            <w:r>
              <w:t>, skomplikowane procedury</w:t>
            </w:r>
          </w:p>
        </w:tc>
      </w:tr>
      <w:tr w:rsidR="00EA1BF2" w:rsidTr="00F92B8B">
        <w:tc>
          <w:tcPr>
            <w:tcW w:w="627" w:type="dxa"/>
            <w:vMerge/>
            <w:shd w:val="clear" w:color="auto" w:fill="DEEAF6" w:themeFill="accent1" w:themeFillTint="33"/>
          </w:tcPr>
          <w:p w:rsidR="00EA1BF2" w:rsidRPr="00ED782D" w:rsidRDefault="00EA1BF2" w:rsidP="00EA1BF2">
            <w:pPr>
              <w:rPr>
                <w:b/>
                <w:sz w:val="28"/>
              </w:rPr>
            </w:pPr>
          </w:p>
        </w:tc>
        <w:tc>
          <w:tcPr>
            <w:tcW w:w="1216" w:type="dxa"/>
            <w:vMerge/>
          </w:tcPr>
          <w:p w:rsidR="00EA1BF2" w:rsidRDefault="00EA1BF2" w:rsidP="00EA1BF2"/>
        </w:tc>
        <w:tc>
          <w:tcPr>
            <w:tcW w:w="2268" w:type="dxa"/>
            <w:vMerge/>
          </w:tcPr>
          <w:p w:rsidR="00EA1BF2" w:rsidRDefault="00EA1BF2" w:rsidP="00EA1BF2"/>
        </w:tc>
        <w:tc>
          <w:tcPr>
            <w:tcW w:w="2268" w:type="dxa"/>
            <w:vMerge/>
          </w:tcPr>
          <w:p w:rsidR="00EA1BF2" w:rsidRDefault="00EA1BF2" w:rsidP="00EA1BF2">
            <w:pPr>
              <w:jc w:val="center"/>
            </w:pPr>
          </w:p>
        </w:tc>
        <w:tc>
          <w:tcPr>
            <w:tcW w:w="3686" w:type="dxa"/>
            <w:vAlign w:val="center"/>
          </w:tcPr>
          <w:p w:rsidR="00EA1BF2" w:rsidRDefault="00EA1BF2" w:rsidP="00EA1BF2">
            <w:pPr>
              <w:jc w:val="center"/>
            </w:pPr>
            <w:r w:rsidRPr="008F0D53">
              <w:t>modernizacja ciągów komunikacyjnych</w:t>
            </w:r>
          </w:p>
        </w:tc>
        <w:tc>
          <w:tcPr>
            <w:tcW w:w="1843" w:type="dxa"/>
            <w:vAlign w:val="center"/>
          </w:tcPr>
          <w:p w:rsidR="00EA1BF2" w:rsidRDefault="00EA1BF2" w:rsidP="00EA1BF2">
            <w:pPr>
              <w:jc w:val="center"/>
            </w:pPr>
            <w:r>
              <w:t>UG, zarządcy dróg</w:t>
            </w:r>
          </w:p>
        </w:tc>
        <w:tc>
          <w:tcPr>
            <w:tcW w:w="2268" w:type="dxa"/>
            <w:vAlign w:val="center"/>
          </w:tcPr>
          <w:p w:rsidR="00EA1BF2" w:rsidRDefault="00EA1BF2" w:rsidP="00EA1BF2">
            <w:pPr>
              <w:jc w:val="center"/>
            </w:pPr>
            <w:r w:rsidRPr="00A60291">
              <w:t>Niewystarczająca ilość środków finansowych, ograniczone możliwości pozyskiwania środków zewnętrznych</w:t>
            </w:r>
            <w:r>
              <w:t>, sprawowanie zarządu nad poszczególnymi odcinkami dróg przez różne instytucje</w:t>
            </w:r>
          </w:p>
        </w:tc>
      </w:tr>
      <w:tr w:rsidR="00EA1BF2" w:rsidTr="00F92B8B">
        <w:tc>
          <w:tcPr>
            <w:tcW w:w="627" w:type="dxa"/>
            <w:vMerge/>
            <w:shd w:val="clear" w:color="auto" w:fill="DEEAF6" w:themeFill="accent1" w:themeFillTint="33"/>
          </w:tcPr>
          <w:p w:rsidR="00EA1BF2" w:rsidRPr="00ED782D" w:rsidRDefault="00EA1BF2" w:rsidP="00EA1BF2">
            <w:pPr>
              <w:rPr>
                <w:b/>
                <w:sz w:val="28"/>
              </w:rPr>
            </w:pPr>
          </w:p>
        </w:tc>
        <w:tc>
          <w:tcPr>
            <w:tcW w:w="1216" w:type="dxa"/>
            <w:vMerge/>
          </w:tcPr>
          <w:p w:rsidR="00EA1BF2" w:rsidRDefault="00EA1BF2" w:rsidP="00EA1BF2"/>
        </w:tc>
        <w:tc>
          <w:tcPr>
            <w:tcW w:w="2268" w:type="dxa"/>
            <w:vMerge/>
          </w:tcPr>
          <w:p w:rsidR="00EA1BF2" w:rsidRDefault="00EA1BF2" w:rsidP="00EA1BF2"/>
        </w:tc>
        <w:tc>
          <w:tcPr>
            <w:tcW w:w="2268" w:type="dxa"/>
            <w:vMerge/>
          </w:tcPr>
          <w:p w:rsidR="00EA1BF2" w:rsidRDefault="00EA1BF2" w:rsidP="00EA1BF2">
            <w:pPr>
              <w:jc w:val="center"/>
            </w:pPr>
          </w:p>
        </w:tc>
        <w:tc>
          <w:tcPr>
            <w:tcW w:w="3686" w:type="dxa"/>
            <w:vAlign w:val="center"/>
          </w:tcPr>
          <w:p w:rsidR="00EA1BF2" w:rsidRDefault="00EA1BF2" w:rsidP="00EA1BF2">
            <w:pPr>
              <w:jc w:val="center"/>
            </w:pPr>
            <w:r>
              <w:rPr>
                <w:sz w:val="24"/>
              </w:rPr>
              <w:t>realizacja</w:t>
            </w:r>
            <w:r w:rsidRPr="00A638D2">
              <w:rPr>
                <w:sz w:val="24"/>
              </w:rPr>
              <w:t xml:space="preserve"> działań edukacyjnych promujących transport zbi</w:t>
            </w:r>
            <w:r>
              <w:rPr>
                <w:sz w:val="24"/>
              </w:rPr>
              <w:t>orowy i alternatywny (rowerowy)</w:t>
            </w:r>
          </w:p>
        </w:tc>
        <w:tc>
          <w:tcPr>
            <w:tcW w:w="1843" w:type="dxa"/>
            <w:vAlign w:val="center"/>
          </w:tcPr>
          <w:p w:rsidR="00EA1BF2" w:rsidRDefault="00EA1BF2" w:rsidP="00EA1BF2">
            <w:pPr>
              <w:jc w:val="center"/>
            </w:pPr>
            <w:r>
              <w:t>UG, Powiat</w:t>
            </w:r>
          </w:p>
        </w:tc>
        <w:tc>
          <w:tcPr>
            <w:tcW w:w="2268" w:type="dxa"/>
            <w:vAlign w:val="center"/>
          </w:tcPr>
          <w:p w:rsidR="00EA1BF2" w:rsidRDefault="00EA1BF2" w:rsidP="00EA1BF2">
            <w:pPr>
              <w:jc w:val="center"/>
            </w:pPr>
            <w:r>
              <w:t>Utrwalone traktowanie samochodu jako podstawowego środka transportu</w:t>
            </w:r>
          </w:p>
        </w:tc>
      </w:tr>
      <w:tr w:rsidR="00F92B8B" w:rsidTr="00F92B8B">
        <w:trPr>
          <w:cantSplit/>
          <w:trHeight w:val="1134"/>
        </w:trPr>
        <w:tc>
          <w:tcPr>
            <w:tcW w:w="627" w:type="dxa"/>
            <w:vMerge w:val="restart"/>
            <w:shd w:val="clear" w:color="auto" w:fill="DEEAF6" w:themeFill="accent1" w:themeFillTint="33"/>
            <w:vAlign w:val="center"/>
          </w:tcPr>
          <w:p w:rsidR="00F92B8B" w:rsidRPr="00ED782D" w:rsidRDefault="00F92B8B" w:rsidP="008A2FEA">
            <w:pPr>
              <w:jc w:val="center"/>
              <w:rPr>
                <w:b/>
                <w:sz w:val="28"/>
              </w:rPr>
            </w:pPr>
            <w:r w:rsidRPr="00ED782D">
              <w:rPr>
                <w:b/>
                <w:sz w:val="28"/>
              </w:rPr>
              <w:t>3.</w:t>
            </w:r>
          </w:p>
        </w:tc>
        <w:tc>
          <w:tcPr>
            <w:tcW w:w="1216" w:type="dxa"/>
            <w:vMerge w:val="restart"/>
            <w:shd w:val="clear" w:color="auto" w:fill="9CC2E5" w:themeFill="accent1" w:themeFillTint="99"/>
            <w:textDirection w:val="btLr"/>
            <w:vAlign w:val="center"/>
          </w:tcPr>
          <w:p w:rsidR="00F92B8B" w:rsidRPr="008A2FEA" w:rsidRDefault="00F92B8B" w:rsidP="008A2FEA">
            <w:pPr>
              <w:ind w:left="113" w:right="113"/>
              <w:jc w:val="center"/>
            </w:pPr>
            <w:r w:rsidRPr="008A2FEA">
              <w:rPr>
                <w:b/>
              </w:rPr>
              <w:t>POLA ELEKTROMAGNETYCZNE</w:t>
            </w:r>
          </w:p>
        </w:tc>
        <w:tc>
          <w:tcPr>
            <w:tcW w:w="2268" w:type="dxa"/>
            <w:vMerge w:val="restart"/>
            <w:vAlign w:val="center"/>
          </w:tcPr>
          <w:p w:rsidR="00F92B8B" w:rsidRDefault="00F92B8B" w:rsidP="00802F6F">
            <w:pPr>
              <w:jc w:val="center"/>
            </w:pPr>
            <w:r w:rsidRPr="00802F6F">
              <w:t>Utrzymanie dotychczasowego stanu braku zagrożeń dla środowiska i</w:t>
            </w:r>
            <w:r>
              <w:t> </w:t>
            </w:r>
            <w:r w:rsidRPr="00802F6F">
              <w:t>mieszkańców ze strony pola elektromagnetycznego</w:t>
            </w:r>
          </w:p>
        </w:tc>
        <w:tc>
          <w:tcPr>
            <w:tcW w:w="2268" w:type="dxa"/>
            <w:vMerge w:val="restart"/>
            <w:vAlign w:val="center"/>
          </w:tcPr>
          <w:p w:rsidR="00F92B8B" w:rsidRDefault="00F92B8B" w:rsidP="00F92B8B">
            <w:pPr>
              <w:jc w:val="center"/>
            </w:pPr>
            <w:r>
              <w:t>D</w:t>
            </w:r>
            <w:r w:rsidRPr="00F92B8B">
              <w:t>ziałania administracyjne i</w:t>
            </w:r>
            <w:r>
              <w:t> </w:t>
            </w:r>
            <w:r w:rsidRPr="00F92B8B">
              <w:t>organizacyjne w</w:t>
            </w:r>
            <w:r>
              <w:t> </w:t>
            </w:r>
            <w:r w:rsidRPr="00F92B8B">
              <w:t>zakresie zagrożenia polami elektromagnetycznymi</w:t>
            </w:r>
          </w:p>
        </w:tc>
        <w:tc>
          <w:tcPr>
            <w:tcW w:w="3686" w:type="dxa"/>
            <w:vAlign w:val="center"/>
          </w:tcPr>
          <w:p w:rsidR="00F92B8B" w:rsidRDefault="00F92B8B" w:rsidP="008A2FEA">
            <w:pPr>
              <w:jc w:val="center"/>
            </w:pPr>
            <w:r w:rsidRPr="00A638D2">
              <w:rPr>
                <w:sz w:val="24"/>
              </w:rPr>
              <w:t>preferowanie niskokonfliktowych lokalizacji źródeł pól elektromagnetycznych</w:t>
            </w:r>
          </w:p>
        </w:tc>
        <w:tc>
          <w:tcPr>
            <w:tcW w:w="1843" w:type="dxa"/>
            <w:vAlign w:val="center"/>
          </w:tcPr>
          <w:p w:rsidR="00F92B8B" w:rsidRDefault="00F92B8B" w:rsidP="008A2FEA">
            <w:pPr>
              <w:jc w:val="center"/>
            </w:pPr>
            <w:r>
              <w:t>UG, inwestorzy</w:t>
            </w:r>
          </w:p>
        </w:tc>
        <w:tc>
          <w:tcPr>
            <w:tcW w:w="2268" w:type="dxa"/>
            <w:vAlign w:val="center"/>
          </w:tcPr>
          <w:p w:rsidR="00F92B8B" w:rsidRDefault="00F92B8B" w:rsidP="008A2FEA">
            <w:pPr>
              <w:jc w:val="center"/>
            </w:pPr>
            <w:r>
              <w:t>Nieprzestrzeganie zapisów poświęconych ochronie przez polem elektromagnetycznym</w:t>
            </w:r>
          </w:p>
        </w:tc>
      </w:tr>
      <w:tr w:rsidR="00F92B8B" w:rsidTr="00F92B8B">
        <w:tc>
          <w:tcPr>
            <w:tcW w:w="627" w:type="dxa"/>
            <w:vMerge/>
            <w:shd w:val="clear" w:color="auto" w:fill="DEEAF6" w:themeFill="accent1" w:themeFillTint="33"/>
            <w:vAlign w:val="center"/>
          </w:tcPr>
          <w:p w:rsidR="00F92B8B" w:rsidRPr="00ED782D" w:rsidRDefault="00F92B8B" w:rsidP="008A2FEA">
            <w:pPr>
              <w:jc w:val="center"/>
              <w:rPr>
                <w:b/>
                <w:sz w:val="28"/>
              </w:rPr>
            </w:pPr>
          </w:p>
        </w:tc>
        <w:tc>
          <w:tcPr>
            <w:tcW w:w="1216" w:type="dxa"/>
            <w:vMerge/>
            <w:vAlign w:val="center"/>
          </w:tcPr>
          <w:p w:rsidR="00F92B8B" w:rsidRDefault="00F92B8B" w:rsidP="008A2FEA">
            <w:pPr>
              <w:jc w:val="center"/>
            </w:pPr>
          </w:p>
        </w:tc>
        <w:tc>
          <w:tcPr>
            <w:tcW w:w="2268" w:type="dxa"/>
            <w:vMerge/>
            <w:vAlign w:val="center"/>
          </w:tcPr>
          <w:p w:rsidR="00F92B8B" w:rsidRDefault="00F92B8B" w:rsidP="008A2FEA">
            <w:pPr>
              <w:jc w:val="center"/>
            </w:pPr>
          </w:p>
        </w:tc>
        <w:tc>
          <w:tcPr>
            <w:tcW w:w="2268" w:type="dxa"/>
            <w:vMerge/>
            <w:vAlign w:val="center"/>
          </w:tcPr>
          <w:p w:rsidR="00F92B8B" w:rsidRDefault="00F92B8B" w:rsidP="008A2FEA">
            <w:pPr>
              <w:jc w:val="center"/>
            </w:pPr>
          </w:p>
        </w:tc>
        <w:tc>
          <w:tcPr>
            <w:tcW w:w="3686" w:type="dxa"/>
            <w:vAlign w:val="center"/>
          </w:tcPr>
          <w:p w:rsidR="00F92B8B" w:rsidRDefault="00F92B8B" w:rsidP="008A2FEA">
            <w:pPr>
              <w:jc w:val="center"/>
            </w:pPr>
            <w:r w:rsidRPr="00A638D2">
              <w:rPr>
                <w:sz w:val="24"/>
              </w:rPr>
              <w:t>monitoring emisji pól elektromagnetycznych</w:t>
            </w:r>
          </w:p>
        </w:tc>
        <w:tc>
          <w:tcPr>
            <w:tcW w:w="1843" w:type="dxa"/>
            <w:vAlign w:val="center"/>
          </w:tcPr>
          <w:p w:rsidR="00F92B8B" w:rsidRDefault="00F92B8B" w:rsidP="008A2FEA">
            <w:pPr>
              <w:jc w:val="center"/>
            </w:pPr>
            <w:r>
              <w:t>UG, inwestorzy, WIOŚ</w:t>
            </w:r>
          </w:p>
        </w:tc>
        <w:tc>
          <w:tcPr>
            <w:tcW w:w="2268" w:type="dxa"/>
            <w:vAlign w:val="center"/>
          </w:tcPr>
          <w:p w:rsidR="00F92B8B" w:rsidRDefault="00F92B8B" w:rsidP="00F92B8B">
            <w:pPr>
              <w:jc w:val="center"/>
            </w:pPr>
            <w:r>
              <w:t xml:space="preserve">Sprzeczne interesy inwestorów w stosunku do preferowanych </w:t>
            </w:r>
            <w:r>
              <w:lastRenderedPageBreak/>
              <w:t>niskokonfliktowych lokalizacji źródeł pól elektromagnetycznych</w:t>
            </w:r>
          </w:p>
        </w:tc>
      </w:tr>
      <w:tr w:rsidR="00EA1BF2" w:rsidTr="007E049F">
        <w:trPr>
          <w:cantSplit/>
          <w:trHeight w:val="2169"/>
        </w:trPr>
        <w:tc>
          <w:tcPr>
            <w:tcW w:w="627" w:type="dxa"/>
            <w:shd w:val="clear" w:color="auto" w:fill="DEEAF6" w:themeFill="accent1" w:themeFillTint="33"/>
            <w:vAlign w:val="center"/>
          </w:tcPr>
          <w:p w:rsidR="00EA1BF2" w:rsidRPr="00ED782D" w:rsidRDefault="0074440C" w:rsidP="008A2FEA">
            <w:pPr>
              <w:jc w:val="center"/>
              <w:rPr>
                <w:b/>
                <w:sz w:val="28"/>
              </w:rPr>
            </w:pPr>
            <w:r w:rsidRPr="00ED782D">
              <w:rPr>
                <w:b/>
                <w:sz w:val="28"/>
              </w:rPr>
              <w:lastRenderedPageBreak/>
              <w:t>4.</w:t>
            </w:r>
          </w:p>
        </w:tc>
        <w:tc>
          <w:tcPr>
            <w:tcW w:w="1216" w:type="dxa"/>
            <w:shd w:val="clear" w:color="auto" w:fill="9CC2E5" w:themeFill="accent1" w:themeFillTint="99"/>
            <w:textDirection w:val="btLr"/>
            <w:vAlign w:val="center"/>
          </w:tcPr>
          <w:p w:rsidR="00EA1BF2" w:rsidRDefault="0074440C" w:rsidP="00C7557F">
            <w:pPr>
              <w:ind w:left="113" w:right="113"/>
              <w:jc w:val="center"/>
            </w:pPr>
            <w:r w:rsidRPr="0074440C">
              <w:rPr>
                <w:b/>
              </w:rPr>
              <w:t>GOSPODAROWANIE WODAMI</w:t>
            </w:r>
          </w:p>
        </w:tc>
        <w:tc>
          <w:tcPr>
            <w:tcW w:w="2268" w:type="dxa"/>
            <w:vAlign w:val="center"/>
          </w:tcPr>
          <w:p w:rsidR="00EA1BF2" w:rsidRDefault="00C7557F" w:rsidP="00C7557F">
            <w:pPr>
              <w:jc w:val="center"/>
            </w:pPr>
            <w:r>
              <w:t>Ochrona zasobów wód powierzchniowych i podziemnych</w:t>
            </w:r>
          </w:p>
        </w:tc>
        <w:tc>
          <w:tcPr>
            <w:tcW w:w="2268" w:type="dxa"/>
            <w:vAlign w:val="center"/>
          </w:tcPr>
          <w:p w:rsidR="00EA1BF2" w:rsidRDefault="00C7557F" w:rsidP="00C7557F">
            <w:pPr>
              <w:jc w:val="center"/>
            </w:pPr>
            <w:r>
              <w:t>Osiągnięcie i utrzymanie dobrego stanu wód powierzchniowych i podziemnych</w:t>
            </w:r>
          </w:p>
        </w:tc>
        <w:tc>
          <w:tcPr>
            <w:tcW w:w="3686" w:type="dxa"/>
            <w:vAlign w:val="center"/>
          </w:tcPr>
          <w:p w:rsidR="00EA1BF2" w:rsidRDefault="00C7557F" w:rsidP="008A2FEA">
            <w:pPr>
              <w:jc w:val="center"/>
            </w:pPr>
            <w:r>
              <w:t>dalszy rozwój współpracy ze wszystkimi instytucjami wpływającymi na jakość wód, wspieranie edukacji ekologicznej w zakresie racjonalnej gospodarki wodami i jej ochrony przed zanieczyszczeniem</w:t>
            </w:r>
          </w:p>
        </w:tc>
        <w:tc>
          <w:tcPr>
            <w:tcW w:w="1843" w:type="dxa"/>
            <w:vAlign w:val="center"/>
          </w:tcPr>
          <w:p w:rsidR="00EA1BF2" w:rsidRDefault="00C7557F" w:rsidP="008A2FEA">
            <w:pPr>
              <w:jc w:val="center"/>
            </w:pPr>
            <w:r>
              <w:t>UG, właściwy organ ds. gospodarki wodnej, WIOŚ</w:t>
            </w:r>
          </w:p>
        </w:tc>
        <w:tc>
          <w:tcPr>
            <w:tcW w:w="2268" w:type="dxa"/>
            <w:vAlign w:val="center"/>
          </w:tcPr>
          <w:p w:rsidR="00EA1BF2" w:rsidRDefault="00066A26" w:rsidP="008A2FEA">
            <w:pPr>
              <w:jc w:val="center"/>
            </w:pPr>
            <w:r>
              <w:t>M</w:t>
            </w:r>
            <w:r w:rsidR="00C7557F">
              <w:t>ożliwość występowania nielegalnych zrzutów ścieków do wód, brak wystarczającej kontroli w tym zakresie</w:t>
            </w:r>
          </w:p>
        </w:tc>
      </w:tr>
      <w:tr w:rsidR="007224B9" w:rsidTr="007273AC">
        <w:trPr>
          <w:cantSplit/>
          <w:trHeight w:val="2100"/>
        </w:trPr>
        <w:tc>
          <w:tcPr>
            <w:tcW w:w="627" w:type="dxa"/>
            <w:vMerge w:val="restart"/>
            <w:shd w:val="clear" w:color="auto" w:fill="DEEAF6" w:themeFill="accent1" w:themeFillTint="33"/>
            <w:vAlign w:val="center"/>
          </w:tcPr>
          <w:p w:rsidR="007224B9" w:rsidRPr="00ED782D" w:rsidRDefault="007224B9" w:rsidP="008A2FEA">
            <w:pPr>
              <w:jc w:val="center"/>
              <w:rPr>
                <w:b/>
                <w:sz w:val="28"/>
              </w:rPr>
            </w:pPr>
            <w:r w:rsidRPr="00ED782D">
              <w:rPr>
                <w:b/>
                <w:sz w:val="28"/>
              </w:rPr>
              <w:t>5.</w:t>
            </w:r>
          </w:p>
        </w:tc>
        <w:tc>
          <w:tcPr>
            <w:tcW w:w="1216" w:type="dxa"/>
            <w:vMerge w:val="restart"/>
            <w:shd w:val="clear" w:color="auto" w:fill="9CC2E5" w:themeFill="accent1" w:themeFillTint="99"/>
            <w:textDirection w:val="btLr"/>
            <w:vAlign w:val="center"/>
          </w:tcPr>
          <w:p w:rsidR="007224B9" w:rsidRPr="007273AC" w:rsidRDefault="007224B9" w:rsidP="007273AC">
            <w:pPr>
              <w:ind w:left="113" w:right="113"/>
              <w:jc w:val="center"/>
              <w:rPr>
                <w:b/>
              </w:rPr>
            </w:pPr>
            <w:r w:rsidRPr="007273AC">
              <w:rPr>
                <w:b/>
              </w:rPr>
              <w:t>GOSPODARKA WODNOŚCIEKOWA</w:t>
            </w:r>
          </w:p>
        </w:tc>
        <w:tc>
          <w:tcPr>
            <w:tcW w:w="2268" w:type="dxa"/>
            <w:vMerge w:val="restart"/>
            <w:vAlign w:val="center"/>
          </w:tcPr>
          <w:p w:rsidR="007224B9" w:rsidRDefault="007224B9" w:rsidP="004A2E1A">
            <w:pPr>
              <w:jc w:val="center"/>
            </w:pPr>
            <w:r>
              <w:t>Uporządkowanie gospodarki wodnościekowej</w:t>
            </w:r>
          </w:p>
        </w:tc>
        <w:tc>
          <w:tcPr>
            <w:tcW w:w="2268" w:type="dxa"/>
            <w:vMerge w:val="restart"/>
            <w:vAlign w:val="center"/>
          </w:tcPr>
          <w:p w:rsidR="007224B9" w:rsidRDefault="007224B9" w:rsidP="008A2FEA">
            <w:pPr>
              <w:jc w:val="center"/>
            </w:pPr>
            <w:r>
              <w:t>Działania inwestycyjne w zakresie gospodarki wodnościekowej</w:t>
            </w:r>
          </w:p>
        </w:tc>
        <w:tc>
          <w:tcPr>
            <w:tcW w:w="3686" w:type="dxa"/>
            <w:vAlign w:val="center"/>
          </w:tcPr>
          <w:p w:rsidR="007224B9" w:rsidRDefault="007224B9" w:rsidP="0043763E">
            <w:pPr>
              <w:jc w:val="center"/>
            </w:pPr>
            <w:r>
              <w:t>kontynuacja rozbudowy i modernizacji infrastruktury związanej z zaopatrzeniem mieszkańców i podmiotów gospodarczych w wodę</w:t>
            </w:r>
          </w:p>
        </w:tc>
        <w:tc>
          <w:tcPr>
            <w:tcW w:w="1843" w:type="dxa"/>
            <w:vAlign w:val="center"/>
          </w:tcPr>
          <w:p w:rsidR="007224B9" w:rsidRDefault="007224B9" w:rsidP="008A2FEA">
            <w:pPr>
              <w:jc w:val="center"/>
            </w:pPr>
            <w:r>
              <w:t>UG, zarządca sieci wodociągowej</w:t>
            </w:r>
          </w:p>
        </w:tc>
        <w:tc>
          <w:tcPr>
            <w:tcW w:w="2268" w:type="dxa"/>
            <w:vAlign w:val="center"/>
          </w:tcPr>
          <w:p w:rsidR="007224B9" w:rsidRDefault="007224B9" w:rsidP="008A2FEA">
            <w:pPr>
              <w:jc w:val="center"/>
            </w:pPr>
            <w:r>
              <w:t>Niewystarczająca ilość środków finansowych, ograniczone możliwości pozyskiwania środków zewnętrznych</w:t>
            </w:r>
          </w:p>
        </w:tc>
      </w:tr>
      <w:tr w:rsidR="007224B9" w:rsidTr="007E049F">
        <w:tc>
          <w:tcPr>
            <w:tcW w:w="627" w:type="dxa"/>
            <w:vMerge/>
            <w:shd w:val="clear" w:color="auto" w:fill="DEEAF6" w:themeFill="accent1" w:themeFillTint="33"/>
            <w:vAlign w:val="center"/>
          </w:tcPr>
          <w:p w:rsidR="007224B9" w:rsidRPr="00ED782D" w:rsidRDefault="007224B9" w:rsidP="008A2FEA">
            <w:pPr>
              <w:jc w:val="center"/>
              <w:rPr>
                <w:b/>
                <w:sz w:val="28"/>
              </w:rPr>
            </w:pPr>
          </w:p>
        </w:tc>
        <w:tc>
          <w:tcPr>
            <w:tcW w:w="1216" w:type="dxa"/>
            <w:vMerge/>
            <w:shd w:val="clear" w:color="auto" w:fill="9CC2E5" w:themeFill="accent1" w:themeFillTint="99"/>
            <w:vAlign w:val="center"/>
          </w:tcPr>
          <w:p w:rsidR="007224B9" w:rsidRDefault="007224B9" w:rsidP="008A2FEA">
            <w:pPr>
              <w:jc w:val="center"/>
            </w:pPr>
          </w:p>
        </w:tc>
        <w:tc>
          <w:tcPr>
            <w:tcW w:w="2268" w:type="dxa"/>
            <w:vMerge/>
            <w:vAlign w:val="center"/>
          </w:tcPr>
          <w:p w:rsidR="007224B9" w:rsidRDefault="007224B9" w:rsidP="008A2FEA">
            <w:pPr>
              <w:jc w:val="center"/>
            </w:pPr>
          </w:p>
        </w:tc>
        <w:tc>
          <w:tcPr>
            <w:tcW w:w="2268" w:type="dxa"/>
            <w:vMerge/>
            <w:vAlign w:val="center"/>
          </w:tcPr>
          <w:p w:rsidR="007224B9" w:rsidRDefault="007224B9" w:rsidP="008A2FEA">
            <w:pPr>
              <w:jc w:val="center"/>
            </w:pPr>
          </w:p>
        </w:tc>
        <w:tc>
          <w:tcPr>
            <w:tcW w:w="3686" w:type="dxa"/>
            <w:vAlign w:val="center"/>
          </w:tcPr>
          <w:p w:rsidR="007224B9" w:rsidRDefault="007224B9" w:rsidP="0043763E">
            <w:pPr>
              <w:jc w:val="center"/>
            </w:pPr>
            <w:r>
              <w:t>kontynuacja rozbudowy i modernizacji infrastruktury związanej z odprowadzaniem ścieków komunalnych i przemysłowych oraz wód opadowych i roztopowych</w:t>
            </w:r>
          </w:p>
        </w:tc>
        <w:tc>
          <w:tcPr>
            <w:tcW w:w="1843" w:type="dxa"/>
            <w:vAlign w:val="center"/>
          </w:tcPr>
          <w:p w:rsidR="007224B9" w:rsidRDefault="007224B9" w:rsidP="008A2FEA">
            <w:pPr>
              <w:jc w:val="center"/>
            </w:pPr>
            <w:r>
              <w:t>UG, zarządca sieci kanalizacyjnej</w:t>
            </w:r>
          </w:p>
        </w:tc>
        <w:tc>
          <w:tcPr>
            <w:tcW w:w="2268" w:type="dxa"/>
            <w:vAlign w:val="center"/>
          </w:tcPr>
          <w:p w:rsidR="007224B9" w:rsidRDefault="007224B9" w:rsidP="008A2FEA">
            <w:pPr>
              <w:jc w:val="center"/>
            </w:pPr>
            <w:r>
              <w:t>Niewystarczająca ilość środków finansowych, ograniczone możliwości pozyskiwania środków zewnętrznych</w:t>
            </w:r>
          </w:p>
        </w:tc>
      </w:tr>
      <w:tr w:rsidR="007224B9" w:rsidTr="007E049F">
        <w:tc>
          <w:tcPr>
            <w:tcW w:w="627" w:type="dxa"/>
            <w:vMerge/>
            <w:shd w:val="clear" w:color="auto" w:fill="DEEAF6" w:themeFill="accent1" w:themeFillTint="33"/>
            <w:vAlign w:val="center"/>
          </w:tcPr>
          <w:p w:rsidR="007224B9" w:rsidRPr="00ED782D" w:rsidRDefault="007224B9" w:rsidP="008A2FEA">
            <w:pPr>
              <w:jc w:val="center"/>
              <w:rPr>
                <w:b/>
                <w:sz w:val="28"/>
              </w:rPr>
            </w:pPr>
          </w:p>
        </w:tc>
        <w:tc>
          <w:tcPr>
            <w:tcW w:w="1216" w:type="dxa"/>
            <w:vMerge/>
            <w:shd w:val="clear" w:color="auto" w:fill="9CC2E5" w:themeFill="accent1" w:themeFillTint="99"/>
            <w:vAlign w:val="center"/>
          </w:tcPr>
          <w:p w:rsidR="007224B9" w:rsidRDefault="007224B9" w:rsidP="008A2FEA">
            <w:pPr>
              <w:jc w:val="center"/>
            </w:pPr>
          </w:p>
        </w:tc>
        <w:tc>
          <w:tcPr>
            <w:tcW w:w="2268" w:type="dxa"/>
            <w:vMerge/>
            <w:vAlign w:val="center"/>
          </w:tcPr>
          <w:p w:rsidR="007224B9" w:rsidRDefault="007224B9" w:rsidP="008A2FEA">
            <w:pPr>
              <w:jc w:val="center"/>
            </w:pPr>
          </w:p>
        </w:tc>
        <w:tc>
          <w:tcPr>
            <w:tcW w:w="2268" w:type="dxa"/>
            <w:vMerge/>
            <w:vAlign w:val="center"/>
          </w:tcPr>
          <w:p w:rsidR="007224B9" w:rsidRDefault="007224B9" w:rsidP="008A2FEA">
            <w:pPr>
              <w:jc w:val="center"/>
            </w:pPr>
          </w:p>
        </w:tc>
        <w:tc>
          <w:tcPr>
            <w:tcW w:w="3686" w:type="dxa"/>
            <w:vAlign w:val="center"/>
          </w:tcPr>
          <w:p w:rsidR="007224B9" w:rsidRDefault="007224B9" w:rsidP="008A2FEA">
            <w:pPr>
              <w:jc w:val="center"/>
            </w:pPr>
            <w:r>
              <w:t>kontynuacja kontroli odprowadzania ścieków i gospodarowania wodą</w:t>
            </w:r>
          </w:p>
        </w:tc>
        <w:tc>
          <w:tcPr>
            <w:tcW w:w="1843" w:type="dxa"/>
            <w:vAlign w:val="center"/>
          </w:tcPr>
          <w:p w:rsidR="007224B9" w:rsidRDefault="007224B9" w:rsidP="008A2FEA">
            <w:pPr>
              <w:jc w:val="center"/>
            </w:pPr>
            <w:r>
              <w:t>zarządca oczyszczalni ścieków, PGW Wody Polskie, WIOŚ</w:t>
            </w:r>
          </w:p>
          <w:p w:rsidR="007224B9" w:rsidRDefault="007224B9" w:rsidP="008A2FEA">
            <w:pPr>
              <w:jc w:val="center"/>
            </w:pPr>
          </w:p>
        </w:tc>
        <w:tc>
          <w:tcPr>
            <w:tcW w:w="2268" w:type="dxa"/>
            <w:vAlign w:val="center"/>
          </w:tcPr>
          <w:p w:rsidR="007224B9" w:rsidRDefault="007224B9" w:rsidP="008A2FEA">
            <w:pPr>
              <w:jc w:val="center"/>
            </w:pPr>
            <w:r>
              <w:t>ograniczone możliwości kontroli na terenie poszczególnych nieruchomości</w:t>
            </w:r>
          </w:p>
        </w:tc>
      </w:tr>
      <w:tr w:rsidR="007224B9" w:rsidTr="007E049F">
        <w:tc>
          <w:tcPr>
            <w:tcW w:w="627" w:type="dxa"/>
            <w:vMerge/>
            <w:shd w:val="clear" w:color="auto" w:fill="DEEAF6" w:themeFill="accent1" w:themeFillTint="33"/>
            <w:vAlign w:val="center"/>
          </w:tcPr>
          <w:p w:rsidR="007224B9" w:rsidRPr="00ED782D" w:rsidRDefault="007224B9" w:rsidP="008A2FEA">
            <w:pPr>
              <w:jc w:val="center"/>
              <w:rPr>
                <w:b/>
                <w:sz w:val="28"/>
              </w:rPr>
            </w:pPr>
          </w:p>
        </w:tc>
        <w:tc>
          <w:tcPr>
            <w:tcW w:w="1216" w:type="dxa"/>
            <w:vMerge/>
            <w:shd w:val="clear" w:color="auto" w:fill="9CC2E5" w:themeFill="accent1" w:themeFillTint="99"/>
            <w:vAlign w:val="center"/>
          </w:tcPr>
          <w:p w:rsidR="007224B9" w:rsidRDefault="007224B9" w:rsidP="008A2FEA">
            <w:pPr>
              <w:jc w:val="center"/>
            </w:pPr>
          </w:p>
        </w:tc>
        <w:tc>
          <w:tcPr>
            <w:tcW w:w="2268" w:type="dxa"/>
            <w:vMerge/>
            <w:vAlign w:val="center"/>
          </w:tcPr>
          <w:p w:rsidR="007224B9" w:rsidRDefault="007224B9" w:rsidP="008A2FEA">
            <w:pPr>
              <w:jc w:val="center"/>
            </w:pPr>
          </w:p>
        </w:tc>
        <w:tc>
          <w:tcPr>
            <w:tcW w:w="2268" w:type="dxa"/>
            <w:vMerge w:val="restart"/>
            <w:vAlign w:val="center"/>
          </w:tcPr>
          <w:p w:rsidR="007224B9" w:rsidRDefault="007224B9" w:rsidP="00C45104">
            <w:pPr>
              <w:jc w:val="center"/>
            </w:pPr>
            <w:r>
              <w:t xml:space="preserve">Działania administracyjne </w:t>
            </w:r>
            <w:r>
              <w:lastRenderedPageBreak/>
              <w:t>i informacyjne w zakresie gospodarki wodnościekowej</w:t>
            </w:r>
          </w:p>
        </w:tc>
        <w:tc>
          <w:tcPr>
            <w:tcW w:w="3686" w:type="dxa"/>
            <w:vAlign w:val="center"/>
          </w:tcPr>
          <w:p w:rsidR="007224B9" w:rsidRDefault="007224B9" w:rsidP="008A2FEA">
            <w:pPr>
              <w:jc w:val="center"/>
            </w:pPr>
            <w:r>
              <w:lastRenderedPageBreak/>
              <w:t>kontynuacja działań mających na celu zmniejszenie zużycia wody</w:t>
            </w:r>
          </w:p>
        </w:tc>
        <w:tc>
          <w:tcPr>
            <w:tcW w:w="1843" w:type="dxa"/>
            <w:vAlign w:val="center"/>
          </w:tcPr>
          <w:p w:rsidR="007224B9" w:rsidRDefault="007224B9" w:rsidP="008A2FEA">
            <w:pPr>
              <w:jc w:val="center"/>
            </w:pPr>
            <w:r>
              <w:t>UG, zarządca sieci wodociągowej</w:t>
            </w:r>
          </w:p>
        </w:tc>
        <w:tc>
          <w:tcPr>
            <w:tcW w:w="2268" w:type="dxa"/>
            <w:vAlign w:val="center"/>
          </w:tcPr>
          <w:p w:rsidR="007224B9" w:rsidRDefault="007224B9" w:rsidP="008A2FEA">
            <w:pPr>
              <w:jc w:val="center"/>
            </w:pPr>
            <w:r>
              <w:t xml:space="preserve">Niewystarczająca świadomość </w:t>
            </w:r>
            <w:r>
              <w:lastRenderedPageBreak/>
              <w:t>ekologiczna części mieszkańców</w:t>
            </w:r>
          </w:p>
        </w:tc>
      </w:tr>
      <w:tr w:rsidR="007224B9" w:rsidTr="007E049F">
        <w:tc>
          <w:tcPr>
            <w:tcW w:w="627" w:type="dxa"/>
            <w:vMerge/>
            <w:shd w:val="clear" w:color="auto" w:fill="DEEAF6" w:themeFill="accent1" w:themeFillTint="33"/>
            <w:vAlign w:val="center"/>
          </w:tcPr>
          <w:p w:rsidR="007224B9" w:rsidRPr="00ED782D" w:rsidRDefault="007224B9" w:rsidP="008A2FEA">
            <w:pPr>
              <w:jc w:val="center"/>
              <w:rPr>
                <w:b/>
                <w:sz w:val="28"/>
              </w:rPr>
            </w:pPr>
          </w:p>
        </w:tc>
        <w:tc>
          <w:tcPr>
            <w:tcW w:w="1216" w:type="dxa"/>
            <w:vMerge/>
            <w:shd w:val="clear" w:color="auto" w:fill="9CC2E5" w:themeFill="accent1" w:themeFillTint="99"/>
            <w:vAlign w:val="center"/>
          </w:tcPr>
          <w:p w:rsidR="007224B9" w:rsidRDefault="007224B9" w:rsidP="008A2FEA">
            <w:pPr>
              <w:jc w:val="center"/>
            </w:pPr>
          </w:p>
        </w:tc>
        <w:tc>
          <w:tcPr>
            <w:tcW w:w="2268" w:type="dxa"/>
            <w:vMerge/>
            <w:vAlign w:val="center"/>
          </w:tcPr>
          <w:p w:rsidR="007224B9" w:rsidRDefault="007224B9" w:rsidP="008A2FEA">
            <w:pPr>
              <w:jc w:val="center"/>
            </w:pPr>
          </w:p>
        </w:tc>
        <w:tc>
          <w:tcPr>
            <w:tcW w:w="2268" w:type="dxa"/>
            <w:vMerge/>
            <w:vAlign w:val="center"/>
          </w:tcPr>
          <w:p w:rsidR="007224B9" w:rsidRDefault="007224B9" w:rsidP="008A2FEA">
            <w:pPr>
              <w:jc w:val="center"/>
            </w:pPr>
          </w:p>
        </w:tc>
        <w:tc>
          <w:tcPr>
            <w:tcW w:w="3686" w:type="dxa"/>
            <w:vAlign w:val="center"/>
          </w:tcPr>
          <w:p w:rsidR="007224B9" w:rsidRDefault="007224B9" w:rsidP="001A4D9C">
            <w:pPr>
              <w:jc w:val="center"/>
            </w:pPr>
            <w:r>
              <w:t>stała kontrola jakości produkowanej wody uzdatnionej oraz dalsza realizacja systemu informowania społeczeństwa o jakości wody pitnej i wody w miejscach wyznaczonych do kąpieli</w:t>
            </w:r>
          </w:p>
        </w:tc>
        <w:tc>
          <w:tcPr>
            <w:tcW w:w="1843" w:type="dxa"/>
            <w:vAlign w:val="center"/>
          </w:tcPr>
          <w:p w:rsidR="007224B9" w:rsidRDefault="007224B9" w:rsidP="008A2FEA">
            <w:pPr>
              <w:jc w:val="center"/>
            </w:pPr>
            <w:r>
              <w:t>UG, zarządca sieci wodociągowej, WIOŚ, Sanepid</w:t>
            </w:r>
          </w:p>
        </w:tc>
        <w:tc>
          <w:tcPr>
            <w:tcW w:w="2268" w:type="dxa"/>
            <w:vAlign w:val="center"/>
          </w:tcPr>
          <w:p w:rsidR="007224B9" w:rsidRDefault="007224B9" w:rsidP="008A2FEA">
            <w:pPr>
              <w:jc w:val="center"/>
            </w:pPr>
            <w:r>
              <w:t>Niewystarczająca świadomość ekologiczna części mieszkańców</w:t>
            </w:r>
          </w:p>
        </w:tc>
      </w:tr>
      <w:tr w:rsidR="001C45EE" w:rsidTr="00FB68A0">
        <w:trPr>
          <w:cantSplit/>
          <w:trHeight w:val="1964"/>
        </w:trPr>
        <w:tc>
          <w:tcPr>
            <w:tcW w:w="627" w:type="dxa"/>
            <w:vMerge w:val="restart"/>
            <w:shd w:val="clear" w:color="auto" w:fill="DEEAF6" w:themeFill="accent1" w:themeFillTint="33"/>
            <w:vAlign w:val="center"/>
          </w:tcPr>
          <w:p w:rsidR="001C45EE" w:rsidRPr="00ED782D" w:rsidRDefault="001C45EE" w:rsidP="008A2FEA">
            <w:pPr>
              <w:jc w:val="center"/>
              <w:rPr>
                <w:b/>
                <w:sz w:val="28"/>
              </w:rPr>
            </w:pPr>
            <w:r w:rsidRPr="00ED782D">
              <w:rPr>
                <w:b/>
                <w:sz w:val="28"/>
              </w:rPr>
              <w:t>6.</w:t>
            </w:r>
          </w:p>
        </w:tc>
        <w:tc>
          <w:tcPr>
            <w:tcW w:w="1216" w:type="dxa"/>
            <w:vMerge w:val="restart"/>
            <w:shd w:val="clear" w:color="auto" w:fill="9CC2E5" w:themeFill="accent1" w:themeFillTint="99"/>
            <w:textDirection w:val="btLr"/>
            <w:vAlign w:val="center"/>
          </w:tcPr>
          <w:p w:rsidR="001C45EE" w:rsidRPr="006B61FA" w:rsidRDefault="001C45EE" w:rsidP="006B61FA">
            <w:pPr>
              <w:ind w:left="113" w:right="113"/>
              <w:jc w:val="center"/>
              <w:rPr>
                <w:b/>
              </w:rPr>
            </w:pPr>
            <w:r w:rsidRPr="006B61FA">
              <w:rPr>
                <w:b/>
              </w:rPr>
              <w:t>GOSPODARKA ODPADAMI I</w:t>
            </w:r>
            <w:r>
              <w:rPr>
                <w:b/>
              </w:rPr>
              <w:t> </w:t>
            </w:r>
            <w:r w:rsidRPr="006B61FA">
              <w:rPr>
                <w:b/>
              </w:rPr>
              <w:t>ZAPOBIEGANIE POWSTAWANIU ODPADÓW</w:t>
            </w:r>
          </w:p>
          <w:p w:rsidR="001C45EE" w:rsidRDefault="001C45EE" w:rsidP="006B61FA">
            <w:pPr>
              <w:ind w:left="113" w:right="113"/>
              <w:jc w:val="center"/>
            </w:pPr>
          </w:p>
        </w:tc>
        <w:tc>
          <w:tcPr>
            <w:tcW w:w="2268" w:type="dxa"/>
            <w:vMerge w:val="restart"/>
            <w:vAlign w:val="center"/>
          </w:tcPr>
          <w:p w:rsidR="001C45EE" w:rsidRDefault="001C45EE" w:rsidP="008A2FEA">
            <w:pPr>
              <w:jc w:val="center"/>
            </w:pPr>
            <w:r>
              <w:t>Dalszy rozwój systemu gospodarki odpadami</w:t>
            </w:r>
          </w:p>
        </w:tc>
        <w:tc>
          <w:tcPr>
            <w:tcW w:w="2268" w:type="dxa"/>
            <w:vMerge w:val="restart"/>
            <w:vAlign w:val="center"/>
          </w:tcPr>
          <w:p w:rsidR="001C45EE" w:rsidRDefault="001C45EE" w:rsidP="008A2FEA">
            <w:pPr>
              <w:jc w:val="center"/>
            </w:pPr>
            <w:r>
              <w:t>Kontynuacja działań mających na celu zapewnienie właściwej obsługi mieszkańców w zakresie odbioru odpadów</w:t>
            </w:r>
          </w:p>
        </w:tc>
        <w:tc>
          <w:tcPr>
            <w:tcW w:w="3686" w:type="dxa"/>
            <w:vAlign w:val="center"/>
          </w:tcPr>
          <w:p w:rsidR="001C45EE" w:rsidRDefault="001C45EE" w:rsidP="0001151E">
            <w:pPr>
              <w:jc w:val="center"/>
            </w:pPr>
            <w:r>
              <w:t>zapewnienie właściwego systemu odbioru odpadów komunalnych, w tym rozwój selektywnej zbiórki</w:t>
            </w:r>
          </w:p>
        </w:tc>
        <w:tc>
          <w:tcPr>
            <w:tcW w:w="1843" w:type="dxa"/>
            <w:vAlign w:val="center"/>
          </w:tcPr>
          <w:p w:rsidR="001C45EE" w:rsidRDefault="001C45EE" w:rsidP="008A2FEA">
            <w:pPr>
              <w:jc w:val="center"/>
            </w:pPr>
            <w:r>
              <w:t>UG</w:t>
            </w:r>
          </w:p>
        </w:tc>
        <w:tc>
          <w:tcPr>
            <w:tcW w:w="2268" w:type="dxa"/>
            <w:vAlign w:val="center"/>
          </w:tcPr>
          <w:p w:rsidR="001C45EE" w:rsidRDefault="00756ED7" w:rsidP="008A2FEA">
            <w:pPr>
              <w:jc w:val="center"/>
            </w:pPr>
            <w:r>
              <w:t>B</w:t>
            </w:r>
            <w:r w:rsidR="001C45EE">
              <w:t>rak prowadzenia selektywnej zbiórki odpadów przez mieszkańców lub nieprawidłowa segregacja odpadów</w:t>
            </w:r>
          </w:p>
        </w:tc>
      </w:tr>
      <w:tr w:rsidR="001C45EE" w:rsidTr="007E049F">
        <w:tc>
          <w:tcPr>
            <w:tcW w:w="627" w:type="dxa"/>
            <w:vMerge/>
            <w:shd w:val="clear" w:color="auto" w:fill="DEEAF6" w:themeFill="accent1" w:themeFillTint="33"/>
            <w:vAlign w:val="center"/>
          </w:tcPr>
          <w:p w:rsidR="001C45EE" w:rsidRPr="00ED782D" w:rsidRDefault="001C45EE" w:rsidP="008A2FEA">
            <w:pPr>
              <w:jc w:val="center"/>
              <w:rPr>
                <w:b/>
                <w:sz w:val="28"/>
              </w:rPr>
            </w:pPr>
          </w:p>
        </w:tc>
        <w:tc>
          <w:tcPr>
            <w:tcW w:w="1216" w:type="dxa"/>
            <w:vMerge/>
            <w:shd w:val="clear" w:color="auto" w:fill="9CC2E5" w:themeFill="accent1" w:themeFillTint="99"/>
            <w:vAlign w:val="center"/>
          </w:tcPr>
          <w:p w:rsidR="001C45EE" w:rsidRDefault="001C45EE" w:rsidP="008A2FEA">
            <w:pPr>
              <w:jc w:val="center"/>
            </w:pPr>
          </w:p>
        </w:tc>
        <w:tc>
          <w:tcPr>
            <w:tcW w:w="2268" w:type="dxa"/>
            <w:vMerge/>
            <w:vAlign w:val="center"/>
          </w:tcPr>
          <w:p w:rsidR="001C45EE" w:rsidRDefault="001C45EE" w:rsidP="008A2FEA">
            <w:pPr>
              <w:jc w:val="center"/>
            </w:pPr>
          </w:p>
        </w:tc>
        <w:tc>
          <w:tcPr>
            <w:tcW w:w="2268" w:type="dxa"/>
            <w:vMerge/>
            <w:vAlign w:val="center"/>
          </w:tcPr>
          <w:p w:rsidR="001C45EE" w:rsidRDefault="001C45EE" w:rsidP="008A2FEA">
            <w:pPr>
              <w:jc w:val="center"/>
            </w:pPr>
          </w:p>
        </w:tc>
        <w:tc>
          <w:tcPr>
            <w:tcW w:w="3686" w:type="dxa"/>
            <w:vAlign w:val="center"/>
          </w:tcPr>
          <w:p w:rsidR="001C45EE" w:rsidRDefault="001C45EE" w:rsidP="00D93994">
            <w:pPr>
              <w:jc w:val="center"/>
            </w:pPr>
            <w:r>
              <w:t>podejmowanie działań związanych z unieszkodliwianiem wyrobów zawierających azbest</w:t>
            </w:r>
          </w:p>
        </w:tc>
        <w:tc>
          <w:tcPr>
            <w:tcW w:w="1843" w:type="dxa"/>
            <w:vAlign w:val="center"/>
          </w:tcPr>
          <w:p w:rsidR="001C45EE" w:rsidRDefault="001C45EE" w:rsidP="008A2FEA">
            <w:pPr>
              <w:jc w:val="center"/>
            </w:pPr>
            <w:r>
              <w:t>UG</w:t>
            </w:r>
            <w:r w:rsidR="005F229D">
              <w:t>, Powiat, WFOŚiGW, NFOŚiGW</w:t>
            </w:r>
          </w:p>
        </w:tc>
        <w:tc>
          <w:tcPr>
            <w:tcW w:w="2268" w:type="dxa"/>
            <w:vAlign w:val="center"/>
          </w:tcPr>
          <w:p w:rsidR="001C45EE" w:rsidRDefault="00756ED7" w:rsidP="00903B08">
            <w:pPr>
              <w:jc w:val="center"/>
            </w:pPr>
            <w:r>
              <w:t>B</w:t>
            </w:r>
            <w:r w:rsidR="001C45EE">
              <w:t>rak pewności uzyskania dotacji na działania związane z usuwaniem wyrobów, brak możliwości uzyskania dotacji na nowe pokrycie dachowe</w:t>
            </w:r>
          </w:p>
        </w:tc>
      </w:tr>
      <w:tr w:rsidR="001C45EE" w:rsidTr="007E049F">
        <w:tc>
          <w:tcPr>
            <w:tcW w:w="627" w:type="dxa"/>
            <w:vMerge/>
            <w:shd w:val="clear" w:color="auto" w:fill="DEEAF6" w:themeFill="accent1" w:themeFillTint="33"/>
            <w:vAlign w:val="center"/>
          </w:tcPr>
          <w:p w:rsidR="001C45EE" w:rsidRPr="00ED782D" w:rsidRDefault="001C45EE" w:rsidP="008A2FEA">
            <w:pPr>
              <w:jc w:val="center"/>
              <w:rPr>
                <w:b/>
                <w:sz w:val="28"/>
              </w:rPr>
            </w:pPr>
          </w:p>
        </w:tc>
        <w:tc>
          <w:tcPr>
            <w:tcW w:w="1216" w:type="dxa"/>
            <w:vMerge/>
            <w:shd w:val="clear" w:color="auto" w:fill="9CC2E5" w:themeFill="accent1" w:themeFillTint="99"/>
            <w:vAlign w:val="center"/>
          </w:tcPr>
          <w:p w:rsidR="001C45EE" w:rsidRDefault="001C45EE" w:rsidP="008A2FEA">
            <w:pPr>
              <w:jc w:val="center"/>
            </w:pPr>
          </w:p>
        </w:tc>
        <w:tc>
          <w:tcPr>
            <w:tcW w:w="2268" w:type="dxa"/>
            <w:vMerge/>
            <w:vAlign w:val="center"/>
          </w:tcPr>
          <w:p w:rsidR="001C45EE" w:rsidRDefault="001C45EE" w:rsidP="001C45EE">
            <w:pPr>
              <w:jc w:val="center"/>
            </w:pPr>
          </w:p>
        </w:tc>
        <w:tc>
          <w:tcPr>
            <w:tcW w:w="2268" w:type="dxa"/>
            <w:vMerge w:val="restart"/>
            <w:vAlign w:val="center"/>
          </w:tcPr>
          <w:p w:rsidR="001C45EE" w:rsidRDefault="001C45EE" w:rsidP="008A2FEA">
            <w:pPr>
              <w:jc w:val="center"/>
            </w:pPr>
            <w:r>
              <w:t>Działania administracyjne i kontrolne</w:t>
            </w:r>
          </w:p>
        </w:tc>
        <w:tc>
          <w:tcPr>
            <w:tcW w:w="3686" w:type="dxa"/>
            <w:vAlign w:val="center"/>
          </w:tcPr>
          <w:p w:rsidR="001C45EE" w:rsidRDefault="001C45EE" w:rsidP="008A2FEA">
            <w:pPr>
              <w:jc w:val="center"/>
            </w:pPr>
            <w:r>
              <w:t>kontynuacja kontroli w zakresie prawidłowego gospodarowania odpadami</w:t>
            </w:r>
          </w:p>
        </w:tc>
        <w:tc>
          <w:tcPr>
            <w:tcW w:w="1843" w:type="dxa"/>
            <w:vAlign w:val="center"/>
          </w:tcPr>
          <w:p w:rsidR="001C45EE" w:rsidRDefault="005F229D" w:rsidP="008A2FEA">
            <w:pPr>
              <w:jc w:val="center"/>
            </w:pPr>
            <w:r>
              <w:t>UG, WIOŚ</w:t>
            </w:r>
          </w:p>
        </w:tc>
        <w:tc>
          <w:tcPr>
            <w:tcW w:w="2268" w:type="dxa"/>
            <w:vAlign w:val="center"/>
          </w:tcPr>
          <w:p w:rsidR="001C45EE" w:rsidRDefault="00756ED7" w:rsidP="008A2FEA">
            <w:pPr>
              <w:jc w:val="center"/>
            </w:pPr>
            <w:r>
              <w:t>O</w:t>
            </w:r>
            <w:r w:rsidR="008E1C78">
              <w:t>graniczone możliwości kontroli na terenie poszczególnych nieruchomości</w:t>
            </w:r>
          </w:p>
        </w:tc>
      </w:tr>
      <w:tr w:rsidR="001C45EE" w:rsidTr="007E049F">
        <w:tc>
          <w:tcPr>
            <w:tcW w:w="627" w:type="dxa"/>
            <w:vMerge/>
            <w:shd w:val="clear" w:color="auto" w:fill="DEEAF6" w:themeFill="accent1" w:themeFillTint="33"/>
            <w:vAlign w:val="center"/>
          </w:tcPr>
          <w:p w:rsidR="001C45EE" w:rsidRPr="00ED782D" w:rsidRDefault="001C45EE" w:rsidP="008A2FEA">
            <w:pPr>
              <w:jc w:val="center"/>
              <w:rPr>
                <w:b/>
                <w:sz w:val="28"/>
              </w:rPr>
            </w:pPr>
          </w:p>
        </w:tc>
        <w:tc>
          <w:tcPr>
            <w:tcW w:w="1216" w:type="dxa"/>
            <w:vMerge/>
            <w:shd w:val="clear" w:color="auto" w:fill="9CC2E5" w:themeFill="accent1" w:themeFillTint="99"/>
            <w:vAlign w:val="center"/>
          </w:tcPr>
          <w:p w:rsidR="001C45EE" w:rsidRDefault="001C45EE" w:rsidP="008A2FEA">
            <w:pPr>
              <w:jc w:val="center"/>
            </w:pPr>
          </w:p>
        </w:tc>
        <w:tc>
          <w:tcPr>
            <w:tcW w:w="2268" w:type="dxa"/>
            <w:vMerge/>
            <w:vAlign w:val="center"/>
          </w:tcPr>
          <w:p w:rsidR="001C45EE" w:rsidRDefault="001C45EE" w:rsidP="008A2FEA">
            <w:pPr>
              <w:jc w:val="center"/>
            </w:pPr>
          </w:p>
        </w:tc>
        <w:tc>
          <w:tcPr>
            <w:tcW w:w="2268" w:type="dxa"/>
            <w:vMerge/>
            <w:vAlign w:val="center"/>
          </w:tcPr>
          <w:p w:rsidR="001C45EE" w:rsidRDefault="001C45EE" w:rsidP="008A2FEA">
            <w:pPr>
              <w:jc w:val="center"/>
            </w:pPr>
          </w:p>
        </w:tc>
        <w:tc>
          <w:tcPr>
            <w:tcW w:w="3686" w:type="dxa"/>
            <w:vAlign w:val="center"/>
          </w:tcPr>
          <w:p w:rsidR="001C45EE" w:rsidRDefault="001C45EE" w:rsidP="008A2FEA">
            <w:pPr>
              <w:jc w:val="center"/>
            </w:pPr>
            <w:r>
              <w:t xml:space="preserve">Intensyfikacja edukacji ekologicznej promującej minimalizację powstawania odpadów i właściwego postępowania z nimi oraz prowadzenie skutecznej kampanii </w:t>
            </w:r>
            <w:r>
              <w:lastRenderedPageBreak/>
              <w:t>informacyjno-edukacyjnej w tym zakresie</w:t>
            </w:r>
          </w:p>
        </w:tc>
        <w:tc>
          <w:tcPr>
            <w:tcW w:w="1843" w:type="dxa"/>
            <w:vAlign w:val="center"/>
          </w:tcPr>
          <w:p w:rsidR="001C45EE" w:rsidRDefault="005F229D" w:rsidP="008A2FEA">
            <w:pPr>
              <w:jc w:val="center"/>
            </w:pPr>
            <w:r>
              <w:lastRenderedPageBreak/>
              <w:t>UG</w:t>
            </w:r>
          </w:p>
        </w:tc>
        <w:tc>
          <w:tcPr>
            <w:tcW w:w="2268" w:type="dxa"/>
            <w:vAlign w:val="center"/>
          </w:tcPr>
          <w:p w:rsidR="001C45EE" w:rsidRDefault="00756ED7" w:rsidP="008A2FEA">
            <w:pPr>
              <w:jc w:val="center"/>
            </w:pPr>
            <w:r>
              <w:t>O</w:t>
            </w:r>
            <w:r w:rsidR="008E1C78">
              <w:t>graniczone możliwości finansowania działań</w:t>
            </w:r>
          </w:p>
        </w:tc>
      </w:tr>
      <w:tr w:rsidR="001C45EE" w:rsidTr="007E049F">
        <w:tc>
          <w:tcPr>
            <w:tcW w:w="627" w:type="dxa"/>
            <w:vMerge/>
            <w:shd w:val="clear" w:color="auto" w:fill="DEEAF6" w:themeFill="accent1" w:themeFillTint="33"/>
            <w:vAlign w:val="center"/>
          </w:tcPr>
          <w:p w:rsidR="001C45EE" w:rsidRPr="00ED782D" w:rsidRDefault="001C45EE" w:rsidP="008A2FEA">
            <w:pPr>
              <w:jc w:val="center"/>
              <w:rPr>
                <w:b/>
                <w:sz w:val="28"/>
              </w:rPr>
            </w:pPr>
          </w:p>
        </w:tc>
        <w:tc>
          <w:tcPr>
            <w:tcW w:w="1216" w:type="dxa"/>
            <w:vMerge/>
            <w:shd w:val="clear" w:color="auto" w:fill="9CC2E5" w:themeFill="accent1" w:themeFillTint="99"/>
            <w:vAlign w:val="center"/>
          </w:tcPr>
          <w:p w:rsidR="001C45EE" w:rsidRDefault="001C45EE" w:rsidP="008A2FEA">
            <w:pPr>
              <w:jc w:val="center"/>
            </w:pPr>
          </w:p>
        </w:tc>
        <w:tc>
          <w:tcPr>
            <w:tcW w:w="2268" w:type="dxa"/>
            <w:vMerge/>
            <w:vAlign w:val="center"/>
          </w:tcPr>
          <w:p w:rsidR="001C45EE" w:rsidRDefault="001C45EE" w:rsidP="008A2FEA">
            <w:pPr>
              <w:jc w:val="center"/>
            </w:pPr>
          </w:p>
        </w:tc>
        <w:tc>
          <w:tcPr>
            <w:tcW w:w="2268" w:type="dxa"/>
            <w:vMerge/>
            <w:vAlign w:val="center"/>
          </w:tcPr>
          <w:p w:rsidR="001C45EE" w:rsidRDefault="001C45EE" w:rsidP="008A2FEA">
            <w:pPr>
              <w:jc w:val="center"/>
            </w:pPr>
          </w:p>
        </w:tc>
        <w:tc>
          <w:tcPr>
            <w:tcW w:w="3686" w:type="dxa"/>
            <w:vAlign w:val="center"/>
          </w:tcPr>
          <w:p w:rsidR="001C45EE" w:rsidRDefault="001C45EE" w:rsidP="008A2FEA">
            <w:pPr>
              <w:jc w:val="center"/>
            </w:pPr>
            <w:r>
              <w:t>Dążenie do likwidacji problemu nielegalnego spalania odpadów</w:t>
            </w:r>
          </w:p>
        </w:tc>
        <w:tc>
          <w:tcPr>
            <w:tcW w:w="1843" w:type="dxa"/>
            <w:vAlign w:val="center"/>
          </w:tcPr>
          <w:p w:rsidR="001C45EE" w:rsidRDefault="005F229D" w:rsidP="008A2FEA">
            <w:pPr>
              <w:jc w:val="center"/>
            </w:pPr>
            <w:r>
              <w:t>UG, WIOŚ</w:t>
            </w:r>
          </w:p>
        </w:tc>
        <w:tc>
          <w:tcPr>
            <w:tcW w:w="2268" w:type="dxa"/>
            <w:vAlign w:val="center"/>
          </w:tcPr>
          <w:p w:rsidR="001C45EE" w:rsidRDefault="00756ED7" w:rsidP="008A2FEA">
            <w:pPr>
              <w:jc w:val="center"/>
            </w:pPr>
            <w:r>
              <w:t>O</w:t>
            </w:r>
            <w:r w:rsidR="008E1C78">
              <w:t>graniczone możliwości finansowania działań</w:t>
            </w:r>
          </w:p>
        </w:tc>
      </w:tr>
      <w:tr w:rsidR="00756ED7" w:rsidTr="000930A6">
        <w:trPr>
          <w:cantSplit/>
          <w:trHeight w:val="1547"/>
        </w:trPr>
        <w:tc>
          <w:tcPr>
            <w:tcW w:w="627" w:type="dxa"/>
            <w:vMerge w:val="restart"/>
            <w:shd w:val="clear" w:color="auto" w:fill="DEEAF6" w:themeFill="accent1" w:themeFillTint="33"/>
            <w:vAlign w:val="center"/>
          </w:tcPr>
          <w:p w:rsidR="00756ED7" w:rsidRPr="00ED782D" w:rsidRDefault="00756ED7" w:rsidP="008A2FEA">
            <w:pPr>
              <w:jc w:val="center"/>
              <w:rPr>
                <w:b/>
                <w:sz w:val="28"/>
              </w:rPr>
            </w:pPr>
            <w:r w:rsidRPr="00ED782D">
              <w:rPr>
                <w:b/>
                <w:sz w:val="28"/>
              </w:rPr>
              <w:t>7.</w:t>
            </w:r>
          </w:p>
        </w:tc>
        <w:tc>
          <w:tcPr>
            <w:tcW w:w="1216" w:type="dxa"/>
            <w:vMerge w:val="restart"/>
            <w:shd w:val="clear" w:color="auto" w:fill="9CC2E5" w:themeFill="accent1" w:themeFillTint="99"/>
            <w:textDirection w:val="btLr"/>
            <w:vAlign w:val="center"/>
          </w:tcPr>
          <w:p w:rsidR="00756ED7" w:rsidRDefault="00756ED7" w:rsidP="00AE05DB">
            <w:pPr>
              <w:ind w:left="113" w:right="113"/>
              <w:jc w:val="center"/>
            </w:pPr>
            <w:r w:rsidRPr="00AE05DB">
              <w:rPr>
                <w:b/>
              </w:rPr>
              <w:t>ZASOBY GEOLOGICZNE</w:t>
            </w:r>
          </w:p>
        </w:tc>
        <w:tc>
          <w:tcPr>
            <w:tcW w:w="2268" w:type="dxa"/>
            <w:vMerge w:val="restart"/>
            <w:vAlign w:val="center"/>
          </w:tcPr>
          <w:p w:rsidR="00756ED7" w:rsidRDefault="00756ED7" w:rsidP="008A2FEA">
            <w:pPr>
              <w:jc w:val="center"/>
            </w:pPr>
            <w:r>
              <w:t>Racjonalne gospodarowanie zasobami geologicznymi</w:t>
            </w:r>
          </w:p>
        </w:tc>
        <w:tc>
          <w:tcPr>
            <w:tcW w:w="2268" w:type="dxa"/>
            <w:vAlign w:val="center"/>
          </w:tcPr>
          <w:p w:rsidR="00756ED7" w:rsidRDefault="00756ED7" w:rsidP="008A2FEA">
            <w:pPr>
              <w:jc w:val="center"/>
            </w:pPr>
            <w:r>
              <w:t>Właściwe zagospodarowanie zasobów geologicznych</w:t>
            </w:r>
          </w:p>
        </w:tc>
        <w:tc>
          <w:tcPr>
            <w:tcW w:w="3686" w:type="dxa"/>
            <w:vAlign w:val="center"/>
          </w:tcPr>
          <w:p w:rsidR="00756ED7" w:rsidRDefault="00756ED7" w:rsidP="00756ED7">
            <w:pPr>
              <w:jc w:val="center"/>
            </w:pPr>
            <w:r>
              <w:t>działania administracyjne i organizacyjne mające na celu właściwe gospodarowanie przestrzenią</w:t>
            </w:r>
          </w:p>
        </w:tc>
        <w:tc>
          <w:tcPr>
            <w:tcW w:w="1843" w:type="dxa"/>
            <w:vAlign w:val="center"/>
          </w:tcPr>
          <w:p w:rsidR="00756ED7" w:rsidRDefault="00756ED7" w:rsidP="008A2FEA">
            <w:pPr>
              <w:jc w:val="center"/>
            </w:pPr>
            <w:r>
              <w:t>UG</w:t>
            </w:r>
          </w:p>
        </w:tc>
        <w:tc>
          <w:tcPr>
            <w:tcW w:w="2268" w:type="dxa"/>
            <w:vAlign w:val="center"/>
          </w:tcPr>
          <w:p w:rsidR="00756ED7" w:rsidRDefault="00756ED7" w:rsidP="008A2FEA">
            <w:pPr>
              <w:jc w:val="center"/>
            </w:pPr>
            <w:r>
              <w:t>Rozporoszona odpowiedzialność za realizację działań</w:t>
            </w:r>
          </w:p>
        </w:tc>
      </w:tr>
      <w:tr w:rsidR="00756ED7" w:rsidTr="007E049F">
        <w:tc>
          <w:tcPr>
            <w:tcW w:w="627" w:type="dxa"/>
            <w:vMerge/>
            <w:shd w:val="clear" w:color="auto" w:fill="DEEAF6" w:themeFill="accent1" w:themeFillTint="33"/>
            <w:vAlign w:val="center"/>
          </w:tcPr>
          <w:p w:rsidR="00756ED7" w:rsidRPr="00ED782D" w:rsidRDefault="00756ED7" w:rsidP="008A2FEA">
            <w:pPr>
              <w:jc w:val="center"/>
              <w:rPr>
                <w:b/>
                <w:sz w:val="28"/>
              </w:rPr>
            </w:pPr>
          </w:p>
        </w:tc>
        <w:tc>
          <w:tcPr>
            <w:tcW w:w="1216" w:type="dxa"/>
            <w:vMerge/>
            <w:shd w:val="clear" w:color="auto" w:fill="9CC2E5" w:themeFill="accent1" w:themeFillTint="99"/>
            <w:vAlign w:val="center"/>
          </w:tcPr>
          <w:p w:rsidR="00756ED7" w:rsidRDefault="00756ED7" w:rsidP="008A2FEA">
            <w:pPr>
              <w:jc w:val="center"/>
            </w:pPr>
          </w:p>
        </w:tc>
        <w:tc>
          <w:tcPr>
            <w:tcW w:w="2268" w:type="dxa"/>
            <w:vMerge/>
            <w:vAlign w:val="center"/>
          </w:tcPr>
          <w:p w:rsidR="00756ED7" w:rsidRDefault="00756ED7" w:rsidP="008A2FEA">
            <w:pPr>
              <w:jc w:val="center"/>
            </w:pPr>
          </w:p>
        </w:tc>
        <w:tc>
          <w:tcPr>
            <w:tcW w:w="2268" w:type="dxa"/>
            <w:vAlign w:val="center"/>
          </w:tcPr>
          <w:p w:rsidR="00756ED7" w:rsidRDefault="003655F0" w:rsidP="00756ED7">
            <w:pPr>
              <w:jc w:val="center"/>
            </w:pPr>
            <w:r>
              <w:t>D</w:t>
            </w:r>
            <w:r w:rsidR="00756ED7">
              <w:t>ziałania</w:t>
            </w:r>
          </w:p>
          <w:p w:rsidR="00756ED7" w:rsidRDefault="00756ED7" w:rsidP="00756ED7">
            <w:pPr>
              <w:jc w:val="center"/>
            </w:pPr>
            <w:r>
              <w:t>naprawcze</w:t>
            </w:r>
          </w:p>
        </w:tc>
        <w:tc>
          <w:tcPr>
            <w:tcW w:w="3686" w:type="dxa"/>
            <w:vAlign w:val="center"/>
          </w:tcPr>
          <w:p w:rsidR="00756ED7" w:rsidRDefault="00756ED7" w:rsidP="008A2FEA">
            <w:pPr>
              <w:jc w:val="center"/>
            </w:pPr>
            <w:r>
              <w:t>rekultywacja obszarów zdegradowanych</w:t>
            </w:r>
          </w:p>
        </w:tc>
        <w:tc>
          <w:tcPr>
            <w:tcW w:w="1843" w:type="dxa"/>
            <w:vAlign w:val="center"/>
          </w:tcPr>
          <w:p w:rsidR="00756ED7" w:rsidRDefault="00756ED7" w:rsidP="008A2FEA">
            <w:pPr>
              <w:jc w:val="center"/>
            </w:pPr>
            <w:r>
              <w:t>UG, właściciele gruntów</w:t>
            </w:r>
          </w:p>
        </w:tc>
        <w:tc>
          <w:tcPr>
            <w:tcW w:w="2268" w:type="dxa"/>
            <w:vAlign w:val="center"/>
          </w:tcPr>
          <w:p w:rsidR="00756ED7" w:rsidRDefault="00756ED7" w:rsidP="008A2FEA">
            <w:pPr>
              <w:jc w:val="center"/>
            </w:pPr>
            <w:r>
              <w:t>Zróżnicowane formy własności gruntów zdegradowanych utrudniające skuteczne prowadzenie działań, niewystarczająca ilość środków finansowych</w:t>
            </w:r>
          </w:p>
        </w:tc>
      </w:tr>
      <w:tr w:rsidR="00756ED7" w:rsidTr="003655F0">
        <w:trPr>
          <w:cantSplit/>
          <w:trHeight w:val="1134"/>
        </w:trPr>
        <w:tc>
          <w:tcPr>
            <w:tcW w:w="627" w:type="dxa"/>
            <w:shd w:val="clear" w:color="auto" w:fill="DEEAF6" w:themeFill="accent1" w:themeFillTint="33"/>
            <w:vAlign w:val="center"/>
          </w:tcPr>
          <w:p w:rsidR="00756ED7" w:rsidRPr="00ED782D" w:rsidRDefault="003655F0" w:rsidP="008A2FEA">
            <w:pPr>
              <w:jc w:val="center"/>
              <w:rPr>
                <w:b/>
                <w:sz w:val="28"/>
              </w:rPr>
            </w:pPr>
            <w:r w:rsidRPr="00ED782D">
              <w:rPr>
                <w:b/>
                <w:sz w:val="28"/>
              </w:rPr>
              <w:t>8.</w:t>
            </w:r>
          </w:p>
        </w:tc>
        <w:tc>
          <w:tcPr>
            <w:tcW w:w="1216" w:type="dxa"/>
            <w:shd w:val="clear" w:color="auto" w:fill="9CC2E5" w:themeFill="accent1" w:themeFillTint="99"/>
            <w:textDirection w:val="btLr"/>
            <w:vAlign w:val="center"/>
          </w:tcPr>
          <w:p w:rsidR="00756ED7" w:rsidRDefault="003655F0" w:rsidP="003655F0">
            <w:pPr>
              <w:ind w:left="113" w:right="113"/>
              <w:jc w:val="center"/>
            </w:pPr>
            <w:r w:rsidRPr="003655F0">
              <w:rPr>
                <w:b/>
              </w:rPr>
              <w:t>GLEBY</w:t>
            </w:r>
          </w:p>
        </w:tc>
        <w:tc>
          <w:tcPr>
            <w:tcW w:w="2268" w:type="dxa"/>
            <w:vAlign w:val="center"/>
          </w:tcPr>
          <w:p w:rsidR="00756ED7" w:rsidRDefault="003655F0" w:rsidP="008A2FEA">
            <w:pPr>
              <w:jc w:val="center"/>
            </w:pPr>
            <w:r>
              <w:t>Ochrona gleb</w:t>
            </w:r>
          </w:p>
        </w:tc>
        <w:tc>
          <w:tcPr>
            <w:tcW w:w="2268" w:type="dxa"/>
            <w:vAlign w:val="center"/>
          </w:tcPr>
          <w:p w:rsidR="00756ED7" w:rsidRDefault="003655F0" w:rsidP="00756ED7">
            <w:pPr>
              <w:jc w:val="center"/>
            </w:pPr>
            <w:r>
              <w:t>Właściwe gospodarowanie glebami</w:t>
            </w:r>
          </w:p>
        </w:tc>
        <w:tc>
          <w:tcPr>
            <w:tcW w:w="3686" w:type="dxa"/>
            <w:vAlign w:val="center"/>
          </w:tcPr>
          <w:p w:rsidR="00756ED7" w:rsidRDefault="003655F0" w:rsidP="003655F0">
            <w:pPr>
              <w:jc w:val="center"/>
            </w:pPr>
            <w:r>
              <w:t>podejmowanie działań przeciwdziałających skażeniu gleb oraz ich właściwa ochrona</w:t>
            </w:r>
          </w:p>
        </w:tc>
        <w:tc>
          <w:tcPr>
            <w:tcW w:w="1843" w:type="dxa"/>
            <w:vAlign w:val="center"/>
          </w:tcPr>
          <w:p w:rsidR="00756ED7" w:rsidRDefault="003655F0" w:rsidP="008A2FEA">
            <w:pPr>
              <w:jc w:val="center"/>
            </w:pPr>
            <w:r>
              <w:t>UG, właściciele gruntów</w:t>
            </w:r>
          </w:p>
        </w:tc>
        <w:tc>
          <w:tcPr>
            <w:tcW w:w="2268" w:type="dxa"/>
            <w:vAlign w:val="center"/>
          </w:tcPr>
          <w:p w:rsidR="00756ED7" w:rsidRDefault="003655F0" w:rsidP="008A2FEA">
            <w:pPr>
              <w:jc w:val="center"/>
            </w:pPr>
            <w:r>
              <w:t>Zróżnicowane formy własności gruntów zdegradowanych utrudniające skuteczne prowadzenie działań</w:t>
            </w:r>
          </w:p>
        </w:tc>
      </w:tr>
      <w:tr w:rsidR="00B2074C" w:rsidTr="00B2074C">
        <w:trPr>
          <w:cantSplit/>
          <w:trHeight w:val="772"/>
        </w:trPr>
        <w:tc>
          <w:tcPr>
            <w:tcW w:w="627" w:type="dxa"/>
            <w:vMerge w:val="restart"/>
            <w:shd w:val="clear" w:color="auto" w:fill="DEEAF6" w:themeFill="accent1" w:themeFillTint="33"/>
            <w:vAlign w:val="center"/>
          </w:tcPr>
          <w:p w:rsidR="00B2074C" w:rsidRPr="00ED782D" w:rsidRDefault="00B2074C" w:rsidP="008A2FEA">
            <w:pPr>
              <w:jc w:val="center"/>
              <w:rPr>
                <w:b/>
                <w:sz w:val="28"/>
              </w:rPr>
            </w:pPr>
            <w:r w:rsidRPr="00ED782D">
              <w:rPr>
                <w:b/>
                <w:sz w:val="28"/>
              </w:rPr>
              <w:t>9.</w:t>
            </w:r>
          </w:p>
        </w:tc>
        <w:tc>
          <w:tcPr>
            <w:tcW w:w="1216" w:type="dxa"/>
            <w:vMerge w:val="restart"/>
            <w:shd w:val="clear" w:color="auto" w:fill="9CC2E5" w:themeFill="accent1" w:themeFillTint="99"/>
            <w:textDirection w:val="btLr"/>
            <w:vAlign w:val="center"/>
          </w:tcPr>
          <w:p w:rsidR="00B2074C" w:rsidRPr="001D0C70" w:rsidRDefault="00B2074C" w:rsidP="00B2074C">
            <w:pPr>
              <w:ind w:left="113" w:right="113"/>
              <w:jc w:val="center"/>
              <w:rPr>
                <w:b/>
              </w:rPr>
            </w:pPr>
            <w:r w:rsidRPr="001D0C70">
              <w:rPr>
                <w:b/>
              </w:rPr>
              <w:t>ZASOBY PRZYRODNICZE I</w:t>
            </w:r>
            <w:r>
              <w:rPr>
                <w:b/>
              </w:rPr>
              <w:t> </w:t>
            </w:r>
            <w:r w:rsidRPr="001D0C70">
              <w:rPr>
                <w:b/>
              </w:rPr>
              <w:t>OCHRONA LASÓW</w:t>
            </w:r>
          </w:p>
        </w:tc>
        <w:tc>
          <w:tcPr>
            <w:tcW w:w="2268" w:type="dxa"/>
            <w:vMerge w:val="restart"/>
            <w:vAlign w:val="center"/>
          </w:tcPr>
          <w:p w:rsidR="00B2074C" w:rsidRDefault="00B2074C" w:rsidP="008A2FEA">
            <w:pPr>
              <w:jc w:val="center"/>
            </w:pPr>
            <w:r>
              <w:t>Ochrona zasobów przyrodniczych</w:t>
            </w:r>
          </w:p>
        </w:tc>
        <w:tc>
          <w:tcPr>
            <w:tcW w:w="2268" w:type="dxa"/>
            <w:vMerge w:val="restart"/>
            <w:vAlign w:val="center"/>
          </w:tcPr>
          <w:p w:rsidR="00B2074C" w:rsidRDefault="00B2074C" w:rsidP="00756ED7">
            <w:pPr>
              <w:jc w:val="center"/>
            </w:pPr>
            <w:r>
              <w:t>Właściwe gospodarowanie zasobami przyrodniczymi</w:t>
            </w:r>
          </w:p>
        </w:tc>
        <w:tc>
          <w:tcPr>
            <w:tcW w:w="3686" w:type="dxa"/>
            <w:vAlign w:val="center"/>
          </w:tcPr>
          <w:p w:rsidR="00B2074C" w:rsidRDefault="00B2074C" w:rsidP="008A2FEA">
            <w:pPr>
              <w:jc w:val="center"/>
            </w:pPr>
            <w:r>
              <w:t>pielęgnacja i ochrona istniejącej zieleni urządzone</w:t>
            </w:r>
          </w:p>
        </w:tc>
        <w:tc>
          <w:tcPr>
            <w:tcW w:w="1843" w:type="dxa"/>
            <w:vAlign w:val="center"/>
          </w:tcPr>
          <w:p w:rsidR="00B2074C" w:rsidRDefault="00B2074C" w:rsidP="008A2FEA">
            <w:pPr>
              <w:jc w:val="center"/>
            </w:pPr>
            <w:r>
              <w:t>UG</w:t>
            </w:r>
          </w:p>
        </w:tc>
        <w:tc>
          <w:tcPr>
            <w:tcW w:w="2268" w:type="dxa"/>
            <w:vAlign w:val="center"/>
          </w:tcPr>
          <w:p w:rsidR="00B2074C" w:rsidRDefault="00B2074C" w:rsidP="008A2FEA">
            <w:pPr>
              <w:jc w:val="center"/>
            </w:pPr>
            <w:r>
              <w:t>ograniczone możliwości finansowania działań</w:t>
            </w:r>
          </w:p>
        </w:tc>
      </w:tr>
      <w:tr w:rsidR="00B2074C" w:rsidTr="007E049F">
        <w:tc>
          <w:tcPr>
            <w:tcW w:w="627" w:type="dxa"/>
            <w:vMerge/>
            <w:shd w:val="clear" w:color="auto" w:fill="DEEAF6" w:themeFill="accent1" w:themeFillTint="33"/>
            <w:vAlign w:val="center"/>
          </w:tcPr>
          <w:p w:rsidR="00B2074C" w:rsidRPr="00ED782D" w:rsidRDefault="00B2074C" w:rsidP="008A2FEA">
            <w:pPr>
              <w:jc w:val="center"/>
              <w:rPr>
                <w:b/>
                <w:sz w:val="28"/>
              </w:rPr>
            </w:pPr>
          </w:p>
        </w:tc>
        <w:tc>
          <w:tcPr>
            <w:tcW w:w="1216" w:type="dxa"/>
            <w:vMerge/>
            <w:shd w:val="clear" w:color="auto" w:fill="9CC2E5" w:themeFill="accent1" w:themeFillTint="99"/>
            <w:vAlign w:val="center"/>
          </w:tcPr>
          <w:p w:rsidR="00B2074C" w:rsidRDefault="00B2074C" w:rsidP="008A2FEA">
            <w:pPr>
              <w:jc w:val="center"/>
            </w:pPr>
          </w:p>
        </w:tc>
        <w:tc>
          <w:tcPr>
            <w:tcW w:w="2268" w:type="dxa"/>
            <w:vMerge/>
            <w:vAlign w:val="center"/>
          </w:tcPr>
          <w:p w:rsidR="00B2074C" w:rsidRDefault="00B2074C" w:rsidP="008A2FEA">
            <w:pPr>
              <w:jc w:val="center"/>
            </w:pPr>
          </w:p>
        </w:tc>
        <w:tc>
          <w:tcPr>
            <w:tcW w:w="2268" w:type="dxa"/>
            <w:vMerge/>
            <w:vAlign w:val="center"/>
          </w:tcPr>
          <w:p w:rsidR="00B2074C" w:rsidRDefault="00B2074C" w:rsidP="00756ED7">
            <w:pPr>
              <w:jc w:val="center"/>
            </w:pPr>
          </w:p>
        </w:tc>
        <w:tc>
          <w:tcPr>
            <w:tcW w:w="3686" w:type="dxa"/>
            <w:vAlign w:val="center"/>
          </w:tcPr>
          <w:p w:rsidR="00B2074C" w:rsidRDefault="00B2074C" w:rsidP="00264AE0">
            <w:pPr>
              <w:jc w:val="center"/>
            </w:pPr>
            <w:r>
              <w:t>ochrona form ochrony przyrody</w:t>
            </w:r>
          </w:p>
        </w:tc>
        <w:tc>
          <w:tcPr>
            <w:tcW w:w="1843" w:type="dxa"/>
            <w:vAlign w:val="center"/>
          </w:tcPr>
          <w:p w:rsidR="00B2074C" w:rsidRDefault="00B2074C" w:rsidP="008A2FEA">
            <w:pPr>
              <w:jc w:val="center"/>
            </w:pPr>
            <w:r>
              <w:t>UG, RDOŚ, Nadleśnictwo</w:t>
            </w:r>
          </w:p>
        </w:tc>
        <w:tc>
          <w:tcPr>
            <w:tcW w:w="2268" w:type="dxa"/>
            <w:vAlign w:val="center"/>
          </w:tcPr>
          <w:p w:rsidR="00B2074C" w:rsidRDefault="00B2074C" w:rsidP="008A2FEA">
            <w:pPr>
              <w:jc w:val="center"/>
            </w:pPr>
            <w:r>
              <w:t xml:space="preserve">narażenie zasobów leśnych na czynniki meteorologiczne (susze, opady nawalne, silne wiatry) </w:t>
            </w:r>
            <w:r>
              <w:lastRenderedPageBreak/>
              <w:t>i biologiczne (choroby, szkodniki)</w:t>
            </w:r>
          </w:p>
        </w:tc>
      </w:tr>
      <w:tr w:rsidR="00B2074C" w:rsidTr="007E049F">
        <w:tc>
          <w:tcPr>
            <w:tcW w:w="627" w:type="dxa"/>
            <w:vMerge/>
            <w:shd w:val="clear" w:color="auto" w:fill="DEEAF6" w:themeFill="accent1" w:themeFillTint="33"/>
            <w:vAlign w:val="center"/>
          </w:tcPr>
          <w:p w:rsidR="00B2074C" w:rsidRPr="00ED782D" w:rsidRDefault="00B2074C" w:rsidP="008A2FEA">
            <w:pPr>
              <w:jc w:val="center"/>
              <w:rPr>
                <w:b/>
                <w:sz w:val="28"/>
              </w:rPr>
            </w:pPr>
          </w:p>
        </w:tc>
        <w:tc>
          <w:tcPr>
            <w:tcW w:w="1216" w:type="dxa"/>
            <w:vMerge/>
            <w:shd w:val="clear" w:color="auto" w:fill="9CC2E5" w:themeFill="accent1" w:themeFillTint="99"/>
            <w:vAlign w:val="center"/>
          </w:tcPr>
          <w:p w:rsidR="00B2074C" w:rsidRDefault="00B2074C" w:rsidP="008A2FEA">
            <w:pPr>
              <w:jc w:val="center"/>
            </w:pPr>
          </w:p>
        </w:tc>
        <w:tc>
          <w:tcPr>
            <w:tcW w:w="2268" w:type="dxa"/>
            <w:vMerge/>
            <w:vAlign w:val="center"/>
          </w:tcPr>
          <w:p w:rsidR="00B2074C" w:rsidRDefault="00B2074C" w:rsidP="008A2FEA">
            <w:pPr>
              <w:jc w:val="center"/>
            </w:pPr>
          </w:p>
        </w:tc>
        <w:tc>
          <w:tcPr>
            <w:tcW w:w="2268" w:type="dxa"/>
            <w:vMerge/>
            <w:vAlign w:val="center"/>
          </w:tcPr>
          <w:p w:rsidR="00B2074C" w:rsidRDefault="00B2074C" w:rsidP="00756ED7">
            <w:pPr>
              <w:jc w:val="center"/>
            </w:pPr>
          </w:p>
        </w:tc>
        <w:tc>
          <w:tcPr>
            <w:tcW w:w="3686" w:type="dxa"/>
            <w:vAlign w:val="center"/>
          </w:tcPr>
          <w:p w:rsidR="00B2074C" w:rsidRDefault="00B2074C" w:rsidP="008A2FEA">
            <w:pPr>
              <w:jc w:val="center"/>
            </w:pPr>
            <w:r>
              <w:t>zachowanie i ochrona istniejących kompleksów leśnych</w:t>
            </w:r>
          </w:p>
        </w:tc>
        <w:tc>
          <w:tcPr>
            <w:tcW w:w="1843" w:type="dxa"/>
            <w:vAlign w:val="center"/>
          </w:tcPr>
          <w:p w:rsidR="00B2074C" w:rsidRDefault="00B2074C" w:rsidP="008A2FEA">
            <w:pPr>
              <w:jc w:val="center"/>
            </w:pPr>
            <w:r>
              <w:t>UG, Powiat, RDLP, RDOŚ</w:t>
            </w:r>
          </w:p>
        </w:tc>
        <w:tc>
          <w:tcPr>
            <w:tcW w:w="2268" w:type="dxa"/>
            <w:vAlign w:val="center"/>
          </w:tcPr>
          <w:p w:rsidR="00B2074C" w:rsidRDefault="00B2074C" w:rsidP="008A2FEA">
            <w:pPr>
              <w:jc w:val="center"/>
            </w:pPr>
            <w:r>
              <w:t>narażenie zasobów leśnych na czynniki meteorologiczne (susze, opady nawalne, silne wiatry) i biologiczne (choroby, szkodniki)</w:t>
            </w:r>
          </w:p>
        </w:tc>
      </w:tr>
      <w:tr w:rsidR="00201807" w:rsidTr="00ED782D">
        <w:trPr>
          <w:cantSplit/>
          <w:trHeight w:val="2283"/>
        </w:trPr>
        <w:tc>
          <w:tcPr>
            <w:tcW w:w="627" w:type="dxa"/>
            <w:vMerge w:val="restart"/>
            <w:shd w:val="clear" w:color="auto" w:fill="DEEAF6" w:themeFill="accent1" w:themeFillTint="33"/>
            <w:vAlign w:val="center"/>
          </w:tcPr>
          <w:p w:rsidR="00201807" w:rsidRPr="00ED782D" w:rsidRDefault="00201807" w:rsidP="008A2FEA">
            <w:pPr>
              <w:jc w:val="center"/>
              <w:rPr>
                <w:b/>
                <w:sz w:val="28"/>
              </w:rPr>
            </w:pPr>
            <w:r w:rsidRPr="00ED782D">
              <w:rPr>
                <w:b/>
                <w:sz w:val="28"/>
              </w:rPr>
              <w:t>10.</w:t>
            </w:r>
          </w:p>
        </w:tc>
        <w:tc>
          <w:tcPr>
            <w:tcW w:w="1216" w:type="dxa"/>
            <w:vMerge w:val="restart"/>
            <w:shd w:val="clear" w:color="auto" w:fill="9CC2E5" w:themeFill="accent1" w:themeFillTint="99"/>
            <w:textDirection w:val="btLr"/>
            <w:vAlign w:val="center"/>
          </w:tcPr>
          <w:p w:rsidR="00201807" w:rsidRPr="00ED782D" w:rsidRDefault="00201807" w:rsidP="00ED782D">
            <w:pPr>
              <w:ind w:left="113" w:right="113"/>
              <w:jc w:val="center"/>
              <w:rPr>
                <w:b/>
              </w:rPr>
            </w:pPr>
            <w:r w:rsidRPr="00ED782D">
              <w:rPr>
                <w:b/>
              </w:rPr>
              <w:t>ZAGROŻENIA POWAŻNYMI AWARIAMI</w:t>
            </w:r>
          </w:p>
        </w:tc>
        <w:tc>
          <w:tcPr>
            <w:tcW w:w="2268" w:type="dxa"/>
            <w:vMerge w:val="restart"/>
            <w:vAlign w:val="center"/>
          </w:tcPr>
          <w:p w:rsidR="00201807" w:rsidRDefault="00201807" w:rsidP="008A2FEA">
            <w:pPr>
              <w:jc w:val="center"/>
            </w:pPr>
            <w:r>
              <w:t>Przeciwdziałanie występowaniu poważnych awarii</w:t>
            </w:r>
          </w:p>
        </w:tc>
        <w:tc>
          <w:tcPr>
            <w:tcW w:w="2268" w:type="dxa"/>
            <w:vMerge w:val="restart"/>
            <w:vAlign w:val="center"/>
          </w:tcPr>
          <w:p w:rsidR="00201807" w:rsidRDefault="00201807" w:rsidP="00ED782D">
            <w:pPr>
              <w:jc w:val="center"/>
            </w:pPr>
            <w:r>
              <w:t>Zapobieganie poważnym awariom oraz eliminacja i minimalizacja skutków w razie ich wystąpienia.</w:t>
            </w:r>
          </w:p>
        </w:tc>
        <w:tc>
          <w:tcPr>
            <w:tcW w:w="3686" w:type="dxa"/>
            <w:vAlign w:val="center"/>
          </w:tcPr>
          <w:p w:rsidR="00201807" w:rsidRDefault="00201807" w:rsidP="00ED782D">
            <w:pPr>
              <w:jc w:val="center"/>
            </w:pPr>
            <w:r>
              <w:t>realizacja akcji informacyjno – edukacyjnych dla ogółu społeczeństwa dotyczących zasad postępowania w razie wystąpienia poważnej awarii, w celu ukształtowania właściwych postaw i zachowań</w:t>
            </w:r>
          </w:p>
        </w:tc>
        <w:tc>
          <w:tcPr>
            <w:tcW w:w="1843" w:type="dxa"/>
            <w:vAlign w:val="center"/>
          </w:tcPr>
          <w:p w:rsidR="00201807" w:rsidRDefault="00201807" w:rsidP="008A2FEA">
            <w:pPr>
              <w:jc w:val="center"/>
            </w:pPr>
            <w:r>
              <w:t>WIOŚ, UG, Powiat Policja, Straż Pożarna</w:t>
            </w:r>
          </w:p>
        </w:tc>
        <w:tc>
          <w:tcPr>
            <w:tcW w:w="2268" w:type="dxa"/>
            <w:vAlign w:val="center"/>
          </w:tcPr>
          <w:p w:rsidR="00201807" w:rsidRDefault="00201807" w:rsidP="008A2FEA">
            <w:pPr>
              <w:jc w:val="center"/>
            </w:pPr>
            <w:r>
              <w:t>ograniczone możliwości prognozowania zdarzeń</w:t>
            </w:r>
          </w:p>
        </w:tc>
      </w:tr>
      <w:tr w:rsidR="00201807" w:rsidTr="007E049F">
        <w:tc>
          <w:tcPr>
            <w:tcW w:w="627" w:type="dxa"/>
            <w:vMerge/>
            <w:shd w:val="clear" w:color="auto" w:fill="DEEAF6" w:themeFill="accent1" w:themeFillTint="33"/>
            <w:vAlign w:val="center"/>
          </w:tcPr>
          <w:p w:rsidR="00201807" w:rsidRPr="00ED782D" w:rsidRDefault="00201807" w:rsidP="008A2FEA">
            <w:pPr>
              <w:jc w:val="center"/>
              <w:rPr>
                <w:b/>
              </w:rPr>
            </w:pPr>
          </w:p>
        </w:tc>
        <w:tc>
          <w:tcPr>
            <w:tcW w:w="1216" w:type="dxa"/>
            <w:vMerge/>
            <w:shd w:val="clear" w:color="auto" w:fill="9CC2E5" w:themeFill="accent1" w:themeFillTint="99"/>
            <w:vAlign w:val="center"/>
          </w:tcPr>
          <w:p w:rsidR="00201807" w:rsidRDefault="00201807" w:rsidP="008A2FEA">
            <w:pPr>
              <w:jc w:val="center"/>
            </w:pPr>
          </w:p>
        </w:tc>
        <w:tc>
          <w:tcPr>
            <w:tcW w:w="2268" w:type="dxa"/>
            <w:vMerge/>
            <w:vAlign w:val="center"/>
          </w:tcPr>
          <w:p w:rsidR="00201807" w:rsidRDefault="00201807" w:rsidP="008A2FEA">
            <w:pPr>
              <w:jc w:val="center"/>
            </w:pPr>
          </w:p>
        </w:tc>
        <w:tc>
          <w:tcPr>
            <w:tcW w:w="2268" w:type="dxa"/>
            <w:vMerge/>
            <w:vAlign w:val="center"/>
          </w:tcPr>
          <w:p w:rsidR="00201807" w:rsidRDefault="00201807" w:rsidP="00756ED7">
            <w:pPr>
              <w:jc w:val="center"/>
            </w:pPr>
          </w:p>
        </w:tc>
        <w:tc>
          <w:tcPr>
            <w:tcW w:w="3686" w:type="dxa"/>
            <w:vAlign w:val="center"/>
          </w:tcPr>
          <w:p w:rsidR="00201807" w:rsidRDefault="00201807" w:rsidP="00B84B2D">
            <w:pPr>
              <w:jc w:val="center"/>
            </w:pPr>
            <w:r>
              <w:t>doposażenie wyspecjalizowanych jednostek w sprzęt do wykrywania i</w:t>
            </w:r>
            <w:r w:rsidR="00B84B2D">
              <w:t> </w:t>
            </w:r>
            <w:r>
              <w:t>dokładnej lokalizacji miejsca awarii, likwidacji i analizy skutków zdarzenia</w:t>
            </w:r>
          </w:p>
        </w:tc>
        <w:tc>
          <w:tcPr>
            <w:tcW w:w="1843" w:type="dxa"/>
            <w:vAlign w:val="center"/>
          </w:tcPr>
          <w:p w:rsidR="00201807" w:rsidRDefault="00201807" w:rsidP="008A2FEA">
            <w:pPr>
              <w:jc w:val="center"/>
            </w:pPr>
            <w:r>
              <w:t>UG, Powiat</w:t>
            </w:r>
          </w:p>
        </w:tc>
        <w:tc>
          <w:tcPr>
            <w:tcW w:w="2268" w:type="dxa"/>
            <w:vAlign w:val="center"/>
          </w:tcPr>
          <w:p w:rsidR="00201807" w:rsidRDefault="00201807" w:rsidP="008A2FEA">
            <w:pPr>
              <w:jc w:val="center"/>
            </w:pPr>
            <w:r>
              <w:t>ograniczone możliwości finansowe</w:t>
            </w:r>
          </w:p>
        </w:tc>
      </w:tr>
    </w:tbl>
    <w:p w:rsidR="00014357" w:rsidRPr="00DD4E07" w:rsidRDefault="00014357" w:rsidP="00014357">
      <w:pPr>
        <w:tabs>
          <w:tab w:val="left" w:pos="1200"/>
        </w:tabs>
        <w:spacing w:after="0" w:line="240" w:lineRule="auto"/>
        <w:rPr>
          <w:sz w:val="24"/>
        </w:rPr>
      </w:pPr>
      <w:r w:rsidRPr="00DD4E07">
        <w:rPr>
          <w:i/>
        </w:rPr>
        <w:t>Źródło: Opracowanie własne.</w:t>
      </w:r>
    </w:p>
    <w:p w:rsidR="00907F3D" w:rsidRDefault="00907F3D" w:rsidP="004F2F1B"/>
    <w:p w:rsidR="00907F3D" w:rsidRDefault="00907F3D" w:rsidP="00907F3D">
      <w:pPr>
        <w:sectPr w:rsidR="00907F3D" w:rsidSect="00160084">
          <w:pgSz w:w="16838" w:h="11906" w:orient="landscape"/>
          <w:pgMar w:top="1418" w:right="1418" w:bottom="1418" w:left="1418" w:header="709" w:footer="709" w:gutter="0"/>
          <w:cols w:space="708"/>
          <w:titlePg/>
          <w:docGrid w:linePitch="360"/>
        </w:sectPr>
      </w:pPr>
    </w:p>
    <w:p w:rsidR="00FB68A0" w:rsidRDefault="000930A6" w:rsidP="00FB68A0">
      <w:pPr>
        <w:jc w:val="both"/>
        <w:rPr>
          <w:sz w:val="24"/>
        </w:rPr>
      </w:pPr>
      <w:r w:rsidRPr="00FB68A0">
        <w:rPr>
          <w:sz w:val="24"/>
        </w:rPr>
        <w:lastRenderedPageBreak/>
        <w:t xml:space="preserve">Najważniejszymi kwestiami dla Gminy </w:t>
      </w:r>
      <w:r w:rsidR="00FB68A0">
        <w:rPr>
          <w:sz w:val="24"/>
        </w:rPr>
        <w:t>Bircza</w:t>
      </w:r>
      <w:r w:rsidRPr="00FB68A0">
        <w:rPr>
          <w:sz w:val="24"/>
        </w:rPr>
        <w:t xml:space="preserve"> wynikającymi z analizy stanu i zagrożeń środowiska i obszarów stwarzających nadal problemy, są inwestycje i czynności administracyjno-organizacyjne w zakresie: </w:t>
      </w:r>
    </w:p>
    <w:p w:rsidR="00FB68A0" w:rsidRDefault="000930A6" w:rsidP="00493BFD">
      <w:pPr>
        <w:pStyle w:val="Akapitzlist"/>
        <w:numPr>
          <w:ilvl w:val="0"/>
          <w:numId w:val="30"/>
        </w:numPr>
        <w:jc w:val="both"/>
        <w:rPr>
          <w:sz w:val="24"/>
        </w:rPr>
      </w:pPr>
      <w:r w:rsidRPr="00FB68A0">
        <w:rPr>
          <w:sz w:val="24"/>
        </w:rPr>
        <w:t>rozbudowy sieci infrastruktury wodociągowej</w:t>
      </w:r>
      <w:r w:rsidR="00D2031F">
        <w:rPr>
          <w:sz w:val="24"/>
        </w:rPr>
        <w:t xml:space="preserve"> i</w:t>
      </w:r>
      <w:r w:rsidRPr="00FB68A0">
        <w:rPr>
          <w:sz w:val="24"/>
        </w:rPr>
        <w:t xml:space="preserve"> kanalizacyjnej w celu poprawy jakości życia mieszkańców i ochrony jakości wód powierzchniowych i</w:t>
      </w:r>
      <w:r w:rsidR="000012B9">
        <w:rPr>
          <w:sz w:val="24"/>
        </w:rPr>
        <w:t> </w:t>
      </w:r>
      <w:r w:rsidRPr="00FB68A0">
        <w:rPr>
          <w:sz w:val="24"/>
        </w:rPr>
        <w:t xml:space="preserve">podziemnych, </w:t>
      </w:r>
    </w:p>
    <w:p w:rsidR="00D84FB0" w:rsidRDefault="000930A6" w:rsidP="00493BFD">
      <w:pPr>
        <w:pStyle w:val="Akapitzlist"/>
        <w:numPr>
          <w:ilvl w:val="0"/>
          <w:numId w:val="30"/>
        </w:numPr>
        <w:jc w:val="both"/>
        <w:rPr>
          <w:sz w:val="24"/>
        </w:rPr>
      </w:pPr>
      <w:r w:rsidRPr="00FB68A0">
        <w:rPr>
          <w:sz w:val="24"/>
        </w:rPr>
        <w:t xml:space="preserve">wymiany źródeł ogrzewania, </w:t>
      </w:r>
    </w:p>
    <w:p w:rsidR="00D84FB0" w:rsidRDefault="000930A6" w:rsidP="00493BFD">
      <w:pPr>
        <w:pStyle w:val="Akapitzlist"/>
        <w:numPr>
          <w:ilvl w:val="0"/>
          <w:numId w:val="30"/>
        </w:numPr>
        <w:jc w:val="both"/>
        <w:rPr>
          <w:sz w:val="24"/>
        </w:rPr>
      </w:pPr>
      <w:r w:rsidRPr="00FB68A0">
        <w:rPr>
          <w:sz w:val="24"/>
        </w:rPr>
        <w:t xml:space="preserve">termomodernizacji budynków, </w:t>
      </w:r>
    </w:p>
    <w:p w:rsidR="00D84FB0" w:rsidRDefault="000930A6" w:rsidP="00493BFD">
      <w:pPr>
        <w:pStyle w:val="Akapitzlist"/>
        <w:numPr>
          <w:ilvl w:val="0"/>
          <w:numId w:val="30"/>
        </w:numPr>
        <w:jc w:val="both"/>
        <w:rPr>
          <w:sz w:val="24"/>
        </w:rPr>
      </w:pPr>
      <w:r w:rsidRPr="00FB68A0">
        <w:rPr>
          <w:sz w:val="24"/>
        </w:rPr>
        <w:t xml:space="preserve">wprowadzania energii odnawialnej, </w:t>
      </w:r>
    </w:p>
    <w:p w:rsidR="00D84FB0" w:rsidRDefault="000930A6" w:rsidP="00493BFD">
      <w:pPr>
        <w:pStyle w:val="Akapitzlist"/>
        <w:numPr>
          <w:ilvl w:val="0"/>
          <w:numId w:val="30"/>
        </w:numPr>
        <w:jc w:val="both"/>
        <w:rPr>
          <w:sz w:val="24"/>
        </w:rPr>
      </w:pPr>
      <w:r w:rsidRPr="00FB68A0">
        <w:rPr>
          <w:sz w:val="24"/>
        </w:rPr>
        <w:t xml:space="preserve">modernizacji systemu komunikacyjnego, </w:t>
      </w:r>
    </w:p>
    <w:p w:rsidR="00D84FB0" w:rsidRDefault="000930A6" w:rsidP="00493BFD">
      <w:pPr>
        <w:pStyle w:val="Akapitzlist"/>
        <w:numPr>
          <w:ilvl w:val="0"/>
          <w:numId w:val="30"/>
        </w:numPr>
        <w:jc w:val="both"/>
        <w:rPr>
          <w:sz w:val="24"/>
        </w:rPr>
      </w:pPr>
      <w:r w:rsidRPr="00FB68A0">
        <w:rPr>
          <w:sz w:val="24"/>
        </w:rPr>
        <w:t xml:space="preserve">rozwój transportu zbiorowego w celu poprawy jakości powietrza, </w:t>
      </w:r>
    </w:p>
    <w:p w:rsidR="00D84FB0" w:rsidRDefault="000930A6" w:rsidP="00493BFD">
      <w:pPr>
        <w:pStyle w:val="Akapitzlist"/>
        <w:numPr>
          <w:ilvl w:val="0"/>
          <w:numId w:val="30"/>
        </w:numPr>
        <w:jc w:val="both"/>
        <w:rPr>
          <w:sz w:val="24"/>
        </w:rPr>
      </w:pPr>
      <w:r w:rsidRPr="00FB68A0">
        <w:rPr>
          <w:sz w:val="24"/>
        </w:rPr>
        <w:t>rozbudowy systemu selektywnej zbiórki odpadów komunalnych, w związku z</w:t>
      </w:r>
      <w:r w:rsidR="00FA2A1B">
        <w:rPr>
          <w:sz w:val="24"/>
        </w:rPr>
        <w:t> </w:t>
      </w:r>
      <w:r w:rsidRPr="00FB68A0">
        <w:rPr>
          <w:sz w:val="24"/>
        </w:rPr>
        <w:t xml:space="preserve">ciągłym dostosowywaniem nowych przepisów ustawy o utrzymaniu czystości i porządku w gminach do warunków lokalnych. </w:t>
      </w:r>
    </w:p>
    <w:p w:rsidR="00FA2A1B" w:rsidRDefault="000930A6" w:rsidP="00FB68A0">
      <w:pPr>
        <w:jc w:val="both"/>
        <w:rPr>
          <w:sz w:val="24"/>
        </w:rPr>
      </w:pPr>
      <w:r w:rsidRPr="00FB68A0">
        <w:rPr>
          <w:sz w:val="24"/>
        </w:rPr>
        <w:t xml:space="preserve">Zadania własne Gminy </w:t>
      </w:r>
      <w:r w:rsidR="00FA2A1B">
        <w:rPr>
          <w:sz w:val="24"/>
        </w:rPr>
        <w:t>Bircza</w:t>
      </w:r>
      <w:r w:rsidRPr="00FB68A0">
        <w:rPr>
          <w:sz w:val="24"/>
        </w:rPr>
        <w:t xml:space="preserve"> to przedsięwzięcia, które będą finansowane w całości lub częściowo ze środków będących w dyspozycji samorządu, z uwzględnieniem pozyskanych środków zewnętrznych. </w:t>
      </w:r>
    </w:p>
    <w:p w:rsidR="00FA2A1B" w:rsidRDefault="000930A6" w:rsidP="00FB68A0">
      <w:pPr>
        <w:jc w:val="both"/>
        <w:rPr>
          <w:sz w:val="24"/>
        </w:rPr>
      </w:pPr>
      <w:r w:rsidRPr="00FB68A0">
        <w:rPr>
          <w:sz w:val="24"/>
        </w:rPr>
        <w:t>Natomiast zadania koordynowane to pozostałe zadania związane z ochroną środowiska i</w:t>
      </w:r>
      <w:r w:rsidR="00FA2A1B">
        <w:rPr>
          <w:sz w:val="24"/>
        </w:rPr>
        <w:t> </w:t>
      </w:r>
      <w:r w:rsidRPr="00FB68A0">
        <w:rPr>
          <w:sz w:val="24"/>
        </w:rPr>
        <w:t xml:space="preserve">racjonalnym wykorzystaniem zasobów naturalnych, które są finansowane ze środków przedsiębiorstw oraz ze środków zewnętrznych, będących w dyspozycji organów i instytucji szczebla powiatowego, wojewódzkiego i centralnego, bądź instytucji działających na terenie Gminy </w:t>
      </w:r>
      <w:r w:rsidR="00FA2A1B">
        <w:rPr>
          <w:sz w:val="24"/>
        </w:rPr>
        <w:t>Bircza</w:t>
      </w:r>
      <w:r w:rsidRPr="00FB68A0">
        <w:rPr>
          <w:sz w:val="24"/>
        </w:rPr>
        <w:t xml:space="preserve">. </w:t>
      </w:r>
    </w:p>
    <w:p w:rsidR="00FA2A1B" w:rsidRDefault="000930A6" w:rsidP="00FB68A0">
      <w:pPr>
        <w:jc w:val="both"/>
        <w:rPr>
          <w:sz w:val="24"/>
        </w:rPr>
      </w:pPr>
      <w:r w:rsidRPr="00FB68A0">
        <w:rPr>
          <w:sz w:val="24"/>
        </w:rPr>
        <w:t xml:space="preserve">Należy zaznaczyć, że szeroko pojęta ochrona środowiska oraz działania mające prowadzić do zrównoważonego rozwoju nie są tylko zadaniami realizowanymi na poziomie lokalnym, przez samorząd. </w:t>
      </w:r>
    </w:p>
    <w:p w:rsidR="00FA2A1B" w:rsidRDefault="000930A6" w:rsidP="00FB68A0">
      <w:pPr>
        <w:jc w:val="both"/>
        <w:rPr>
          <w:sz w:val="24"/>
        </w:rPr>
      </w:pPr>
      <w:r w:rsidRPr="00FB68A0">
        <w:rPr>
          <w:sz w:val="24"/>
        </w:rPr>
        <w:t xml:space="preserve">Działania Gminy </w:t>
      </w:r>
      <w:r w:rsidR="00FA2A1B">
        <w:rPr>
          <w:sz w:val="24"/>
        </w:rPr>
        <w:t>Bircza</w:t>
      </w:r>
      <w:r w:rsidRPr="00FB68A0">
        <w:rPr>
          <w:sz w:val="24"/>
        </w:rPr>
        <w:t xml:space="preserve"> są ukierunkowane poprzez czynności prowadzone na szczeblu krajowym, wojewódzkim oraz regionalnym przez takie jednostki i instytucje, jak: Ministerstwo Środowiska, Regionalnego Dyrektora Ochrony Środowiska, Marszałka, Wojewodę i Sejmik Województwa, Regionalną Dyrekcję Lasów Państwowych, Ośrodki Edukacji Ekologicznej, Regionalny Zarząd Gospodarki Wodnej, Wojewódzkiego Inspektora Ochrony Środowiska, Powiatową Stację Sanitarno – Epidemiologiczną, Państwową Straż Pożarną, Inspekcję Ruchu Drogowego, zarządców dróg, organy nadzoru bud</w:t>
      </w:r>
      <w:r w:rsidR="00FB5C4C">
        <w:rPr>
          <w:sz w:val="24"/>
        </w:rPr>
        <w:t>owlanego, inspekcję sanitarną, P</w:t>
      </w:r>
      <w:r w:rsidRPr="00FB68A0">
        <w:rPr>
          <w:sz w:val="24"/>
        </w:rPr>
        <w:t xml:space="preserve">owiat, zarządzających instalacjami, podmioty gospodarcze, czy też właścicieli gruntów. Proces zarządzania środowiskiem w postaci planowania konkretnych inwestycji spoczywa niewątpliwie głównie na władzach samorządowych. </w:t>
      </w:r>
    </w:p>
    <w:p w:rsidR="00907F3D" w:rsidRDefault="000930A6" w:rsidP="00FB68A0">
      <w:pPr>
        <w:jc w:val="both"/>
        <w:rPr>
          <w:sz w:val="24"/>
        </w:rPr>
        <w:sectPr w:rsidR="00907F3D" w:rsidSect="00907F3D">
          <w:pgSz w:w="11906" w:h="16838"/>
          <w:pgMar w:top="1418" w:right="1418" w:bottom="1418" w:left="1418" w:header="709" w:footer="709" w:gutter="0"/>
          <w:cols w:space="708"/>
          <w:titlePg/>
          <w:docGrid w:linePitch="360"/>
        </w:sectPr>
      </w:pPr>
      <w:r w:rsidRPr="00FB68A0">
        <w:rPr>
          <w:sz w:val="24"/>
        </w:rPr>
        <w:t xml:space="preserve">Mając na uwadze spójność koordynacji działań pomiędzy poszczególnymi szczeblami władz samorządowych i rządowych, a także współpracę z pozostałymi partnerami, zarządzanie środowiskiem Gminy </w:t>
      </w:r>
      <w:r w:rsidR="00FA2A1B">
        <w:rPr>
          <w:sz w:val="24"/>
        </w:rPr>
        <w:t>Bircza</w:t>
      </w:r>
      <w:r w:rsidRPr="00FB68A0">
        <w:rPr>
          <w:sz w:val="24"/>
        </w:rPr>
        <w:t xml:space="preserve"> przy pomocy Programu ochrony środowiska wymagać będzie ustalenia roli i zakresu działania poszczególnych podmiotów zaangażowanych w jego realizację, struktury organizacji Programu oraz systemu monitoringu. </w:t>
      </w:r>
    </w:p>
    <w:p w:rsidR="00FA2A1B" w:rsidRDefault="00FA2A1B" w:rsidP="00FB68A0">
      <w:pPr>
        <w:jc w:val="both"/>
        <w:rPr>
          <w:sz w:val="24"/>
        </w:rPr>
      </w:pPr>
    </w:p>
    <w:p w:rsidR="00C26929" w:rsidRDefault="000930A6" w:rsidP="00FB68A0">
      <w:pPr>
        <w:jc w:val="both"/>
        <w:rPr>
          <w:sz w:val="24"/>
        </w:rPr>
      </w:pPr>
      <w:r w:rsidRPr="00FB68A0">
        <w:rPr>
          <w:sz w:val="24"/>
        </w:rPr>
        <w:t xml:space="preserve">Władze Gminy </w:t>
      </w:r>
      <w:r w:rsidR="00FA2A1B">
        <w:rPr>
          <w:sz w:val="24"/>
        </w:rPr>
        <w:t>Bircza</w:t>
      </w:r>
      <w:r w:rsidRPr="00FB68A0">
        <w:rPr>
          <w:sz w:val="24"/>
        </w:rPr>
        <w:t xml:space="preserve"> pełnią w odniesieniu do Programu kilka funkcji. Jedną z ważniejszych jest funkcja regulacyjna, na którą składają się akty prawa lokalnego – uchwały oraz decyzje administracyjne związane odpowiednio z określonymi obszarami zagadnień środowiskowych. Władze pełnią również funkcje wykonawcze i kontrolne. Pożądane jest, aby władze Gminy</w:t>
      </w:r>
      <w:r w:rsidR="00FA2A1B">
        <w:rPr>
          <w:sz w:val="24"/>
        </w:rPr>
        <w:t xml:space="preserve"> Bircza</w:t>
      </w:r>
      <w:r w:rsidRPr="00FB68A0">
        <w:rPr>
          <w:sz w:val="24"/>
        </w:rPr>
        <w:t xml:space="preserve"> pełniły również funkcje wspierające dla podmiotów zaangażowanych w rozwój obszaru oraz funkcje kreujące działania ukierunkowane na poprawę środowiska przyrodniczego</w:t>
      </w:r>
    </w:p>
    <w:p w:rsidR="00907F3D" w:rsidRDefault="00907F3D" w:rsidP="00C26929">
      <w:pPr>
        <w:pStyle w:val="Nagwek3"/>
        <w:spacing w:before="0"/>
      </w:pPr>
    </w:p>
    <w:p w:rsidR="00907F3D" w:rsidRDefault="00907F3D" w:rsidP="00C26929">
      <w:pPr>
        <w:pStyle w:val="Nagwek3"/>
        <w:spacing w:before="0"/>
      </w:pPr>
    </w:p>
    <w:p w:rsidR="00907F3D" w:rsidRPr="00BA7D27" w:rsidRDefault="00DE4DC6" w:rsidP="00BA7D27">
      <w:pPr>
        <w:pStyle w:val="Nagwek2"/>
        <w:rPr>
          <w:b/>
          <w:sz w:val="24"/>
        </w:rPr>
      </w:pPr>
      <w:bookmarkStart w:id="124" w:name="_Toc9321464"/>
      <w:r>
        <w:rPr>
          <w:b/>
          <w:sz w:val="24"/>
        </w:rPr>
        <w:t>6</w:t>
      </w:r>
      <w:r w:rsidR="00C26929" w:rsidRPr="00BA7D27">
        <w:rPr>
          <w:b/>
          <w:sz w:val="24"/>
        </w:rPr>
        <w:t>.3. Harmonogram realizacji zadań przewidzianych do realizacji wraz ze wskazaniem źródła finansowania</w:t>
      </w:r>
      <w:bookmarkEnd w:id="124"/>
    </w:p>
    <w:p w:rsidR="00907F3D" w:rsidRPr="00907F3D" w:rsidRDefault="00907F3D" w:rsidP="00907F3D"/>
    <w:p w:rsidR="00907F3D" w:rsidRPr="00233ABB" w:rsidRDefault="00233ABB" w:rsidP="00233ABB">
      <w:pPr>
        <w:pStyle w:val="Legenda"/>
        <w:spacing w:after="0"/>
        <w:rPr>
          <w:b/>
          <w:i w:val="0"/>
          <w:color w:val="000000" w:themeColor="text1"/>
          <w:sz w:val="24"/>
          <w:szCs w:val="24"/>
        </w:rPr>
      </w:pPr>
      <w:bookmarkStart w:id="125" w:name="_Toc9321510"/>
      <w:r w:rsidRPr="00233ABB">
        <w:rPr>
          <w:b/>
          <w:i w:val="0"/>
          <w:color w:val="000000" w:themeColor="text1"/>
          <w:sz w:val="24"/>
          <w:szCs w:val="24"/>
        </w:rPr>
        <w:t xml:space="preserve">Tabela </w:t>
      </w:r>
      <w:r w:rsidRPr="00233ABB">
        <w:rPr>
          <w:b/>
          <w:i w:val="0"/>
          <w:color w:val="000000" w:themeColor="text1"/>
          <w:sz w:val="24"/>
          <w:szCs w:val="24"/>
        </w:rPr>
        <w:fldChar w:fldCharType="begin"/>
      </w:r>
      <w:r w:rsidRPr="00233ABB">
        <w:rPr>
          <w:b/>
          <w:i w:val="0"/>
          <w:color w:val="000000" w:themeColor="text1"/>
          <w:sz w:val="24"/>
          <w:szCs w:val="24"/>
        </w:rPr>
        <w:instrText xml:space="preserve"> SEQ Tabela \* ARABIC </w:instrText>
      </w:r>
      <w:r w:rsidRPr="00233ABB">
        <w:rPr>
          <w:b/>
          <w:i w:val="0"/>
          <w:color w:val="000000" w:themeColor="text1"/>
          <w:sz w:val="24"/>
          <w:szCs w:val="24"/>
        </w:rPr>
        <w:fldChar w:fldCharType="separate"/>
      </w:r>
      <w:r w:rsidR="00D2031F">
        <w:rPr>
          <w:b/>
          <w:i w:val="0"/>
          <w:noProof/>
          <w:color w:val="000000" w:themeColor="text1"/>
          <w:sz w:val="24"/>
          <w:szCs w:val="24"/>
        </w:rPr>
        <w:t>26</w:t>
      </w:r>
      <w:r w:rsidRPr="00233ABB">
        <w:rPr>
          <w:b/>
          <w:i w:val="0"/>
          <w:color w:val="000000" w:themeColor="text1"/>
          <w:sz w:val="24"/>
          <w:szCs w:val="24"/>
        </w:rPr>
        <w:fldChar w:fldCharType="end"/>
      </w:r>
      <w:r w:rsidR="00907F3D" w:rsidRPr="00233ABB">
        <w:rPr>
          <w:b/>
          <w:i w:val="0"/>
          <w:color w:val="000000" w:themeColor="text1"/>
          <w:sz w:val="24"/>
          <w:szCs w:val="24"/>
        </w:rPr>
        <w:t xml:space="preserve">. </w:t>
      </w:r>
      <w:r w:rsidR="00907F3D" w:rsidRPr="00233ABB">
        <w:rPr>
          <w:i w:val="0"/>
          <w:color w:val="000000" w:themeColor="text1"/>
          <w:sz w:val="24"/>
          <w:szCs w:val="24"/>
        </w:rPr>
        <w:t>Harmonogram realizacji zadań przewidzianych do realizacji wraz ze wskazaniem źródła finansowania.</w:t>
      </w:r>
      <w:bookmarkEnd w:id="125"/>
    </w:p>
    <w:tbl>
      <w:tblPr>
        <w:tblStyle w:val="Tabela-Siatka"/>
        <w:tblW w:w="14176" w:type="dxa"/>
        <w:tblInd w:w="-147" w:type="dxa"/>
        <w:tblLayout w:type="fixed"/>
        <w:tblLook w:val="04A0" w:firstRow="1" w:lastRow="0" w:firstColumn="1" w:lastColumn="0" w:noHBand="0" w:noVBand="1"/>
      </w:tblPr>
      <w:tblGrid>
        <w:gridCol w:w="627"/>
        <w:gridCol w:w="1216"/>
        <w:gridCol w:w="2268"/>
        <w:gridCol w:w="2268"/>
        <w:gridCol w:w="3686"/>
        <w:gridCol w:w="1984"/>
        <w:gridCol w:w="2127"/>
      </w:tblGrid>
      <w:tr w:rsidR="00907F3D" w:rsidRPr="00AF077E" w:rsidTr="0061039C">
        <w:tc>
          <w:tcPr>
            <w:tcW w:w="627" w:type="dxa"/>
            <w:shd w:val="clear" w:color="auto" w:fill="DEEAF6" w:themeFill="accent1" w:themeFillTint="33"/>
            <w:vAlign w:val="center"/>
          </w:tcPr>
          <w:p w:rsidR="00907F3D" w:rsidRPr="00ED782D" w:rsidRDefault="00907F3D" w:rsidP="00071789">
            <w:pPr>
              <w:jc w:val="center"/>
              <w:rPr>
                <w:b/>
              </w:rPr>
            </w:pPr>
            <w:r w:rsidRPr="00ED782D">
              <w:rPr>
                <w:b/>
              </w:rPr>
              <w:t>Lp.</w:t>
            </w:r>
          </w:p>
        </w:tc>
        <w:tc>
          <w:tcPr>
            <w:tcW w:w="1216" w:type="dxa"/>
            <w:shd w:val="clear" w:color="auto" w:fill="BDD6EE" w:themeFill="accent1" w:themeFillTint="66"/>
            <w:vAlign w:val="center"/>
          </w:tcPr>
          <w:p w:rsidR="00907F3D" w:rsidRPr="00AF077E" w:rsidRDefault="00907F3D" w:rsidP="00071789">
            <w:pPr>
              <w:jc w:val="center"/>
              <w:rPr>
                <w:b/>
              </w:rPr>
            </w:pPr>
            <w:r w:rsidRPr="008F0D53">
              <w:rPr>
                <w:b/>
                <w:sz w:val="20"/>
              </w:rPr>
              <w:t>Obszar interwencji</w:t>
            </w:r>
          </w:p>
        </w:tc>
        <w:tc>
          <w:tcPr>
            <w:tcW w:w="2268" w:type="dxa"/>
            <w:shd w:val="clear" w:color="auto" w:fill="BDD6EE" w:themeFill="accent1" w:themeFillTint="66"/>
            <w:vAlign w:val="center"/>
          </w:tcPr>
          <w:p w:rsidR="00907F3D" w:rsidRPr="00AF077E" w:rsidRDefault="00907F3D" w:rsidP="00071789">
            <w:pPr>
              <w:jc w:val="center"/>
              <w:rPr>
                <w:b/>
              </w:rPr>
            </w:pPr>
            <w:r w:rsidRPr="00AF077E">
              <w:rPr>
                <w:b/>
              </w:rPr>
              <w:t>Cel</w:t>
            </w:r>
          </w:p>
        </w:tc>
        <w:tc>
          <w:tcPr>
            <w:tcW w:w="2268" w:type="dxa"/>
            <w:shd w:val="clear" w:color="auto" w:fill="BDD6EE" w:themeFill="accent1" w:themeFillTint="66"/>
            <w:vAlign w:val="center"/>
          </w:tcPr>
          <w:p w:rsidR="00907F3D" w:rsidRPr="00AF077E" w:rsidRDefault="00907F3D" w:rsidP="00071789">
            <w:pPr>
              <w:jc w:val="center"/>
              <w:rPr>
                <w:b/>
              </w:rPr>
            </w:pPr>
            <w:r w:rsidRPr="00AF077E">
              <w:rPr>
                <w:b/>
              </w:rPr>
              <w:t>Kierunek interwencji</w:t>
            </w:r>
          </w:p>
        </w:tc>
        <w:tc>
          <w:tcPr>
            <w:tcW w:w="3686" w:type="dxa"/>
            <w:shd w:val="clear" w:color="auto" w:fill="BDD6EE" w:themeFill="accent1" w:themeFillTint="66"/>
            <w:vAlign w:val="center"/>
          </w:tcPr>
          <w:p w:rsidR="00907F3D" w:rsidRPr="00AF077E" w:rsidRDefault="00907F3D" w:rsidP="00071789">
            <w:pPr>
              <w:jc w:val="center"/>
              <w:rPr>
                <w:b/>
              </w:rPr>
            </w:pPr>
            <w:r w:rsidRPr="00AF077E">
              <w:rPr>
                <w:b/>
              </w:rPr>
              <w:t>Zadania</w:t>
            </w:r>
          </w:p>
        </w:tc>
        <w:tc>
          <w:tcPr>
            <w:tcW w:w="1984" w:type="dxa"/>
            <w:shd w:val="clear" w:color="auto" w:fill="BDD6EE" w:themeFill="accent1" w:themeFillTint="66"/>
            <w:vAlign w:val="center"/>
          </w:tcPr>
          <w:p w:rsidR="00907F3D" w:rsidRPr="00AF077E" w:rsidRDefault="00907F3D" w:rsidP="00071789">
            <w:pPr>
              <w:jc w:val="center"/>
              <w:rPr>
                <w:b/>
              </w:rPr>
            </w:pPr>
            <w:r>
              <w:rPr>
                <w:b/>
              </w:rPr>
              <w:t>T</w:t>
            </w:r>
            <w:r w:rsidRPr="00907F3D">
              <w:rPr>
                <w:b/>
              </w:rPr>
              <w:t>ermin realizacji</w:t>
            </w:r>
          </w:p>
        </w:tc>
        <w:tc>
          <w:tcPr>
            <w:tcW w:w="2127" w:type="dxa"/>
            <w:shd w:val="clear" w:color="auto" w:fill="BDD6EE" w:themeFill="accent1" w:themeFillTint="66"/>
            <w:vAlign w:val="center"/>
          </w:tcPr>
          <w:p w:rsidR="00907F3D" w:rsidRPr="00AF077E" w:rsidRDefault="00907F3D" w:rsidP="00071789">
            <w:pPr>
              <w:jc w:val="center"/>
              <w:rPr>
                <w:b/>
              </w:rPr>
            </w:pPr>
            <w:r>
              <w:rPr>
                <w:b/>
              </w:rPr>
              <w:t>Ź</w:t>
            </w:r>
            <w:r w:rsidRPr="00907F3D">
              <w:rPr>
                <w:b/>
              </w:rPr>
              <w:t>ródła finansowania</w:t>
            </w:r>
          </w:p>
        </w:tc>
      </w:tr>
      <w:tr w:rsidR="00907F3D" w:rsidTr="0061039C">
        <w:tc>
          <w:tcPr>
            <w:tcW w:w="627" w:type="dxa"/>
            <w:vMerge w:val="restart"/>
            <w:shd w:val="clear" w:color="auto" w:fill="DEEAF6" w:themeFill="accent1" w:themeFillTint="33"/>
            <w:vAlign w:val="center"/>
          </w:tcPr>
          <w:p w:rsidR="00907F3D" w:rsidRPr="00ED782D" w:rsidRDefault="00907F3D" w:rsidP="00071789">
            <w:pPr>
              <w:jc w:val="center"/>
              <w:rPr>
                <w:b/>
                <w:sz w:val="28"/>
              </w:rPr>
            </w:pPr>
            <w:r w:rsidRPr="00ED782D">
              <w:rPr>
                <w:b/>
                <w:sz w:val="28"/>
              </w:rPr>
              <w:t>1.</w:t>
            </w:r>
          </w:p>
        </w:tc>
        <w:tc>
          <w:tcPr>
            <w:tcW w:w="1216" w:type="dxa"/>
            <w:vMerge w:val="restart"/>
            <w:shd w:val="clear" w:color="auto" w:fill="9CC2E5" w:themeFill="accent1" w:themeFillTint="99"/>
            <w:textDirection w:val="btLr"/>
            <w:vAlign w:val="center"/>
          </w:tcPr>
          <w:p w:rsidR="00907F3D" w:rsidRPr="005B4240" w:rsidRDefault="00907F3D" w:rsidP="00071789">
            <w:pPr>
              <w:ind w:left="113" w:right="113"/>
              <w:jc w:val="center"/>
              <w:rPr>
                <w:b/>
              </w:rPr>
            </w:pPr>
            <w:r w:rsidRPr="005B4240">
              <w:rPr>
                <w:b/>
              </w:rPr>
              <w:t>OCHRONA KLIMATU I JAKOŚCI POWIETRZA</w:t>
            </w:r>
          </w:p>
        </w:tc>
        <w:tc>
          <w:tcPr>
            <w:tcW w:w="2268" w:type="dxa"/>
            <w:vMerge w:val="restart"/>
            <w:vAlign w:val="center"/>
          </w:tcPr>
          <w:p w:rsidR="00907F3D" w:rsidRDefault="00907F3D" w:rsidP="00EA199D">
            <w:pPr>
              <w:jc w:val="center"/>
            </w:pPr>
            <w:r w:rsidRPr="00662537">
              <w:t>Dalsza poprawa jakości powietrza atmosfery</w:t>
            </w:r>
            <w:r>
              <w:t xml:space="preserve">cznego </w:t>
            </w:r>
          </w:p>
        </w:tc>
        <w:tc>
          <w:tcPr>
            <w:tcW w:w="2268" w:type="dxa"/>
            <w:vMerge w:val="restart"/>
            <w:vAlign w:val="center"/>
          </w:tcPr>
          <w:p w:rsidR="00907F3D" w:rsidRDefault="00EA199D" w:rsidP="00071789">
            <w:pPr>
              <w:jc w:val="center"/>
              <w:rPr>
                <w:sz w:val="24"/>
              </w:rPr>
            </w:pPr>
            <w:r>
              <w:rPr>
                <w:sz w:val="24"/>
              </w:rPr>
              <w:t xml:space="preserve">Utrzymanie </w:t>
            </w:r>
            <w:r w:rsidR="00907F3D" w:rsidRPr="00A638D2">
              <w:rPr>
                <w:sz w:val="24"/>
              </w:rPr>
              <w:t>zanieczyszc</w:t>
            </w:r>
            <w:r w:rsidR="00907F3D">
              <w:rPr>
                <w:sz w:val="24"/>
              </w:rPr>
              <w:t>zeń powietrza</w:t>
            </w:r>
            <w:r>
              <w:rPr>
                <w:sz w:val="24"/>
              </w:rPr>
              <w:t xml:space="preserve"> w</w:t>
            </w:r>
            <w:r w:rsidR="00CB1F54">
              <w:rPr>
                <w:sz w:val="24"/>
              </w:rPr>
              <w:t> </w:t>
            </w:r>
            <w:r w:rsidR="00907F3D">
              <w:rPr>
                <w:sz w:val="24"/>
              </w:rPr>
              <w:t>dopuszczalnych</w:t>
            </w:r>
          </w:p>
          <w:p w:rsidR="00907F3D" w:rsidRDefault="00907F3D" w:rsidP="00EA199D">
            <w:pPr>
              <w:jc w:val="center"/>
            </w:pPr>
            <w:r w:rsidRPr="00A638D2">
              <w:rPr>
                <w:sz w:val="24"/>
              </w:rPr>
              <w:t>/docelowych poziom</w:t>
            </w:r>
            <w:r w:rsidR="00EA199D">
              <w:rPr>
                <w:sz w:val="24"/>
              </w:rPr>
              <w:t>ach</w:t>
            </w:r>
          </w:p>
        </w:tc>
        <w:tc>
          <w:tcPr>
            <w:tcW w:w="3686" w:type="dxa"/>
            <w:vAlign w:val="center"/>
          </w:tcPr>
          <w:p w:rsidR="00907F3D" w:rsidRPr="00AF077E" w:rsidRDefault="00907F3D" w:rsidP="00071789">
            <w:pPr>
              <w:jc w:val="center"/>
            </w:pPr>
            <w:r>
              <w:t>d</w:t>
            </w:r>
            <w:r w:rsidRPr="00AF077E">
              <w:t>alsza realizacja przedsięwzięć termomodernizacyjnych</w:t>
            </w:r>
          </w:p>
        </w:tc>
        <w:tc>
          <w:tcPr>
            <w:tcW w:w="1984" w:type="dxa"/>
            <w:vAlign w:val="center"/>
          </w:tcPr>
          <w:p w:rsidR="00907F3D" w:rsidRDefault="00FB5C4C" w:rsidP="00071789">
            <w:pPr>
              <w:jc w:val="center"/>
            </w:pPr>
            <w:r>
              <w:t>zadanie ciągłe na lata 2019-2026</w:t>
            </w:r>
          </w:p>
        </w:tc>
        <w:tc>
          <w:tcPr>
            <w:tcW w:w="2127" w:type="dxa"/>
            <w:vAlign w:val="center"/>
          </w:tcPr>
          <w:p w:rsidR="00907F3D" w:rsidRDefault="00FB5C4C" w:rsidP="00071789">
            <w:pPr>
              <w:jc w:val="center"/>
            </w:pPr>
            <w:r>
              <w:t>środki własne UG, Powiatu, zarządców, fundusze zewnętrzne, WFOŚiGW, NFOŚiGW</w:t>
            </w:r>
          </w:p>
        </w:tc>
      </w:tr>
      <w:tr w:rsidR="00907F3D" w:rsidTr="0061039C">
        <w:tc>
          <w:tcPr>
            <w:tcW w:w="627" w:type="dxa"/>
            <w:vMerge/>
            <w:shd w:val="clear" w:color="auto" w:fill="DEEAF6" w:themeFill="accent1" w:themeFillTint="33"/>
          </w:tcPr>
          <w:p w:rsidR="00907F3D" w:rsidRPr="00ED782D" w:rsidRDefault="00907F3D" w:rsidP="00071789">
            <w:pPr>
              <w:rPr>
                <w:b/>
                <w:sz w:val="28"/>
              </w:rPr>
            </w:pPr>
          </w:p>
        </w:tc>
        <w:tc>
          <w:tcPr>
            <w:tcW w:w="1216" w:type="dxa"/>
            <w:vMerge/>
            <w:shd w:val="clear" w:color="auto" w:fill="9CC2E5" w:themeFill="accent1" w:themeFillTint="99"/>
          </w:tcPr>
          <w:p w:rsidR="00907F3D" w:rsidRDefault="00907F3D" w:rsidP="00071789"/>
        </w:tc>
        <w:tc>
          <w:tcPr>
            <w:tcW w:w="2268" w:type="dxa"/>
            <w:vMerge/>
          </w:tcPr>
          <w:p w:rsidR="00907F3D" w:rsidRDefault="00907F3D" w:rsidP="00071789"/>
        </w:tc>
        <w:tc>
          <w:tcPr>
            <w:tcW w:w="2268" w:type="dxa"/>
            <w:vMerge/>
            <w:vAlign w:val="center"/>
          </w:tcPr>
          <w:p w:rsidR="00907F3D" w:rsidRDefault="00907F3D" w:rsidP="00071789"/>
        </w:tc>
        <w:tc>
          <w:tcPr>
            <w:tcW w:w="3686" w:type="dxa"/>
          </w:tcPr>
          <w:p w:rsidR="00907F3D" w:rsidRPr="00AF077E" w:rsidRDefault="00907F3D" w:rsidP="00F41A85">
            <w:pPr>
              <w:jc w:val="center"/>
            </w:pPr>
            <w:r w:rsidRPr="00AF077E">
              <w:t>wspieranie działań na rzecz ograniczenia niskiej emisji poprzez modernizację systemów ogrzewania budynków komunalnych i</w:t>
            </w:r>
            <w:r w:rsidR="00F41A85">
              <w:t> </w:t>
            </w:r>
            <w:r w:rsidRPr="00AF077E">
              <w:t>indywidualnych oraz wprowadzanie odnawialnych źródeł energii,</w:t>
            </w:r>
          </w:p>
        </w:tc>
        <w:tc>
          <w:tcPr>
            <w:tcW w:w="1984" w:type="dxa"/>
            <w:vAlign w:val="center"/>
          </w:tcPr>
          <w:p w:rsidR="00907F3D" w:rsidRDefault="00EA199D" w:rsidP="00071789">
            <w:pPr>
              <w:jc w:val="center"/>
            </w:pPr>
            <w:r>
              <w:t>zadanie ciągłe na lata 2019-2026</w:t>
            </w:r>
          </w:p>
        </w:tc>
        <w:tc>
          <w:tcPr>
            <w:tcW w:w="2127" w:type="dxa"/>
            <w:vAlign w:val="center"/>
          </w:tcPr>
          <w:p w:rsidR="00907F3D" w:rsidRDefault="00EA199D" w:rsidP="00071789">
            <w:pPr>
              <w:jc w:val="center"/>
            </w:pPr>
            <w:r>
              <w:t>środki własne UGiM, fundusze zewnętrzne, WFOŚiGW, NFOŚiGW</w:t>
            </w:r>
          </w:p>
        </w:tc>
      </w:tr>
      <w:tr w:rsidR="00907F3D" w:rsidTr="0061039C">
        <w:tc>
          <w:tcPr>
            <w:tcW w:w="627" w:type="dxa"/>
            <w:vMerge/>
            <w:shd w:val="clear" w:color="auto" w:fill="DEEAF6" w:themeFill="accent1" w:themeFillTint="33"/>
          </w:tcPr>
          <w:p w:rsidR="00907F3D" w:rsidRPr="00ED782D" w:rsidRDefault="00907F3D" w:rsidP="00071789">
            <w:pPr>
              <w:rPr>
                <w:b/>
                <w:sz w:val="28"/>
              </w:rPr>
            </w:pPr>
          </w:p>
        </w:tc>
        <w:tc>
          <w:tcPr>
            <w:tcW w:w="1216" w:type="dxa"/>
            <w:vMerge/>
            <w:shd w:val="clear" w:color="auto" w:fill="9CC2E5" w:themeFill="accent1" w:themeFillTint="99"/>
          </w:tcPr>
          <w:p w:rsidR="00907F3D" w:rsidRDefault="00907F3D" w:rsidP="00071789"/>
        </w:tc>
        <w:tc>
          <w:tcPr>
            <w:tcW w:w="2268" w:type="dxa"/>
            <w:vMerge/>
          </w:tcPr>
          <w:p w:rsidR="00907F3D" w:rsidRDefault="00907F3D" w:rsidP="00071789"/>
        </w:tc>
        <w:tc>
          <w:tcPr>
            <w:tcW w:w="2268" w:type="dxa"/>
            <w:vMerge/>
            <w:vAlign w:val="center"/>
          </w:tcPr>
          <w:p w:rsidR="00907F3D" w:rsidRDefault="00907F3D" w:rsidP="00071789"/>
        </w:tc>
        <w:tc>
          <w:tcPr>
            <w:tcW w:w="3686" w:type="dxa"/>
          </w:tcPr>
          <w:p w:rsidR="00907F3D" w:rsidRPr="00AF077E" w:rsidRDefault="00907F3D" w:rsidP="00071789">
            <w:pPr>
              <w:contextualSpacing/>
              <w:jc w:val="center"/>
            </w:pPr>
            <w:r w:rsidRPr="00BB18E4">
              <w:t>sukcesywne zwiększanie świadomości społeczeństwa w zakresie potrzeb i możliwości ochrony powietrza, w tym oszczędności energii oraz szkodliwości spalania odpadów w gospodarstwach domowych,</w:t>
            </w:r>
          </w:p>
        </w:tc>
        <w:tc>
          <w:tcPr>
            <w:tcW w:w="1984" w:type="dxa"/>
            <w:vAlign w:val="center"/>
          </w:tcPr>
          <w:p w:rsidR="00907F3D" w:rsidRDefault="00986289" w:rsidP="00071789">
            <w:pPr>
              <w:jc w:val="center"/>
            </w:pPr>
            <w:r w:rsidRPr="00986289">
              <w:t>zadanie ciągłe na lata 2019-2026</w:t>
            </w:r>
          </w:p>
        </w:tc>
        <w:tc>
          <w:tcPr>
            <w:tcW w:w="2127" w:type="dxa"/>
            <w:vAlign w:val="center"/>
          </w:tcPr>
          <w:p w:rsidR="00907F3D" w:rsidRDefault="00986289" w:rsidP="00071789">
            <w:pPr>
              <w:jc w:val="center"/>
            </w:pPr>
            <w:r>
              <w:t>środki własne UG</w:t>
            </w:r>
          </w:p>
        </w:tc>
      </w:tr>
      <w:tr w:rsidR="00907F3D" w:rsidTr="0061039C">
        <w:tc>
          <w:tcPr>
            <w:tcW w:w="627" w:type="dxa"/>
            <w:vMerge/>
            <w:shd w:val="clear" w:color="auto" w:fill="DEEAF6" w:themeFill="accent1" w:themeFillTint="33"/>
          </w:tcPr>
          <w:p w:rsidR="00907F3D" w:rsidRPr="00ED782D" w:rsidRDefault="00907F3D" w:rsidP="00071789">
            <w:pPr>
              <w:rPr>
                <w:b/>
                <w:sz w:val="28"/>
              </w:rPr>
            </w:pPr>
          </w:p>
        </w:tc>
        <w:tc>
          <w:tcPr>
            <w:tcW w:w="1216" w:type="dxa"/>
            <w:vMerge/>
            <w:shd w:val="clear" w:color="auto" w:fill="9CC2E5" w:themeFill="accent1" w:themeFillTint="99"/>
          </w:tcPr>
          <w:p w:rsidR="00907F3D" w:rsidRDefault="00907F3D" w:rsidP="00071789"/>
        </w:tc>
        <w:tc>
          <w:tcPr>
            <w:tcW w:w="2268" w:type="dxa"/>
            <w:vMerge/>
          </w:tcPr>
          <w:p w:rsidR="00907F3D" w:rsidRDefault="00907F3D" w:rsidP="00071789"/>
        </w:tc>
        <w:tc>
          <w:tcPr>
            <w:tcW w:w="2268" w:type="dxa"/>
            <w:vMerge w:val="restart"/>
            <w:vAlign w:val="center"/>
          </w:tcPr>
          <w:p w:rsidR="00907F3D" w:rsidRDefault="00907F3D" w:rsidP="00071789">
            <w:pPr>
              <w:jc w:val="center"/>
            </w:pPr>
            <w:r>
              <w:rPr>
                <w:sz w:val="24"/>
              </w:rPr>
              <w:t>O</w:t>
            </w:r>
            <w:r w:rsidRPr="00A638D2">
              <w:rPr>
                <w:sz w:val="24"/>
              </w:rPr>
              <w:t>graniczenie oddziaływania transportu na jakość powietrza i</w:t>
            </w:r>
            <w:r>
              <w:rPr>
                <w:sz w:val="24"/>
              </w:rPr>
              <w:t> </w:t>
            </w:r>
            <w:r w:rsidRPr="00A638D2">
              <w:rPr>
                <w:sz w:val="24"/>
              </w:rPr>
              <w:t>klimat</w:t>
            </w:r>
          </w:p>
        </w:tc>
        <w:tc>
          <w:tcPr>
            <w:tcW w:w="3686" w:type="dxa"/>
            <w:vAlign w:val="center"/>
          </w:tcPr>
          <w:p w:rsidR="00907F3D" w:rsidRPr="00AF077E" w:rsidRDefault="00907F3D" w:rsidP="00071789">
            <w:pPr>
              <w:jc w:val="center"/>
            </w:pPr>
            <w:r w:rsidRPr="00AF077E">
              <w:t>utrzymanie czystości na drogach,</w:t>
            </w:r>
          </w:p>
        </w:tc>
        <w:tc>
          <w:tcPr>
            <w:tcW w:w="1984" w:type="dxa"/>
            <w:vAlign w:val="center"/>
          </w:tcPr>
          <w:p w:rsidR="00907F3D" w:rsidRDefault="009B3576" w:rsidP="00071789">
            <w:pPr>
              <w:jc w:val="center"/>
            </w:pPr>
            <w:r w:rsidRPr="00986289">
              <w:t>zadanie ciągłe na lata 2019-2026</w:t>
            </w:r>
          </w:p>
        </w:tc>
        <w:tc>
          <w:tcPr>
            <w:tcW w:w="2127" w:type="dxa"/>
            <w:vAlign w:val="center"/>
          </w:tcPr>
          <w:p w:rsidR="00907F3D" w:rsidRDefault="009B3576" w:rsidP="009B3576">
            <w:pPr>
              <w:jc w:val="center"/>
            </w:pPr>
            <w:r>
              <w:t xml:space="preserve">środki własne UG, zarządców dróg </w:t>
            </w:r>
          </w:p>
        </w:tc>
      </w:tr>
      <w:tr w:rsidR="00907F3D" w:rsidTr="0061039C">
        <w:tc>
          <w:tcPr>
            <w:tcW w:w="627" w:type="dxa"/>
            <w:vMerge/>
            <w:shd w:val="clear" w:color="auto" w:fill="DEEAF6" w:themeFill="accent1" w:themeFillTint="33"/>
          </w:tcPr>
          <w:p w:rsidR="00907F3D" w:rsidRPr="00ED782D" w:rsidRDefault="00907F3D" w:rsidP="00071789">
            <w:pPr>
              <w:rPr>
                <w:b/>
                <w:sz w:val="28"/>
              </w:rPr>
            </w:pPr>
          </w:p>
        </w:tc>
        <w:tc>
          <w:tcPr>
            <w:tcW w:w="1216" w:type="dxa"/>
            <w:vMerge/>
            <w:shd w:val="clear" w:color="auto" w:fill="9CC2E5" w:themeFill="accent1" w:themeFillTint="99"/>
          </w:tcPr>
          <w:p w:rsidR="00907F3D" w:rsidRDefault="00907F3D" w:rsidP="00071789"/>
        </w:tc>
        <w:tc>
          <w:tcPr>
            <w:tcW w:w="2268" w:type="dxa"/>
            <w:vMerge/>
          </w:tcPr>
          <w:p w:rsidR="00907F3D" w:rsidRDefault="00907F3D" w:rsidP="00071789"/>
        </w:tc>
        <w:tc>
          <w:tcPr>
            <w:tcW w:w="2268" w:type="dxa"/>
            <w:vMerge/>
          </w:tcPr>
          <w:p w:rsidR="00907F3D" w:rsidRDefault="00907F3D" w:rsidP="00071789"/>
        </w:tc>
        <w:tc>
          <w:tcPr>
            <w:tcW w:w="3686" w:type="dxa"/>
            <w:vAlign w:val="center"/>
          </w:tcPr>
          <w:p w:rsidR="00907F3D" w:rsidRPr="00AF077E" w:rsidRDefault="00907F3D" w:rsidP="009B3576">
            <w:pPr>
              <w:jc w:val="center"/>
            </w:pPr>
            <w:r w:rsidRPr="00AF077E">
              <w:t>kontynuacja działań mających na celu wspieranie rozwiązań pozwalających na eliminację lub minimalizację wielkości emisji pochodzących z</w:t>
            </w:r>
            <w:r>
              <w:t> </w:t>
            </w:r>
            <w:r w:rsidRPr="00AF077E">
              <w:t>transportu (poprawa nawierzchni i</w:t>
            </w:r>
            <w:r w:rsidR="009B3576">
              <w:t> </w:t>
            </w:r>
            <w:r w:rsidRPr="00AF077E">
              <w:t>warunków bezpieczeństwa ruchu, modernizacja i rozbudowa dróg)</w:t>
            </w:r>
          </w:p>
        </w:tc>
        <w:tc>
          <w:tcPr>
            <w:tcW w:w="1984" w:type="dxa"/>
            <w:vAlign w:val="center"/>
          </w:tcPr>
          <w:p w:rsidR="00907F3D" w:rsidRDefault="009B3576" w:rsidP="009B3576">
            <w:pPr>
              <w:jc w:val="center"/>
            </w:pPr>
            <w:r>
              <w:t>zgodnie z harmonogramem zarządców dróg</w:t>
            </w:r>
          </w:p>
        </w:tc>
        <w:tc>
          <w:tcPr>
            <w:tcW w:w="2127" w:type="dxa"/>
            <w:vAlign w:val="center"/>
          </w:tcPr>
          <w:p w:rsidR="009B3576" w:rsidRDefault="009B3576" w:rsidP="009B3576">
            <w:pPr>
              <w:jc w:val="center"/>
            </w:pPr>
            <w:r>
              <w:t>środki własne UG,</w:t>
            </w:r>
          </w:p>
          <w:p w:rsidR="009B3576" w:rsidRDefault="009B3576" w:rsidP="009B3576">
            <w:pPr>
              <w:jc w:val="center"/>
            </w:pPr>
            <w:r>
              <w:t>zarządców dróg,</w:t>
            </w:r>
          </w:p>
          <w:p w:rsidR="00907F3D" w:rsidRDefault="009B3576" w:rsidP="009B3576">
            <w:pPr>
              <w:jc w:val="center"/>
            </w:pPr>
            <w:r>
              <w:t>fundusze zewnętrzne</w:t>
            </w:r>
          </w:p>
        </w:tc>
      </w:tr>
      <w:tr w:rsidR="00907F3D" w:rsidTr="0061039C">
        <w:trPr>
          <w:cantSplit/>
          <w:trHeight w:val="1134"/>
        </w:trPr>
        <w:tc>
          <w:tcPr>
            <w:tcW w:w="627" w:type="dxa"/>
            <w:vMerge w:val="restart"/>
            <w:shd w:val="clear" w:color="auto" w:fill="DEEAF6" w:themeFill="accent1" w:themeFillTint="33"/>
            <w:vAlign w:val="center"/>
          </w:tcPr>
          <w:p w:rsidR="00907F3D" w:rsidRPr="00ED782D" w:rsidRDefault="00907F3D" w:rsidP="00071789">
            <w:pPr>
              <w:jc w:val="center"/>
              <w:rPr>
                <w:b/>
                <w:sz w:val="28"/>
              </w:rPr>
            </w:pPr>
            <w:r w:rsidRPr="00ED782D">
              <w:rPr>
                <w:b/>
                <w:sz w:val="28"/>
              </w:rPr>
              <w:t>2.</w:t>
            </w:r>
          </w:p>
        </w:tc>
        <w:tc>
          <w:tcPr>
            <w:tcW w:w="1216" w:type="dxa"/>
            <w:vMerge w:val="restart"/>
            <w:shd w:val="clear" w:color="auto" w:fill="9CC2E5" w:themeFill="accent1" w:themeFillTint="99"/>
            <w:textDirection w:val="btLr"/>
            <w:vAlign w:val="center"/>
          </w:tcPr>
          <w:p w:rsidR="00907F3D" w:rsidRPr="008F0D53" w:rsidRDefault="00907F3D" w:rsidP="00071789">
            <w:pPr>
              <w:ind w:left="113" w:right="113"/>
              <w:jc w:val="center"/>
              <w:rPr>
                <w:b/>
              </w:rPr>
            </w:pPr>
            <w:r w:rsidRPr="008F0D53">
              <w:rPr>
                <w:b/>
              </w:rPr>
              <w:t>ZAGROŻENIE HAŁASEM</w:t>
            </w:r>
          </w:p>
        </w:tc>
        <w:tc>
          <w:tcPr>
            <w:tcW w:w="2268" w:type="dxa"/>
            <w:vMerge w:val="restart"/>
            <w:vAlign w:val="center"/>
          </w:tcPr>
          <w:p w:rsidR="00907F3D" w:rsidRDefault="00907F3D" w:rsidP="00071789">
            <w:pPr>
              <w:jc w:val="center"/>
            </w:pPr>
            <w:r w:rsidRPr="008F0D53">
              <w:t>Zminimalizowanie uciążliwego hałasu i</w:t>
            </w:r>
            <w:r>
              <w:t> </w:t>
            </w:r>
            <w:r w:rsidRPr="008F0D53">
              <w:t>utrzymanie jak najlepszej jakości stanu akustycznego środowiska</w:t>
            </w:r>
          </w:p>
        </w:tc>
        <w:tc>
          <w:tcPr>
            <w:tcW w:w="2268" w:type="dxa"/>
            <w:vMerge w:val="restart"/>
            <w:vAlign w:val="center"/>
          </w:tcPr>
          <w:p w:rsidR="00907F3D" w:rsidRDefault="00907F3D" w:rsidP="00071789">
            <w:pPr>
              <w:jc w:val="center"/>
            </w:pPr>
            <w:r>
              <w:t>D</w:t>
            </w:r>
            <w:r w:rsidRPr="008F0D53">
              <w:t>ziałania zmierzające do ograniczenia uciążliwości związanych z hałasem komunikacyjnym</w:t>
            </w:r>
          </w:p>
        </w:tc>
        <w:tc>
          <w:tcPr>
            <w:tcW w:w="3686" w:type="dxa"/>
            <w:vAlign w:val="center"/>
          </w:tcPr>
          <w:p w:rsidR="00907F3D" w:rsidRDefault="00907F3D" w:rsidP="00071789">
            <w:pPr>
              <w:jc w:val="center"/>
            </w:pPr>
            <w:r w:rsidRPr="00A638D2">
              <w:rPr>
                <w:sz w:val="24"/>
              </w:rPr>
              <w:t xml:space="preserve">rozwój </w:t>
            </w:r>
            <w:r>
              <w:rPr>
                <w:sz w:val="24"/>
              </w:rPr>
              <w:t xml:space="preserve">systemu </w:t>
            </w:r>
            <w:r w:rsidRPr="00A638D2">
              <w:rPr>
                <w:sz w:val="24"/>
              </w:rPr>
              <w:t>ścieżek rowerowych</w:t>
            </w:r>
          </w:p>
        </w:tc>
        <w:tc>
          <w:tcPr>
            <w:tcW w:w="1984" w:type="dxa"/>
            <w:vAlign w:val="center"/>
          </w:tcPr>
          <w:p w:rsidR="00907F3D" w:rsidRDefault="007A2A17" w:rsidP="00071789">
            <w:pPr>
              <w:jc w:val="center"/>
            </w:pPr>
            <w:r>
              <w:t>zadanie ciągłe na lata 2019-2026</w:t>
            </w:r>
          </w:p>
        </w:tc>
        <w:tc>
          <w:tcPr>
            <w:tcW w:w="2127" w:type="dxa"/>
            <w:vAlign w:val="center"/>
          </w:tcPr>
          <w:p w:rsidR="00907F3D" w:rsidRDefault="007A2A17" w:rsidP="00071789">
            <w:pPr>
              <w:jc w:val="center"/>
            </w:pPr>
            <w:r>
              <w:t>środki własne UG, zarządców dróg, fundusze zewnętrzne</w:t>
            </w:r>
          </w:p>
        </w:tc>
      </w:tr>
      <w:tr w:rsidR="00907F3D" w:rsidTr="0061039C">
        <w:tc>
          <w:tcPr>
            <w:tcW w:w="627" w:type="dxa"/>
            <w:vMerge/>
            <w:shd w:val="clear" w:color="auto" w:fill="DEEAF6" w:themeFill="accent1" w:themeFillTint="33"/>
          </w:tcPr>
          <w:p w:rsidR="00907F3D" w:rsidRPr="00ED782D" w:rsidRDefault="00907F3D" w:rsidP="00071789">
            <w:pPr>
              <w:rPr>
                <w:b/>
                <w:sz w:val="28"/>
              </w:rPr>
            </w:pPr>
          </w:p>
        </w:tc>
        <w:tc>
          <w:tcPr>
            <w:tcW w:w="1216" w:type="dxa"/>
            <w:vMerge/>
          </w:tcPr>
          <w:p w:rsidR="00907F3D" w:rsidRDefault="00907F3D" w:rsidP="00071789"/>
        </w:tc>
        <w:tc>
          <w:tcPr>
            <w:tcW w:w="2268" w:type="dxa"/>
            <w:vMerge/>
          </w:tcPr>
          <w:p w:rsidR="00907F3D" w:rsidRDefault="00907F3D" w:rsidP="00071789"/>
        </w:tc>
        <w:tc>
          <w:tcPr>
            <w:tcW w:w="2268" w:type="dxa"/>
            <w:vMerge/>
          </w:tcPr>
          <w:p w:rsidR="00907F3D" w:rsidRDefault="00907F3D" w:rsidP="00071789">
            <w:pPr>
              <w:jc w:val="center"/>
            </w:pPr>
          </w:p>
        </w:tc>
        <w:tc>
          <w:tcPr>
            <w:tcW w:w="3686" w:type="dxa"/>
            <w:vAlign w:val="center"/>
          </w:tcPr>
          <w:p w:rsidR="00907F3D" w:rsidRDefault="00907F3D" w:rsidP="00071789">
            <w:pPr>
              <w:jc w:val="center"/>
            </w:pPr>
            <w:r w:rsidRPr="008F0D53">
              <w:t>modernizacja ciągów komunikacyjnych</w:t>
            </w:r>
          </w:p>
        </w:tc>
        <w:tc>
          <w:tcPr>
            <w:tcW w:w="1984" w:type="dxa"/>
            <w:vAlign w:val="center"/>
          </w:tcPr>
          <w:p w:rsidR="00907F3D" w:rsidRDefault="0061039C" w:rsidP="0061039C">
            <w:pPr>
              <w:jc w:val="center"/>
            </w:pPr>
            <w:r>
              <w:t>zgodnie z harmonogramem zarządców dróg</w:t>
            </w:r>
          </w:p>
        </w:tc>
        <w:tc>
          <w:tcPr>
            <w:tcW w:w="2127" w:type="dxa"/>
            <w:vAlign w:val="center"/>
          </w:tcPr>
          <w:p w:rsidR="00907F3D" w:rsidRDefault="0061039C" w:rsidP="00071789">
            <w:pPr>
              <w:jc w:val="center"/>
            </w:pPr>
            <w:r>
              <w:t>środki własne UG, zarządców dróg, fundusze zewnętrzne</w:t>
            </w:r>
          </w:p>
        </w:tc>
      </w:tr>
      <w:tr w:rsidR="00907F3D" w:rsidTr="0061039C">
        <w:tc>
          <w:tcPr>
            <w:tcW w:w="627" w:type="dxa"/>
            <w:vMerge/>
            <w:shd w:val="clear" w:color="auto" w:fill="DEEAF6" w:themeFill="accent1" w:themeFillTint="33"/>
          </w:tcPr>
          <w:p w:rsidR="00907F3D" w:rsidRPr="00ED782D" w:rsidRDefault="00907F3D" w:rsidP="00071789">
            <w:pPr>
              <w:rPr>
                <w:b/>
                <w:sz w:val="28"/>
              </w:rPr>
            </w:pPr>
          </w:p>
        </w:tc>
        <w:tc>
          <w:tcPr>
            <w:tcW w:w="1216" w:type="dxa"/>
            <w:vMerge/>
          </w:tcPr>
          <w:p w:rsidR="00907F3D" w:rsidRDefault="00907F3D" w:rsidP="00071789"/>
        </w:tc>
        <w:tc>
          <w:tcPr>
            <w:tcW w:w="2268" w:type="dxa"/>
            <w:vMerge/>
          </w:tcPr>
          <w:p w:rsidR="00907F3D" w:rsidRDefault="00907F3D" w:rsidP="00071789"/>
        </w:tc>
        <w:tc>
          <w:tcPr>
            <w:tcW w:w="2268" w:type="dxa"/>
            <w:vMerge/>
          </w:tcPr>
          <w:p w:rsidR="00907F3D" w:rsidRDefault="00907F3D" w:rsidP="00071789">
            <w:pPr>
              <w:jc w:val="center"/>
            </w:pPr>
          </w:p>
        </w:tc>
        <w:tc>
          <w:tcPr>
            <w:tcW w:w="3686" w:type="dxa"/>
            <w:vAlign w:val="center"/>
          </w:tcPr>
          <w:p w:rsidR="00907F3D" w:rsidRDefault="00907F3D" w:rsidP="00071789">
            <w:pPr>
              <w:jc w:val="center"/>
            </w:pPr>
            <w:r>
              <w:rPr>
                <w:sz w:val="24"/>
              </w:rPr>
              <w:t>realizacja</w:t>
            </w:r>
            <w:r w:rsidRPr="00A638D2">
              <w:rPr>
                <w:sz w:val="24"/>
              </w:rPr>
              <w:t xml:space="preserve"> działań edukacyjnych promujących transport zbi</w:t>
            </w:r>
            <w:r>
              <w:rPr>
                <w:sz w:val="24"/>
              </w:rPr>
              <w:t>orowy i alternatywny (rowerowy)</w:t>
            </w:r>
          </w:p>
        </w:tc>
        <w:tc>
          <w:tcPr>
            <w:tcW w:w="1984" w:type="dxa"/>
            <w:vAlign w:val="center"/>
          </w:tcPr>
          <w:p w:rsidR="00907F3D" w:rsidRDefault="00077136" w:rsidP="00077136">
            <w:pPr>
              <w:jc w:val="center"/>
            </w:pPr>
            <w:r>
              <w:t>zgodnie z harmonogramem zarządców dróg</w:t>
            </w:r>
          </w:p>
        </w:tc>
        <w:tc>
          <w:tcPr>
            <w:tcW w:w="2127" w:type="dxa"/>
            <w:vAlign w:val="center"/>
          </w:tcPr>
          <w:p w:rsidR="00907F3D" w:rsidRDefault="00077136" w:rsidP="00071789">
            <w:pPr>
              <w:jc w:val="center"/>
            </w:pPr>
            <w:r>
              <w:t>środki własne UG, zarządców dróg, fundusze zewnętrzne, WFOŚiGW, NFOŚiGW</w:t>
            </w:r>
          </w:p>
        </w:tc>
      </w:tr>
      <w:tr w:rsidR="00907F3D" w:rsidTr="0061039C">
        <w:trPr>
          <w:cantSplit/>
          <w:trHeight w:val="1134"/>
        </w:trPr>
        <w:tc>
          <w:tcPr>
            <w:tcW w:w="627" w:type="dxa"/>
            <w:vMerge w:val="restart"/>
            <w:shd w:val="clear" w:color="auto" w:fill="DEEAF6" w:themeFill="accent1" w:themeFillTint="33"/>
            <w:vAlign w:val="center"/>
          </w:tcPr>
          <w:p w:rsidR="00907F3D" w:rsidRPr="00ED782D" w:rsidRDefault="00907F3D" w:rsidP="00071789">
            <w:pPr>
              <w:jc w:val="center"/>
              <w:rPr>
                <w:b/>
                <w:sz w:val="28"/>
              </w:rPr>
            </w:pPr>
            <w:r w:rsidRPr="00ED782D">
              <w:rPr>
                <w:b/>
                <w:sz w:val="28"/>
              </w:rPr>
              <w:t>3.</w:t>
            </w:r>
          </w:p>
        </w:tc>
        <w:tc>
          <w:tcPr>
            <w:tcW w:w="1216" w:type="dxa"/>
            <w:vMerge w:val="restart"/>
            <w:shd w:val="clear" w:color="auto" w:fill="9CC2E5" w:themeFill="accent1" w:themeFillTint="99"/>
            <w:textDirection w:val="btLr"/>
            <w:vAlign w:val="center"/>
          </w:tcPr>
          <w:p w:rsidR="00907F3D" w:rsidRPr="008A2FEA" w:rsidRDefault="00907F3D" w:rsidP="00071789">
            <w:pPr>
              <w:ind w:left="113" w:right="113"/>
              <w:jc w:val="center"/>
            </w:pPr>
            <w:r w:rsidRPr="008A2FEA">
              <w:rPr>
                <w:b/>
              </w:rPr>
              <w:t>POLA ELEKTROMAGNETYCZNE</w:t>
            </w:r>
          </w:p>
        </w:tc>
        <w:tc>
          <w:tcPr>
            <w:tcW w:w="2268" w:type="dxa"/>
            <w:vMerge w:val="restart"/>
            <w:vAlign w:val="center"/>
          </w:tcPr>
          <w:p w:rsidR="00907F3D" w:rsidRDefault="00907F3D" w:rsidP="00071789">
            <w:pPr>
              <w:jc w:val="center"/>
            </w:pPr>
            <w:r w:rsidRPr="00802F6F">
              <w:t>Utrzymanie dotychczasowego stanu braku zagrożeń dla środowiska i</w:t>
            </w:r>
            <w:r>
              <w:t> </w:t>
            </w:r>
            <w:r w:rsidRPr="00802F6F">
              <w:t>mieszkańców ze strony pola elektromagnetycznego</w:t>
            </w:r>
          </w:p>
        </w:tc>
        <w:tc>
          <w:tcPr>
            <w:tcW w:w="2268" w:type="dxa"/>
            <w:vMerge w:val="restart"/>
            <w:vAlign w:val="center"/>
          </w:tcPr>
          <w:p w:rsidR="00907F3D" w:rsidRDefault="00907F3D" w:rsidP="00071789">
            <w:pPr>
              <w:jc w:val="center"/>
            </w:pPr>
            <w:r>
              <w:t>D</w:t>
            </w:r>
            <w:r w:rsidRPr="00F92B8B">
              <w:t>ziałania administracyjne i</w:t>
            </w:r>
            <w:r>
              <w:t> </w:t>
            </w:r>
            <w:r w:rsidRPr="00F92B8B">
              <w:t>organizacyjne w</w:t>
            </w:r>
            <w:r>
              <w:t> </w:t>
            </w:r>
            <w:r w:rsidRPr="00F92B8B">
              <w:t>zakresie zagrożenia polami elektromagnetycznymi</w:t>
            </w:r>
          </w:p>
        </w:tc>
        <w:tc>
          <w:tcPr>
            <w:tcW w:w="3686" w:type="dxa"/>
            <w:vAlign w:val="center"/>
          </w:tcPr>
          <w:p w:rsidR="00907F3D" w:rsidRDefault="00907F3D" w:rsidP="00071789">
            <w:pPr>
              <w:jc w:val="center"/>
            </w:pPr>
            <w:r w:rsidRPr="00A638D2">
              <w:rPr>
                <w:sz w:val="24"/>
              </w:rPr>
              <w:t>preferowanie niskokonfliktowych lokalizacji źródeł pól elektromagnetycznych</w:t>
            </w:r>
          </w:p>
        </w:tc>
        <w:tc>
          <w:tcPr>
            <w:tcW w:w="1984" w:type="dxa"/>
            <w:vAlign w:val="center"/>
          </w:tcPr>
          <w:p w:rsidR="00907F3D" w:rsidRDefault="00077136" w:rsidP="00077136">
            <w:pPr>
              <w:jc w:val="center"/>
            </w:pPr>
            <w:r>
              <w:t>zadanie ciągłe na lata 2019-2026</w:t>
            </w:r>
          </w:p>
        </w:tc>
        <w:tc>
          <w:tcPr>
            <w:tcW w:w="2127" w:type="dxa"/>
            <w:vAlign w:val="center"/>
          </w:tcPr>
          <w:p w:rsidR="00907F3D" w:rsidRDefault="00077136" w:rsidP="00071789">
            <w:pPr>
              <w:jc w:val="center"/>
            </w:pPr>
            <w:r>
              <w:t>środki własne UG</w:t>
            </w:r>
          </w:p>
        </w:tc>
      </w:tr>
      <w:tr w:rsidR="00907F3D" w:rsidTr="0061039C">
        <w:tc>
          <w:tcPr>
            <w:tcW w:w="627" w:type="dxa"/>
            <w:vMerge/>
            <w:shd w:val="clear" w:color="auto" w:fill="DEEAF6" w:themeFill="accent1" w:themeFillTint="33"/>
            <w:vAlign w:val="center"/>
          </w:tcPr>
          <w:p w:rsidR="00907F3D" w:rsidRPr="00ED782D" w:rsidRDefault="00907F3D" w:rsidP="00071789">
            <w:pPr>
              <w:jc w:val="center"/>
              <w:rPr>
                <w:b/>
                <w:sz w:val="28"/>
              </w:rPr>
            </w:pPr>
          </w:p>
        </w:tc>
        <w:tc>
          <w:tcPr>
            <w:tcW w:w="1216" w:type="dxa"/>
            <w:vMerge/>
            <w:vAlign w:val="center"/>
          </w:tcPr>
          <w:p w:rsidR="00907F3D" w:rsidRDefault="00907F3D" w:rsidP="00071789">
            <w:pPr>
              <w:jc w:val="center"/>
            </w:pPr>
          </w:p>
        </w:tc>
        <w:tc>
          <w:tcPr>
            <w:tcW w:w="2268" w:type="dxa"/>
            <w:vMerge/>
            <w:vAlign w:val="center"/>
          </w:tcPr>
          <w:p w:rsidR="00907F3D" w:rsidRDefault="00907F3D" w:rsidP="00071789">
            <w:pPr>
              <w:jc w:val="center"/>
            </w:pPr>
          </w:p>
        </w:tc>
        <w:tc>
          <w:tcPr>
            <w:tcW w:w="2268" w:type="dxa"/>
            <w:vMerge/>
            <w:vAlign w:val="center"/>
          </w:tcPr>
          <w:p w:rsidR="00907F3D" w:rsidRDefault="00907F3D" w:rsidP="00071789">
            <w:pPr>
              <w:jc w:val="center"/>
            </w:pPr>
          </w:p>
        </w:tc>
        <w:tc>
          <w:tcPr>
            <w:tcW w:w="3686" w:type="dxa"/>
            <w:vAlign w:val="center"/>
          </w:tcPr>
          <w:p w:rsidR="00907F3D" w:rsidRDefault="00907F3D" w:rsidP="00071789">
            <w:pPr>
              <w:jc w:val="center"/>
            </w:pPr>
            <w:r w:rsidRPr="00A638D2">
              <w:rPr>
                <w:sz w:val="24"/>
              </w:rPr>
              <w:t>monitoring emisji pól elektromagnetycznych</w:t>
            </w:r>
          </w:p>
        </w:tc>
        <w:tc>
          <w:tcPr>
            <w:tcW w:w="1984" w:type="dxa"/>
            <w:vAlign w:val="center"/>
          </w:tcPr>
          <w:p w:rsidR="00907F3D" w:rsidRDefault="00F33F9A" w:rsidP="00F33F9A">
            <w:pPr>
              <w:jc w:val="center"/>
            </w:pPr>
            <w:r>
              <w:t>corocznie w ramach badań WIOŚ</w:t>
            </w:r>
          </w:p>
        </w:tc>
        <w:tc>
          <w:tcPr>
            <w:tcW w:w="2127" w:type="dxa"/>
            <w:vAlign w:val="center"/>
          </w:tcPr>
          <w:p w:rsidR="00907F3D" w:rsidRDefault="00F33F9A" w:rsidP="00071789">
            <w:pPr>
              <w:jc w:val="center"/>
            </w:pPr>
            <w:r>
              <w:t>środki własne UG, WIOŚ, inwestorów</w:t>
            </w:r>
          </w:p>
        </w:tc>
      </w:tr>
      <w:tr w:rsidR="00907F3D" w:rsidTr="0061039C">
        <w:trPr>
          <w:cantSplit/>
          <w:trHeight w:val="2169"/>
        </w:trPr>
        <w:tc>
          <w:tcPr>
            <w:tcW w:w="627" w:type="dxa"/>
            <w:shd w:val="clear" w:color="auto" w:fill="DEEAF6" w:themeFill="accent1" w:themeFillTint="33"/>
            <w:vAlign w:val="center"/>
          </w:tcPr>
          <w:p w:rsidR="00907F3D" w:rsidRPr="00ED782D" w:rsidRDefault="00907F3D" w:rsidP="00071789">
            <w:pPr>
              <w:jc w:val="center"/>
              <w:rPr>
                <w:b/>
                <w:sz w:val="28"/>
              </w:rPr>
            </w:pPr>
            <w:r w:rsidRPr="00ED782D">
              <w:rPr>
                <w:b/>
                <w:sz w:val="28"/>
              </w:rPr>
              <w:lastRenderedPageBreak/>
              <w:t>4.</w:t>
            </w:r>
          </w:p>
        </w:tc>
        <w:tc>
          <w:tcPr>
            <w:tcW w:w="1216" w:type="dxa"/>
            <w:shd w:val="clear" w:color="auto" w:fill="9CC2E5" w:themeFill="accent1" w:themeFillTint="99"/>
            <w:textDirection w:val="btLr"/>
            <w:vAlign w:val="center"/>
          </w:tcPr>
          <w:p w:rsidR="00907F3D" w:rsidRDefault="00907F3D" w:rsidP="00071789">
            <w:pPr>
              <w:ind w:left="113" w:right="113"/>
              <w:jc w:val="center"/>
            </w:pPr>
            <w:r w:rsidRPr="0074440C">
              <w:rPr>
                <w:b/>
              </w:rPr>
              <w:t>GOSPODAROWANIE WODAMI</w:t>
            </w:r>
          </w:p>
        </w:tc>
        <w:tc>
          <w:tcPr>
            <w:tcW w:w="2268" w:type="dxa"/>
            <w:vAlign w:val="center"/>
          </w:tcPr>
          <w:p w:rsidR="00907F3D" w:rsidRDefault="00907F3D" w:rsidP="00071789">
            <w:pPr>
              <w:jc w:val="center"/>
            </w:pPr>
            <w:r>
              <w:t>Ochrona zasobów wód powierzchniowych i podziemnych</w:t>
            </w:r>
          </w:p>
        </w:tc>
        <w:tc>
          <w:tcPr>
            <w:tcW w:w="2268" w:type="dxa"/>
            <w:vAlign w:val="center"/>
          </w:tcPr>
          <w:p w:rsidR="00907F3D" w:rsidRDefault="00907F3D" w:rsidP="00071789">
            <w:pPr>
              <w:jc w:val="center"/>
            </w:pPr>
            <w:r>
              <w:t>Osiągnięcie i utrzymanie dobrego stanu wód powierzchniowych i podziemnych</w:t>
            </w:r>
          </w:p>
        </w:tc>
        <w:tc>
          <w:tcPr>
            <w:tcW w:w="3686" w:type="dxa"/>
            <w:vAlign w:val="center"/>
          </w:tcPr>
          <w:p w:rsidR="00907F3D" w:rsidRDefault="00907F3D" w:rsidP="00071789">
            <w:pPr>
              <w:jc w:val="center"/>
            </w:pPr>
            <w:r>
              <w:t>dalszy rozwój współpracy ze wszystkimi instytucjami wpływającymi na jakość wód, wspieranie edukacji ekologicznej w zakresie racjonalnej gospodarki wodami i jej ochrony przed zanieczyszczeniem</w:t>
            </w:r>
          </w:p>
        </w:tc>
        <w:tc>
          <w:tcPr>
            <w:tcW w:w="1984" w:type="dxa"/>
            <w:vAlign w:val="center"/>
          </w:tcPr>
          <w:p w:rsidR="00907F3D" w:rsidRDefault="007D47AD" w:rsidP="007D47AD">
            <w:pPr>
              <w:jc w:val="center"/>
            </w:pPr>
            <w:r>
              <w:t>zgodnie z harmonogramem zarządców infrastruktury</w:t>
            </w:r>
          </w:p>
        </w:tc>
        <w:tc>
          <w:tcPr>
            <w:tcW w:w="2127" w:type="dxa"/>
            <w:vAlign w:val="center"/>
          </w:tcPr>
          <w:p w:rsidR="00907F3D" w:rsidRDefault="007D47AD" w:rsidP="007D47AD">
            <w:pPr>
              <w:jc w:val="center"/>
            </w:pPr>
            <w:r>
              <w:t>środki własne UG, RZGW, fundusze zewnętrzne, WFOŚiGW, NFOŚiGW</w:t>
            </w:r>
          </w:p>
        </w:tc>
      </w:tr>
      <w:tr w:rsidR="00907F3D" w:rsidTr="0061039C">
        <w:trPr>
          <w:cantSplit/>
          <w:trHeight w:val="2100"/>
        </w:trPr>
        <w:tc>
          <w:tcPr>
            <w:tcW w:w="627" w:type="dxa"/>
            <w:vMerge w:val="restart"/>
            <w:shd w:val="clear" w:color="auto" w:fill="DEEAF6" w:themeFill="accent1" w:themeFillTint="33"/>
            <w:vAlign w:val="center"/>
          </w:tcPr>
          <w:p w:rsidR="00907F3D" w:rsidRPr="00ED782D" w:rsidRDefault="00907F3D" w:rsidP="00071789">
            <w:pPr>
              <w:jc w:val="center"/>
              <w:rPr>
                <w:b/>
                <w:sz w:val="28"/>
              </w:rPr>
            </w:pPr>
            <w:r w:rsidRPr="00ED782D">
              <w:rPr>
                <w:b/>
                <w:sz w:val="28"/>
              </w:rPr>
              <w:t>5.</w:t>
            </w:r>
          </w:p>
        </w:tc>
        <w:tc>
          <w:tcPr>
            <w:tcW w:w="1216" w:type="dxa"/>
            <w:vMerge w:val="restart"/>
            <w:shd w:val="clear" w:color="auto" w:fill="9CC2E5" w:themeFill="accent1" w:themeFillTint="99"/>
            <w:textDirection w:val="btLr"/>
            <w:vAlign w:val="center"/>
          </w:tcPr>
          <w:p w:rsidR="00907F3D" w:rsidRPr="007273AC" w:rsidRDefault="00907F3D" w:rsidP="00071789">
            <w:pPr>
              <w:ind w:left="113" w:right="113"/>
              <w:jc w:val="center"/>
              <w:rPr>
                <w:b/>
              </w:rPr>
            </w:pPr>
            <w:r w:rsidRPr="007273AC">
              <w:rPr>
                <w:b/>
              </w:rPr>
              <w:t>GOSPODARKA WODNOŚCIEKOWA</w:t>
            </w:r>
          </w:p>
        </w:tc>
        <w:tc>
          <w:tcPr>
            <w:tcW w:w="2268" w:type="dxa"/>
            <w:vMerge w:val="restart"/>
            <w:vAlign w:val="center"/>
          </w:tcPr>
          <w:p w:rsidR="00907F3D" w:rsidRDefault="00907F3D" w:rsidP="00071789">
            <w:pPr>
              <w:jc w:val="center"/>
            </w:pPr>
            <w:r>
              <w:t>Uporządkowanie gospodarki wodnościekowej</w:t>
            </w:r>
          </w:p>
        </w:tc>
        <w:tc>
          <w:tcPr>
            <w:tcW w:w="2268" w:type="dxa"/>
            <w:vMerge w:val="restart"/>
            <w:vAlign w:val="center"/>
          </w:tcPr>
          <w:p w:rsidR="00907F3D" w:rsidRDefault="00907F3D" w:rsidP="00071789">
            <w:pPr>
              <w:jc w:val="center"/>
            </w:pPr>
            <w:r>
              <w:t>Działania inwestycyjne w zakresie gospodarki wodnościekowej</w:t>
            </w:r>
          </w:p>
        </w:tc>
        <w:tc>
          <w:tcPr>
            <w:tcW w:w="3686" w:type="dxa"/>
            <w:vAlign w:val="center"/>
          </w:tcPr>
          <w:p w:rsidR="00907F3D" w:rsidRDefault="00907F3D" w:rsidP="00071789">
            <w:pPr>
              <w:jc w:val="center"/>
            </w:pPr>
            <w:r>
              <w:t>kontynuacja rozbudowy i modernizacji infrastruktury związanej z zaopatrzeniem mieszkańców i podmiotów gospodarczych w wodę</w:t>
            </w:r>
          </w:p>
        </w:tc>
        <w:tc>
          <w:tcPr>
            <w:tcW w:w="1984" w:type="dxa"/>
            <w:vAlign w:val="center"/>
          </w:tcPr>
          <w:p w:rsidR="00907F3D" w:rsidRDefault="007D47AD" w:rsidP="00071789">
            <w:pPr>
              <w:jc w:val="center"/>
            </w:pPr>
            <w:r>
              <w:t>zgodnie z harmonogramem zarządców infrastruktury</w:t>
            </w:r>
          </w:p>
        </w:tc>
        <w:tc>
          <w:tcPr>
            <w:tcW w:w="2127" w:type="dxa"/>
            <w:vAlign w:val="center"/>
          </w:tcPr>
          <w:p w:rsidR="00907F3D" w:rsidRDefault="007D47AD" w:rsidP="00951335">
            <w:pPr>
              <w:jc w:val="center"/>
            </w:pPr>
            <w:r>
              <w:t xml:space="preserve">środki własne UG, środki zarządcy sieci </w:t>
            </w:r>
            <w:r w:rsidR="00951335">
              <w:t>wodociągowej</w:t>
            </w:r>
            <w:r>
              <w:t>, fundusze zewnętrzne, WFOŚiGW, NFOŚiGW</w:t>
            </w:r>
          </w:p>
        </w:tc>
      </w:tr>
      <w:tr w:rsidR="00907F3D" w:rsidTr="0061039C">
        <w:tc>
          <w:tcPr>
            <w:tcW w:w="627" w:type="dxa"/>
            <w:vMerge/>
            <w:shd w:val="clear" w:color="auto" w:fill="DEEAF6" w:themeFill="accent1" w:themeFillTint="33"/>
            <w:vAlign w:val="center"/>
          </w:tcPr>
          <w:p w:rsidR="00907F3D" w:rsidRPr="00ED782D" w:rsidRDefault="00907F3D" w:rsidP="00071789">
            <w:pPr>
              <w:jc w:val="center"/>
              <w:rPr>
                <w:b/>
                <w:sz w:val="28"/>
              </w:rPr>
            </w:pPr>
          </w:p>
        </w:tc>
        <w:tc>
          <w:tcPr>
            <w:tcW w:w="1216" w:type="dxa"/>
            <w:vMerge/>
            <w:shd w:val="clear" w:color="auto" w:fill="9CC2E5" w:themeFill="accent1" w:themeFillTint="99"/>
            <w:vAlign w:val="center"/>
          </w:tcPr>
          <w:p w:rsidR="00907F3D" w:rsidRDefault="00907F3D" w:rsidP="00071789">
            <w:pPr>
              <w:jc w:val="center"/>
            </w:pPr>
          </w:p>
        </w:tc>
        <w:tc>
          <w:tcPr>
            <w:tcW w:w="2268" w:type="dxa"/>
            <w:vMerge/>
            <w:vAlign w:val="center"/>
          </w:tcPr>
          <w:p w:rsidR="00907F3D" w:rsidRDefault="00907F3D" w:rsidP="00071789">
            <w:pPr>
              <w:jc w:val="center"/>
            </w:pPr>
          </w:p>
        </w:tc>
        <w:tc>
          <w:tcPr>
            <w:tcW w:w="2268" w:type="dxa"/>
            <w:vMerge/>
            <w:vAlign w:val="center"/>
          </w:tcPr>
          <w:p w:rsidR="00907F3D" w:rsidRDefault="00907F3D" w:rsidP="00071789">
            <w:pPr>
              <w:jc w:val="center"/>
            </w:pPr>
          </w:p>
        </w:tc>
        <w:tc>
          <w:tcPr>
            <w:tcW w:w="3686" w:type="dxa"/>
            <w:vAlign w:val="center"/>
          </w:tcPr>
          <w:p w:rsidR="00907F3D" w:rsidRDefault="00907F3D" w:rsidP="00071789">
            <w:pPr>
              <w:jc w:val="center"/>
            </w:pPr>
            <w:r>
              <w:t>kontynuacja rozbudowy i modernizacji infrastruktury związanej z odprowadzaniem ścieków komunalnych i przemysłowych oraz wód opadowych i roztopowych</w:t>
            </w:r>
          </w:p>
        </w:tc>
        <w:tc>
          <w:tcPr>
            <w:tcW w:w="1984" w:type="dxa"/>
            <w:vAlign w:val="center"/>
          </w:tcPr>
          <w:p w:rsidR="00907F3D" w:rsidRDefault="00951335" w:rsidP="00071789">
            <w:pPr>
              <w:jc w:val="center"/>
            </w:pPr>
            <w:r>
              <w:t>zgodnie z harmonogramem zarządców infrastruktury</w:t>
            </w:r>
          </w:p>
        </w:tc>
        <w:tc>
          <w:tcPr>
            <w:tcW w:w="2127" w:type="dxa"/>
            <w:vAlign w:val="center"/>
          </w:tcPr>
          <w:p w:rsidR="00907F3D" w:rsidRDefault="00951335" w:rsidP="00951335">
            <w:pPr>
              <w:jc w:val="center"/>
            </w:pPr>
            <w:r>
              <w:t>środki własne UG, środki zarządcy sieci kanalizacyjnej, fundusze zewnętrzne, WFOŚiGW, NFOŚiGW</w:t>
            </w:r>
          </w:p>
        </w:tc>
      </w:tr>
      <w:tr w:rsidR="00907F3D" w:rsidTr="0061039C">
        <w:tc>
          <w:tcPr>
            <w:tcW w:w="627" w:type="dxa"/>
            <w:vMerge/>
            <w:shd w:val="clear" w:color="auto" w:fill="DEEAF6" w:themeFill="accent1" w:themeFillTint="33"/>
            <w:vAlign w:val="center"/>
          </w:tcPr>
          <w:p w:rsidR="00907F3D" w:rsidRPr="00ED782D" w:rsidRDefault="00907F3D" w:rsidP="00071789">
            <w:pPr>
              <w:jc w:val="center"/>
              <w:rPr>
                <w:b/>
                <w:sz w:val="28"/>
              </w:rPr>
            </w:pPr>
          </w:p>
        </w:tc>
        <w:tc>
          <w:tcPr>
            <w:tcW w:w="1216" w:type="dxa"/>
            <w:vMerge/>
            <w:shd w:val="clear" w:color="auto" w:fill="9CC2E5" w:themeFill="accent1" w:themeFillTint="99"/>
            <w:vAlign w:val="center"/>
          </w:tcPr>
          <w:p w:rsidR="00907F3D" w:rsidRDefault="00907F3D" w:rsidP="00071789">
            <w:pPr>
              <w:jc w:val="center"/>
            </w:pPr>
          </w:p>
        </w:tc>
        <w:tc>
          <w:tcPr>
            <w:tcW w:w="2268" w:type="dxa"/>
            <w:vMerge/>
            <w:vAlign w:val="center"/>
          </w:tcPr>
          <w:p w:rsidR="00907F3D" w:rsidRDefault="00907F3D" w:rsidP="00071789">
            <w:pPr>
              <w:jc w:val="center"/>
            </w:pPr>
          </w:p>
        </w:tc>
        <w:tc>
          <w:tcPr>
            <w:tcW w:w="2268" w:type="dxa"/>
            <w:vMerge/>
            <w:vAlign w:val="center"/>
          </w:tcPr>
          <w:p w:rsidR="00907F3D" w:rsidRDefault="00907F3D" w:rsidP="00071789">
            <w:pPr>
              <w:jc w:val="center"/>
            </w:pPr>
          </w:p>
        </w:tc>
        <w:tc>
          <w:tcPr>
            <w:tcW w:w="3686" w:type="dxa"/>
            <w:vAlign w:val="center"/>
          </w:tcPr>
          <w:p w:rsidR="00907F3D" w:rsidRDefault="00907F3D" w:rsidP="00071789">
            <w:pPr>
              <w:jc w:val="center"/>
            </w:pPr>
            <w:r>
              <w:t>kontynuacja kontroli odprowadzania ścieków i gospodarowania wodą</w:t>
            </w:r>
          </w:p>
        </w:tc>
        <w:tc>
          <w:tcPr>
            <w:tcW w:w="1984" w:type="dxa"/>
            <w:vAlign w:val="center"/>
          </w:tcPr>
          <w:p w:rsidR="00907F3D" w:rsidRDefault="00951335" w:rsidP="00071789">
            <w:pPr>
              <w:jc w:val="center"/>
            </w:pPr>
            <w:r>
              <w:t>zadanie ciągłe na lata 2019-2026</w:t>
            </w:r>
          </w:p>
        </w:tc>
        <w:tc>
          <w:tcPr>
            <w:tcW w:w="2127" w:type="dxa"/>
            <w:vAlign w:val="center"/>
          </w:tcPr>
          <w:p w:rsidR="00907F3D" w:rsidRDefault="00951335" w:rsidP="00071789">
            <w:pPr>
              <w:jc w:val="center"/>
            </w:pPr>
            <w:r>
              <w:t>środki własne UG, środki zarządcy sieci kanalizacyjnej, fundusze zewnętrzne, WIOŚ, WFOŚiGW, NFOŚiGW</w:t>
            </w:r>
          </w:p>
        </w:tc>
      </w:tr>
      <w:tr w:rsidR="00907F3D" w:rsidTr="0061039C">
        <w:tc>
          <w:tcPr>
            <w:tcW w:w="627" w:type="dxa"/>
            <w:vMerge/>
            <w:shd w:val="clear" w:color="auto" w:fill="DEEAF6" w:themeFill="accent1" w:themeFillTint="33"/>
            <w:vAlign w:val="center"/>
          </w:tcPr>
          <w:p w:rsidR="00907F3D" w:rsidRPr="00ED782D" w:rsidRDefault="00907F3D" w:rsidP="00071789">
            <w:pPr>
              <w:jc w:val="center"/>
              <w:rPr>
                <w:b/>
                <w:sz w:val="28"/>
              </w:rPr>
            </w:pPr>
          </w:p>
        </w:tc>
        <w:tc>
          <w:tcPr>
            <w:tcW w:w="1216" w:type="dxa"/>
            <w:vMerge/>
            <w:shd w:val="clear" w:color="auto" w:fill="9CC2E5" w:themeFill="accent1" w:themeFillTint="99"/>
            <w:vAlign w:val="center"/>
          </w:tcPr>
          <w:p w:rsidR="00907F3D" w:rsidRDefault="00907F3D" w:rsidP="00071789">
            <w:pPr>
              <w:jc w:val="center"/>
            </w:pPr>
          </w:p>
        </w:tc>
        <w:tc>
          <w:tcPr>
            <w:tcW w:w="2268" w:type="dxa"/>
            <w:vMerge/>
            <w:vAlign w:val="center"/>
          </w:tcPr>
          <w:p w:rsidR="00907F3D" w:rsidRDefault="00907F3D" w:rsidP="00071789">
            <w:pPr>
              <w:jc w:val="center"/>
            </w:pPr>
          </w:p>
        </w:tc>
        <w:tc>
          <w:tcPr>
            <w:tcW w:w="2268" w:type="dxa"/>
            <w:vMerge w:val="restart"/>
            <w:vAlign w:val="center"/>
          </w:tcPr>
          <w:p w:rsidR="00907F3D" w:rsidRDefault="00907F3D" w:rsidP="00071789">
            <w:pPr>
              <w:jc w:val="center"/>
            </w:pPr>
            <w:r>
              <w:t xml:space="preserve">Działania administracyjne i informacyjne </w:t>
            </w:r>
            <w:r>
              <w:lastRenderedPageBreak/>
              <w:t>w zakresie gospodarki wodnościekowej</w:t>
            </w:r>
          </w:p>
        </w:tc>
        <w:tc>
          <w:tcPr>
            <w:tcW w:w="3686" w:type="dxa"/>
            <w:vAlign w:val="center"/>
          </w:tcPr>
          <w:p w:rsidR="00907F3D" w:rsidRDefault="00907F3D" w:rsidP="00071789">
            <w:pPr>
              <w:jc w:val="center"/>
            </w:pPr>
            <w:r>
              <w:lastRenderedPageBreak/>
              <w:t>kontynuacja działań mających na celu zmniejszenie zużycia wody</w:t>
            </w:r>
          </w:p>
        </w:tc>
        <w:tc>
          <w:tcPr>
            <w:tcW w:w="1984" w:type="dxa"/>
            <w:vAlign w:val="center"/>
          </w:tcPr>
          <w:p w:rsidR="00907F3D" w:rsidRDefault="005F4784" w:rsidP="00071789">
            <w:pPr>
              <w:jc w:val="center"/>
            </w:pPr>
            <w:r>
              <w:t>zadanie ciągłe na lata 2019-2026</w:t>
            </w:r>
          </w:p>
        </w:tc>
        <w:tc>
          <w:tcPr>
            <w:tcW w:w="2127" w:type="dxa"/>
            <w:vAlign w:val="center"/>
          </w:tcPr>
          <w:p w:rsidR="00907F3D" w:rsidRDefault="005F4784" w:rsidP="00071789">
            <w:pPr>
              <w:jc w:val="center"/>
            </w:pPr>
            <w:r>
              <w:t xml:space="preserve">środki własne UG, środki zarządcy sieci kanalizacyjnej, fundusze </w:t>
            </w:r>
            <w:r>
              <w:lastRenderedPageBreak/>
              <w:t>zewnętrzne, WFOŚiGW, NFOŚiGW</w:t>
            </w:r>
          </w:p>
        </w:tc>
      </w:tr>
      <w:tr w:rsidR="00907F3D" w:rsidTr="0061039C">
        <w:tc>
          <w:tcPr>
            <w:tcW w:w="627" w:type="dxa"/>
            <w:vMerge/>
            <w:shd w:val="clear" w:color="auto" w:fill="DEEAF6" w:themeFill="accent1" w:themeFillTint="33"/>
            <w:vAlign w:val="center"/>
          </w:tcPr>
          <w:p w:rsidR="00907F3D" w:rsidRPr="00ED782D" w:rsidRDefault="00907F3D" w:rsidP="00071789">
            <w:pPr>
              <w:jc w:val="center"/>
              <w:rPr>
                <w:b/>
                <w:sz w:val="28"/>
              </w:rPr>
            </w:pPr>
          </w:p>
        </w:tc>
        <w:tc>
          <w:tcPr>
            <w:tcW w:w="1216" w:type="dxa"/>
            <w:vMerge/>
            <w:shd w:val="clear" w:color="auto" w:fill="9CC2E5" w:themeFill="accent1" w:themeFillTint="99"/>
            <w:vAlign w:val="center"/>
          </w:tcPr>
          <w:p w:rsidR="00907F3D" w:rsidRDefault="00907F3D" w:rsidP="00071789">
            <w:pPr>
              <w:jc w:val="center"/>
            </w:pPr>
          </w:p>
        </w:tc>
        <w:tc>
          <w:tcPr>
            <w:tcW w:w="2268" w:type="dxa"/>
            <w:vMerge/>
            <w:vAlign w:val="center"/>
          </w:tcPr>
          <w:p w:rsidR="00907F3D" w:rsidRDefault="00907F3D" w:rsidP="00071789">
            <w:pPr>
              <w:jc w:val="center"/>
            </w:pPr>
          </w:p>
        </w:tc>
        <w:tc>
          <w:tcPr>
            <w:tcW w:w="2268" w:type="dxa"/>
            <w:vMerge/>
            <w:vAlign w:val="center"/>
          </w:tcPr>
          <w:p w:rsidR="00907F3D" w:rsidRDefault="00907F3D" w:rsidP="00071789">
            <w:pPr>
              <w:jc w:val="center"/>
            </w:pPr>
          </w:p>
        </w:tc>
        <w:tc>
          <w:tcPr>
            <w:tcW w:w="3686" w:type="dxa"/>
            <w:vAlign w:val="center"/>
          </w:tcPr>
          <w:p w:rsidR="00907F3D" w:rsidRDefault="00907F3D" w:rsidP="00071789">
            <w:pPr>
              <w:jc w:val="center"/>
            </w:pPr>
            <w:r>
              <w:t>stała kontrola jakości produkowanej wody uzdatnionej oraz dalsza realizacja systemu informowania społeczeństwa o jakości wody pitnej i wody w miejscach wyznaczonych do kąpieli</w:t>
            </w:r>
          </w:p>
        </w:tc>
        <w:tc>
          <w:tcPr>
            <w:tcW w:w="1984" w:type="dxa"/>
            <w:vAlign w:val="center"/>
          </w:tcPr>
          <w:p w:rsidR="00907F3D" w:rsidRDefault="005F4784" w:rsidP="00071789">
            <w:pPr>
              <w:jc w:val="center"/>
            </w:pPr>
            <w:r>
              <w:t>zadanie ciągłe na lata 2019-2026</w:t>
            </w:r>
          </w:p>
        </w:tc>
        <w:tc>
          <w:tcPr>
            <w:tcW w:w="2127" w:type="dxa"/>
            <w:vAlign w:val="center"/>
          </w:tcPr>
          <w:p w:rsidR="00907F3D" w:rsidRDefault="005F4784" w:rsidP="00071789">
            <w:pPr>
              <w:jc w:val="center"/>
            </w:pPr>
            <w:r>
              <w:t>środki własne UGiM, środki zarządcy sieci wodociągowej, PSSE</w:t>
            </w:r>
          </w:p>
        </w:tc>
      </w:tr>
      <w:tr w:rsidR="00907F3D" w:rsidTr="0061039C">
        <w:trPr>
          <w:cantSplit/>
          <w:trHeight w:val="1964"/>
        </w:trPr>
        <w:tc>
          <w:tcPr>
            <w:tcW w:w="627" w:type="dxa"/>
            <w:vMerge w:val="restart"/>
            <w:shd w:val="clear" w:color="auto" w:fill="DEEAF6" w:themeFill="accent1" w:themeFillTint="33"/>
            <w:vAlign w:val="center"/>
          </w:tcPr>
          <w:p w:rsidR="00907F3D" w:rsidRPr="00ED782D" w:rsidRDefault="00907F3D" w:rsidP="00071789">
            <w:pPr>
              <w:jc w:val="center"/>
              <w:rPr>
                <w:b/>
                <w:sz w:val="28"/>
              </w:rPr>
            </w:pPr>
            <w:r w:rsidRPr="00ED782D">
              <w:rPr>
                <w:b/>
                <w:sz w:val="28"/>
              </w:rPr>
              <w:t>6.</w:t>
            </w:r>
          </w:p>
        </w:tc>
        <w:tc>
          <w:tcPr>
            <w:tcW w:w="1216" w:type="dxa"/>
            <w:vMerge w:val="restart"/>
            <w:shd w:val="clear" w:color="auto" w:fill="9CC2E5" w:themeFill="accent1" w:themeFillTint="99"/>
            <w:textDirection w:val="btLr"/>
            <w:vAlign w:val="center"/>
          </w:tcPr>
          <w:p w:rsidR="00907F3D" w:rsidRPr="006B61FA" w:rsidRDefault="00907F3D" w:rsidP="00071789">
            <w:pPr>
              <w:ind w:left="113" w:right="113"/>
              <w:jc w:val="center"/>
              <w:rPr>
                <w:b/>
              </w:rPr>
            </w:pPr>
            <w:r w:rsidRPr="006B61FA">
              <w:rPr>
                <w:b/>
              </w:rPr>
              <w:t>GOSPODARKA ODPADAMI I</w:t>
            </w:r>
            <w:r>
              <w:rPr>
                <w:b/>
              </w:rPr>
              <w:t> </w:t>
            </w:r>
            <w:r w:rsidRPr="006B61FA">
              <w:rPr>
                <w:b/>
              </w:rPr>
              <w:t>ZAPOBIEGANIE POWSTAWANIU ODPADÓW</w:t>
            </w:r>
          </w:p>
          <w:p w:rsidR="00907F3D" w:rsidRDefault="00907F3D" w:rsidP="00071789">
            <w:pPr>
              <w:ind w:left="113" w:right="113"/>
              <w:jc w:val="center"/>
            </w:pPr>
          </w:p>
        </w:tc>
        <w:tc>
          <w:tcPr>
            <w:tcW w:w="2268" w:type="dxa"/>
            <w:vMerge w:val="restart"/>
            <w:vAlign w:val="center"/>
          </w:tcPr>
          <w:p w:rsidR="00907F3D" w:rsidRDefault="00907F3D" w:rsidP="00071789">
            <w:pPr>
              <w:jc w:val="center"/>
            </w:pPr>
            <w:r>
              <w:t>Dalszy rozwój systemu gospodarki odpadami</w:t>
            </w:r>
          </w:p>
        </w:tc>
        <w:tc>
          <w:tcPr>
            <w:tcW w:w="2268" w:type="dxa"/>
            <w:vMerge w:val="restart"/>
            <w:vAlign w:val="center"/>
          </w:tcPr>
          <w:p w:rsidR="00907F3D" w:rsidRDefault="00907F3D" w:rsidP="00071789">
            <w:pPr>
              <w:jc w:val="center"/>
            </w:pPr>
            <w:r>
              <w:t>Kontynuacja działań mających na celu zapewnienie właściwej obsługi mieszkańców w zakresie odbioru odpadów</w:t>
            </w:r>
          </w:p>
        </w:tc>
        <w:tc>
          <w:tcPr>
            <w:tcW w:w="3686" w:type="dxa"/>
            <w:vAlign w:val="center"/>
          </w:tcPr>
          <w:p w:rsidR="00907F3D" w:rsidRDefault="00907F3D" w:rsidP="00071789">
            <w:pPr>
              <w:jc w:val="center"/>
            </w:pPr>
            <w:r>
              <w:t>zapewnienie właściwego systemu odbioru odpadów komunalnych, w tym rozwój selektywnej zbiórki</w:t>
            </w:r>
          </w:p>
        </w:tc>
        <w:tc>
          <w:tcPr>
            <w:tcW w:w="1984" w:type="dxa"/>
            <w:vAlign w:val="center"/>
          </w:tcPr>
          <w:p w:rsidR="00907F3D" w:rsidRDefault="007112BF" w:rsidP="00071789">
            <w:pPr>
              <w:jc w:val="center"/>
            </w:pPr>
            <w:r>
              <w:t>zadanie ciągłe na lata 2019-2026</w:t>
            </w:r>
          </w:p>
        </w:tc>
        <w:tc>
          <w:tcPr>
            <w:tcW w:w="2127" w:type="dxa"/>
            <w:vAlign w:val="center"/>
          </w:tcPr>
          <w:p w:rsidR="00907F3D" w:rsidRDefault="007112BF" w:rsidP="00071789">
            <w:pPr>
              <w:jc w:val="center"/>
            </w:pPr>
            <w:r>
              <w:t>środki własne UG, NFOŚiGW, WFOŚiGW</w:t>
            </w:r>
          </w:p>
        </w:tc>
      </w:tr>
      <w:tr w:rsidR="00907F3D" w:rsidTr="0061039C">
        <w:tc>
          <w:tcPr>
            <w:tcW w:w="627" w:type="dxa"/>
            <w:vMerge/>
            <w:shd w:val="clear" w:color="auto" w:fill="DEEAF6" w:themeFill="accent1" w:themeFillTint="33"/>
            <w:vAlign w:val="center"/>
          </w:tcPr>
          <w:p w:rsidR="00907F3D" w:rsidRPr="00ED782D" w:rsidRDefault="00907F3D" w:rsidP="00071789">
            <w:pPr>
              <w:jc w:val="center"/>
              <w:rPr>
                <w:b/>
                <w:sz w:val="28"/>
              </w:rPr>
            </w:pPr>
          </w:p>
        </w:tc>
        <w:tc>
          <w:tcPr>
            <w:tcW w:w="1216" w:type="dxa"/>
            <w:vMerge/>
            <w:shd w:val="clear" w:color="auto" w:fill="9CC2E5" w:themeFill="accent1" w:themeFillTint="99"/>
            <w:vAlign w:val="center"/>
          </w:tcPr>
          <w:p w:rsidR="00907F3D" w:rsidRDefault="00907F3D" w:rsidP="00071789">
            <w:pPr>
              <w:jc w:val="center"/>
            </w:pPr>
          </w:p>
        </w:tc>
        <w:tc>
          <w:tcPr>
            <w:tcW w:w="2268" w:type="dxa"/>
            <w:vMerge/>
            <w:vAlign w:val="center"/>
          </w:tcPr>
          <w:p w:rsidR="00907F3D" w:rsidRDefault="00907F3D" w:rsidP="00071789">
            <w:pPr>
              <w:jc w:val="center"/>
            </w:pPr>
          </w:p>
        </w:tc>
        <w:tc>
          <w:tcPr>
            <w:tcW w:w="2268" w:type="dxa"/>
            <w:vMerge/>
            <w:vAlign w:val="center"/>
          </w:tcPr>
          <w:p w:rsidR="00907F3D" w:rsidRDefault="00907F3D" w:rsidP="00071789">
            <w:pPr>
              <w:jc w:val="center"/>
            </w:pPr>
          </w:p>
        </w:tc>
        <w:tc>
          <w:tcPr>
            <w:tcW w:w="3686" w:type="dxa"/>
            <w:vAlign w:val="center"/>
          </w:tcPr>
          <w:p w:rsidR="00907F3D" w:rsidRDefault="00907F3D" w:rsidP="00071789">
            <w:pPr>
              <w:jc w:val="center"/>
            </w:pPr>
            <w:r>
              <w:t>podejmowanie działań związanych z unieszkodliwianiem wyrobów zawierających azbest</w:t>
            </w:r>
          </w:p>
        </w:tc>
        <w:tc>
          <w:tcPr>
            <w:tcW w:w="1984" w:type="dxa"/>
            <w:vAlign w:val="center"/>
          </w:tcPr>
          <w:p w:rsidR="00907F3D" w:rsidRDefault="00431803" w:rsidP="00071789">
            <w:pPr>
              <w:jc w:val="center"/>
            </w:pPr>
            <w:r>
              <w:t>zadanie ciągłe na lata 2019-2026</w:t>
            </w:r>
          </w:p>
        </w:tc>
        <w:tc>
          <w:tcPr>
            <w:tcW w:w="2127" w:type="dxa"/>
            <w:vAlign w:val="center"/>
          </w:tcPr>
          <w:p w:rsidR="00907F3D" w:rsidRDefault="00431803" w:rsidP="00071789">
            <w:pPr>
              <w:jc w:val="center"/>
            </w:pPr>
            <w:r>
              <w:t>środki własne UG, Powiatu, NFOŚiGW, WFOŚiGW</w:t>
            </w:r>
          </w:p>
        </w:tc>
      </w:tr>
      <w:tr w:rsidR="00907F3D" w:rsidTr="0061039C">
        <w:tc>
          <w:tcPr>
            <w:tcW w:w="627" w:type="dxa"/>
            <w:vMerge/>
            <w:shd w:val="clear" w:color="auto" w:fill="DEEAF6" w:themeFill="accent1" w:themeFillTint="33"/>
            <w:vAlign w:val="center"/>
          </w:tcPr>
          <w:p w:rsidR="00907F3D" w:rsidRPr="00ED782D" w:rsidRDefault="00907F3D" w:rsidP="00071789">
            <w:pPr>
              <w:jc w:val="center"/>
              <w:rPr>
                <w:b/>
                <w:sz w:val="28"/>
              </w:rPr>
            </w:pPr>
          </w:p>
        </w:tc>
        <w:tc>
          <w:tcPr>
            <w:tcW w:w="1216" w:type="dxa"/>
            <w:vMerge/>
            <w:shd w:val="clear" w:color="auto" w:fill="9CC2E5" w:themeFill="accent1" w:themeFillTint="99"/>
            <w:vAlign w:val="center"/>
          </w:tcPr>
          <w:p w:rsidR="00907F3D" w:rsidRDefault="00907F3D" w:rsidP="00071789">
            <w:pPr>
              <w:jc w:val="center"/>
            </w:pPr>
          </w:p>
        </w:tc>
        <w:tc>
          <w:tcPr>
            <w:tcW w:w="2268" w:type="dxa"/>
            <w:vMerge/>
            <w:vAlign w:val="center"/>
          </w:tcPr>
          <w:p w:rsidR="00907F3D" w:rsidRDefault="00907F3D" w:rsidP="00071789">
            <w:pPr>
              <w:jc w:val="center"/>
            </w:pPr>
          </w:p>
        </w:tc>
        <w:tc>
          <w:tcPr>
            <w:tcW w:w="2268" w:type="dxa"/>
            <w:vMerge w:val="restart"/>
            <w:vAlign w:val="center"/>
          </w:tcPr>
          <w:p w:rsidR="00907F3D" w:rsidRDefault="00907F3D" w:rsidP="00071789">
            <w:pPr>
              <w:jc w:val="center"/>
            </w:pPr>
            <w:r>
              <w:t>Działania administracyjne i kontrolne</w:t>
            </w:r>
          </w:p>
        </w:tc>
        <w:tc>
          <w:tcPr>
            <w:tcW w:w="3686" w:type="dxa"/>
            <w:vAlign w:val="center"/>
          </w:tcPr>
          <w:p w:rsidR="00907F3D" w:rsidRDefault="00907F3D" w:rsidP="00071789">
            <w:pPr>
              <w:jc w:val="center"/>
            </w:pPr>
            <w:r>
              <w:t>kontynuacja kontroli w zakresie prawidłowego gospodarowania odpadami</w:t>
            </w:r>
          </w:p>
        </w:tc>
        <w:tc>
          <w:tcPr>
            <w:tcW w:w="1984" w:type="dxa"/>
            <w:vAlign w:val="center"/>
          </w:tcPr>
          <w:p w:rsidR="00907F3D" w:rsidRDefault="00431803" w:rsidP="00071789">
            <w:pPr>
              <w:jc w:val="center"/>
            </w:pPr>
            <w:r>
              <w:t>zadanie ciągłe na lata 2019-2026</w:t>
            </w:r>
          </w:p>
        </w:tc>
        <w:tc>
          <w:tcPr>
            <w:tcW w:w="2127" w:type="dxa"/>
            <w:vAlign w:val="center"/>
          </w:tcPr>
          <w:p w:rsidR="00907F3D" w:rsidRDefault="00431803" w:rsidP="00071789">
            <w:pPr>
              <w:jc w:val="center"/>
            </w:pPr>
            <w:r>
              <w:t>środki własne UG</w:t>
            </w:r>
          </w:p>
        </w:tc>
      </w:tr>
      <w:tr w:rsidR="00907F3D" w:rsidTr="0061039C">
        <w:tc>
          <w:tcPr>
            <w:tcW w:w="627" w:type="dxa"/>
            <w:vMerge/>
            <w:shd w:val="clear" w:color="auto" w:fill="DEEAF6" w:themeFill="accent1" w:themeFillTint="33"/>
            <w:vAlign w:val="center"/>
          </w:tcPr>
          <w:p w:rsidR="00907F3D" w:rsidRPr="00ED782D" w:rsidRDefault="00907F3D" w:rsidP="00071789">
            <w:pPr>
              <w:jc w:val="center"/>
              <w:rPr>
                <w:b/>
                <w:sz w:val="28"/>
              </w:rPr>
            </w:pPr>
          </w:p>
        </w:tc>
        <w:tc>
          <w:tcPr>
            <w:tcW w:w="1216" w:type="dxa"/>
            <w:vMerge/>
            <w:shd w:val="clear" w:color="auto" w:fill="9CC2E5" w:themeFill="accent1" w:themeFillTint="99"/>
            <w:vAlign w:val="center"/>
          </w:tcPr>
          <w:p w:rsidR="00907F3D" w:rsidRDefault="00907F3D" w:rsidP="00071789">
            <w:pPr>
              <w:jc w:val="center"/>
            </w:pPr>
          </w:p>
        </w:tc>
        <w:tc>
          <w:tcPr>
            <w:tcW w:w="2268" w:type="dxa"/>
            <w:vMerge/>
            <w:vAlign w:val="center"/>
          </w:tcPr>
          <w:p w:rsidR="00907F3D" w:rsidRDefault="00907F3D" w:rsidP="00071789">
            <w:pPr>
              <w:jc w:val="center"/>
            </w:pPr>
          </w:p>
        </w:tc>
        <w:tc>
          <w:tcPr>
            <w:tcW w:w="2268" w:type="dxa"/>
            <w:vMerge/>
            <w:vAlign w:val="center"/>
          </w:tcPr>
          <w:p w:rsidR="00907F3D" w:rsidRDefault="00907F3D" w:rsidP="00071789">
            <w:pPr>
              <w:jc w:val="center"/>
            </w:pPr>
          </w:p>
        </w:tc>
        <w:tc>
          <w:tcPr>
            <w:tcW w:w="3686" w:type="dxa"/>
            <w:vAlign w:val="center"/>
          </w:tcPr>
          <w:p w:rsidR="00907F3D" w:rsidRDefault="00907F3D" w:rsidP="00071789">
            <w:pPr>
              <w:jc w:val="center"/>
            </w:pPr>
            <w:r>
              <w:t>Intensyfikacja edukacji ekologicznej promującej minimalizację powstawania odpadów i właściwego postępowania z nimi oraz prowadzenie skutecznej kampanii informacyjno-edukacyjnej w tym zakresie</w:t>
            </w:r>
          </w:p>
        </w:tc>
        <w:tc>
          <w:tcPr>
            <w:tcW w:w="1984" w:type="dxa"/>
            <w:vAlign w:val="center"/>
          </w:tcPr>
          <w:p w:rsidR="00907F3D" w:rsidRDefault="00441813" w:rsidP="00071789">
            <w:pPr>
              <w:jc w:val="center"/>
            </w:pPr>
            <w:r>
              <w:t>zadanie ciągłe na lata 2019-2026</w:t>
            </w:r>
          </w:p>
        </w:tc>
        <w:tc>
          <w:tcPr>
            <w:tcW w:w="2127" w:type="dxa"/>
            <w:vAlign w:val="center"/>
          </w:tcPr>
          <w:p w:rsidR="00907F3D" w:rsidRDefault="00441813" w:rsidP="00071789">
            <w:pPr>
              <w:jc w:val="center"/>
            </w:pPr>
            <w:r>
              <w:t>środki własne UG, NFOŚiGW, WFOŚiGW</w:t>
            </w:r>
          </w:p>
        </w:tc>
      </w:tr>
      <w:tr w:rsidR="00907F3D" w:rsidTr="0061039C">
        <w:tc>
          <w:tcPr>
            <w:tcW w:w="627" w:type="dxa"/>
            <w:vMerge/>
            <w:shd w:val="clear" w:color="auto" w:fill="DEEAF6" w:themeFill="accent1" w:themeFillTint="33"/>
            <w:vAlign w:val="center"/>
          </w:tcPr>
          <w:p w:rsidR="00907F3D" w:rsidRPr="00ED782D" w:rsidRDefault="00907F3D" w:rsidP="00071789">
            <w:pPr>
              <w:jc w:val="center"/>
              <w:rPr>
                <w:b/>
                <w:sz w:val="28"/>
              </w:rPr>
            </w:pPr>
          </w:p>
        </w:tc>
        <w:tc>
          <w:tcPr>
            <w:tcW w:w="1216" w:type="dxa"/>
            <w:vMerge/>
            <w:shd w:val="clear" w:color="auto" w:fill="9CC2E5" w:themeFill="accent1" w:themeFillTint="99"/>
            <w:vAlign w:val="center"/>
          </w:tcPr>
          <w:p w:rsidR="00907F3D" w:rsidRDefault="00907F3D" w:rsidP="00071789">
            <w:pPr>
              <w:jc w:val="center"/>
            </w:pPr>
          </w:p>
        </w:tc>
        <w:tc>
          <w:tcPr>
            <w:tcW w:w="2268" w:type="dxa"/>
            <w:vMerge/>
            <w:vAlign w:val="center"/>
          </w:tcPr>
          <w:p w:rsidR="00907F3D" w:rsidRDefault="00907F3D" w:rsidP="00071789">
            <w:pPr>
              <w:jc w:val="center"/>
            </w:pPr>
          </w:p>
        </w:tc>
        <w:tc>
          <w:tcPr>
            <w:tcW w:w="2268" w:type="dxa"/>
            <w:vMerge/>
            <w:vAlign w:val="center"/>
          </w:tcPr>
          <w:p w:rsidR="00907F3D" w:rsidRDefault="00907F3D" w:rsidP="00071789">
            <w:pPr>
              <w:jc w:val="center"/>
            </w:pPr>
          </w:p>
        </w:tc>
        <w:tc>
          <w:tcPr>
            <w:tcW w:w="3686" w:type="dxa"/>
            <w:vAlign w:val="center"/>
          </w:tcPr>
          <w:p w:rsidR="00907F3D" w:rsidRDefault="00907F3D" w:rsidP="00071789">
            <w:pPr>
              <w:jc w:val="center"/>
            </w:pPr>
            <w:r>
              <w:t>Dążenie do likwidacji problemu nielegalnego spalania odpadów</w:t>
            </w:r>
          </w:p>
        </w:tc>
        <w:tc>
          <w:tcPr>
            <w:tcW w:w="1984" w:type="dxa"/>
            <w:vAlign w:val="center"/>
          </w:tcPr>
          <w:p w:rsidR="00907F3D" w:rsidRDefault="00441813" w:rsidP="00071789">
            <w:pPr>
              <w:jc w:val="center"/>
            </w:pPr>
            <w:r>
              <w:t>zadanie ciągłe na lata 2019-2026</w:t>
            </w:r>
          </w:p>
        </w:tc>
        <w:tc>
          <w:tcPr>
            <w:tcW w:w="2127" w:type="dxa"/>
            <w:vAlign w:val="center"/>
          </w:tcPr>
          <w:p w:rsidR="00907F3D" w:rsidRDefault="00441813" w:rsidP="00441813">
            <w:pPr>
              <w:jc w:val="center"/>
            </w:pPr>
            <w:r>
              <w:t>środki własne UG, NFOŚiGW, WFOŚiGW</w:t>
            </w:r>
          </w:p>
        </w:tc>
      </w:tr>
      <w:tr w:rsidR="00907F3D" w:rsidTr="0061039C">
        <w:trPr>
          <w:cantSplit/>
          <w:trHeight w:val="1547"/>
        </w:trPr>
        <w:tc>
          <w:tcPr>
            <w:tcW w:w="627" w:type="dxa"/>
            <w:vMerge w:val="restart"/>
            <w:shd w:val="clear" w:color="auto" w:fill="DEEAF6" w:themeFill="accent1" w:themeFillTint="33"/>
            <w:vAlign w:val="center"/>
          </w:tcPr>
          <w:p w:rsidR="00907F3D" w:rsidRPr="00ED782D" w:rsidRDefault="00907F3D" w:rsidP="00071789">
            <w:pPr>
              <w:jc w:val="center"/>
              <w:rPr>
                <w:b/>
                <w:sz w:val="28"/>
              </w:rPr>
            </w:pPr>
            <w:r w:rsidRPr="00ED782D">
              <w:rPr>
                <w:b/>
                <w:sz w:val="28"/>
              </w:rPr>
              <w:lastRenderedPageBreak/>
              <w:t>7.</w:t>
            </w:r>
          </w:p>
        </w:tc>
        <w:tc>
          <w:tcPr>
            <w:tcW w:w="1216" w:type="dxa"/>
            <w:vMerge w:val="restart"/>
            <w:shd w:val="clear" w:color="auto" w:fill="9CC2E5" w:themeFill="accent1" w:themeFillTint="99"/>
            <w:textDirection w:val="btLr"/>
            <w:vAlign w:val="center"/>
          </w:tcPr>
          <w:p w:rsidR="00907F3D" w:rsidRDefault="00907F3D" w:rsidP="00071789">
            <w:pPr>
              <w:ind w:left="113" w:right="113"/>
              <w:jc w:val="center"/>
            </w:pPr>
            <w:r w:rsidRPr="00AE05DB">
              <w:rPr>
                <w:b/>
              </w:rPr>
              <w:t>ZASOBY GEOLOGICZNE</w:t>
            </w:r>
          </w:p>
        </w:tc>
        <w:tc>
          <w:tcPr>
            <w:tcW w:w="2268" w:type="dxa"/>
            <w:vMerge w:val="restart"/>
            <w:vAlign w:val="center"/>
          </w:tcPr>
          <w:p w:rsidR="00907F3D" w:rsidRDefault="00907F3D" w:rsidP="00071789">
            <w:pPr>
              <w:jc w:val="center"/>
            </w:pPr>
            <w:r>
              <w:t>Racjonalne gospodarowanie zasobami geologicznymi</w:t>
            </w:r>
          </w:p>
        </w:tc>
        <w:tc>
          <w:tcPr>
            <w:tcW w:w="2268" w:type="dxa"/>
            <w:vAlign w:val="center"/>
          </w:tcPr>
          <w:p w:rsidR="00907F3D" w:rsidRDefault="00907F3D" w:rsidP="00071789">
            <w:pPr>
              <w:jc w:val="center"/>
            </w:pPr>
            <w:r>
              <w:t>Właściwe zagospodarowanie zasobów geologicznych</w:t>
            </w:r>
          </w:p>
        </w:tc>
        <w:tc>
          <w:tcPr>
            <w:tcW w:w="3686" w:type="dxa"/>
            <w:vAlign w:val="center"/>
          </w:tcPr>
          <w:p w:rsidR="00907F3D" w:rsidRDefault="00907F3D" w:rsidP="00071789">
            <w:pPr>
              <w:jc w:val="center"/>
            </w:pPr>
            <w:r>
              <w:t>działania administracyjne i organizacyjne mające na celu właściwe gospodarowanie przestrzenią</w:t>
            </w:r>
          </w:p>
        </w:tc>
        <w:tc>
          <w:tcPr>
            <w:tcW w:w="1984" w:type="dxa"/>
            <w:vAlign w:val="center"/>
          </w:tcPr>
          <w:p w:rsidR="00907F3D" w:rsidRDefault="00441813" w:rsidP="00071789">
            <w:pPr>
              <w:jc w:val="center"/>
            </w:pPr>
            <w:r>
              <w:t>zadanie ciągłe na lata 2019-2026</w:t>
            </w:r>
          </w:p>
        </w:tc>
        <w:tc>
          <w:tcPr>
            <w:tcW w:w="2127" w:type="dxa"/>
            <w:vAlign w:val="center"/>
          </w:tcPr>
          <w:p w:rsidR="00907F3D" w:rsidRDefault="00400941" w:rsidP="00071789">
            <w:pPr>
              <w:jc w:val="center"/>
            </w:pPr>
            <w:r>
              <w:t>środki własne UG, środki właścicieli gruntów</w:t>
            </w:r>
          </w:p>
        </w:tc>
      </w:tr>
      <w:tr w:rsidR="00907F3D" w:rsidTr="0061039C">
        <w:tc>
          <w:tcPr>
            <w:tcW w:w="627" w:type="dxa"/>
            <w:vMerge/>
            <w:shd w:val="clear" w:color="auto" w:fill="DEEAF6" w:themeFill="accent1" w:themeFillTint="33"/>
            <w:vAlign w:val="center"/>
          </w:tcPr>
          <w:p w:rsidR="00907F3D" w:rsidRPr="00ED782D" w:rsidRDefault="00907F3D" w:rsidP="00071789">
            <w:pPr>
              <w:jc w:val="center"/>
              <w:rPr>
                <w:b/>
                <w:sz w:val="28"/>
              </w:rPr>
            </w:pPr>
          </w:p>
        </w:tc>
        <w:tc>
          <w:tcPr>
            <w:tcW w:w="1216" w:type="dxa"/>
            <w:vMerge/>
            <w:shd w:val="clear" w:color="auto" w:fill="9CC2E5" w:themeFill="accent1" w:themeFillTint="99"/>
            <w:vAlign w:val="center"/>
          </w:tcPr>
          <w:p w:rsidR="00907F3D" w:rsidRDefault="00907F3D" w:rsidP="00071789">
            <w:pPr>
              <w:jc w:val="center"/>
            </w:pPr>
          </w:p>
        </w:tc>
        <w:tc>
          <w:tcPr>
            <w:tcW w:w="2268" w:type="dxa"/>
            <w:vMerge/>
            <w:vAlign w:val="center"/>
          </w:tcPr>
          <w:p w:rsidR="00907F3D" w:rsidRDefault="00907F3D" w:rsidP="00071789">
            <w:pPr>
              <w:jc w:val="center"/>
            </w:pPr>
          </w:p>
        </w:tc>
        <w:tc>
          <w:tcPr>
            <w:tcW w:w="2268" w:type="dxa"/>
            <w:vAlign w:val="center"/>
          </w:tcPr>
          <w:p w:rsidR="00907F3D" w:rsidRDefault="00907F3D" w:rsidP="00071789">
            <w:pPr>
              <w:jc w:val="center"/>
            </w:pPr>
            <w:r>
              <w:t>Działania</w:t>
            </w:r>
          </w:p>
          <w:p w:rsidR="00907F3D" w:rsidRDefault="00907F3D" w:rsidP="00071789">
            <w:pPr>
              <w:jc w:val="center"/>
            </w:pPr>
            <w:r>
              <w:t>naprawcze</w:t>
            </w:r>
          </w:p>
        </w:tc>
        <w:tc>
          <w:tcPr>
            <w:tcW w:w="3686" w:type="dxa"/>
            <w:vAlign w:val="center"/>
          </w:tcPr>
          <w:p w:rsidR="00907F3D" w:rsidRDefault="00907F3D" w:rsidP="00071789">
            <w:pPr>
              <w:jc w:val="center"/>
            </w:pPr>
            <w:r>
              <w:t>rekultywacja obszarów zdegradowanych</w:t>
            </w:r>
          </w:p>
        </w:tc>
        <w:tc>
          <w:tcPr>
            <w:tcW w:w="1984" w:type="dxa"/>
            <w:vAlign w:val="center"/>
          </w:tcPr>
          <w:p w:rsidR="00907F3D" w:rsidRDefault="00164651" w:rsidP="00164651">
            <w:pPr>
              <w:jc w:val="center"/>
            </w:pPr>
            <w:r>
              <w:t>bezzwłocznie w przypadku stwierdzenia takiej konieczności</w:t>
            </w:r>
          </w:p>
        </w:tc>
        <w:tc>
          <w:tcPr>
            <w:tcW w:w="2127" w:type="dxa"/>
            <w:vAlign w:val="center"/>
          </w:tcPr>
          <w:p w:rsidR="00907F3D" w:rsidRDefault="00164651" w:rsidP="00071789">
            <w:pPr>
              <w:jc w:val="center"/>
            </w:pPr>
            <w:r>
              <w:t>środki własne UG, środki właścicieli gruntów, fundusze zewnętrzne</w:t>
            </w:r>
          </w:p>
        </w:tc>
      </w:tr>
      <w:tr w:rsidR="00907F3D" w:rsidTr="0061039C">
        <w:trPr>
          <w:cantSplit/>
          <w:trHeight w:val="1134"/>
        </w:trPr>
        <w:tc>
          <w:tcPr>
            <w:tcW w:w="627" w:type="dxa"/>
            <w:shd w:val="clear" w:color="auto" w:fill="DEEAF6" w:themeFill="accent1" w:themeFillTint="33"/>
            <w:vAlign w:val="center"/>
          </w:tcPr>
          <w:p w:rsidR="00907F3D" w:rsidRPr="00ED782D" w:rsidRDefault="00907F3D" w:rsidP="00071789">
            <w:pPr>
              <w:jc w:val="center"/>
              <w:rPr>
                <w:b/>
                <w:sz w:val="28"/>
              </w:rPr>
            </w:pPr>
            <w:r w:rsidRPr="00ED782D">
              <w:rPr>
                <w:b/>
                <w:sz w:val="28"/>
              </w:rPr>
              <w:t>8.</w:t>
            </w:r>
          </w:p>
        </w:tc>
        <w:tc>
          <w:tcPr>
            <w:tcW w:w="1216" w:type="dxa"/>
            <w:shd w:val="clear" w:color="auto" w:fill="9CC2E5" w:themeFill="accent1" w:themeFillTint="99"/>
            <w:textDirection w:val="btLr"/>
            <w:vAlign w:val="center"/>
          </w:tcPr>
          <w:p w:rsidR="00907F3D" w:rsidRDefault="00907F3D" w:rsidP="00071789">
            <w:pPr>
              <w:ind w:left="113" w:right="113"/>
              <w:jc w:val="center"/>
            </w:pPr>
            <w:r w:rsidRPr="003655F0">
              <w:rPr>
                <w:b/>
              </w:rPr>
              <w:t>GLEBY</w:t>
            </w:r>
          </w:p>
        </w:tc>
        <w:tc>
          <w:tcPr>
            <w:tcW w:w="2268" w:type="dxa"/>
            <w:vAlign w:val="center"/>
          </w:tcPr>
          <w:p w:rsidR="00907F3D" w:rsidRDefault="00907F3D" w:rsidP="00071789">
            <w:pPr>
              <w:jc w:val="center"/>
            </w:pPr>
            <w:r>
              <w:t>Ochrona gleb</w:t>
            </w:r>
          </w:p>
        </w:tc>
        <w:tc>
          <w:tcPr>
            <w:tcW w:w="2268" w:type="dxa"/>
            <w:vAlign w:val="center"/>
          </w:tcPr>
          <w:p w:rsidR="00907F3D" w:rsidRDefault="00907F3D" w:rsidP="00071789">
            <w:pPr>
              <w:jc w:val="center"/>
            </w:pPr>
            <w:r>
              <w:t>Właściwe gospodarowanie glebami</w:t>
            </w:r>
          </w:p>
        </w:tc>
        <w:tc>
          <w:tcPr>
            <w:tcW w:w="3686" w:type="dxa"/>
            <w:vAlign w:val="center"/>
          </w:tcPr>
          <w:p w:rsidR="00907F3D" w:rsidRDefault="00907F3D" w:rsidP="00071789">
            <w:pPr>
              <w:jc w:val="center"/>
            </w:pPr>
            <w:r>
              <w:t>podejmowanie działań przeciwdziałających skażeniu gleb oraz ich właściwa ochrona</w:t>
            </w:r>
          </w:p>
        </w:tc>
        <w:tc>
          <w:tcPr>
            <w:tcW w:w="1984" w:type="dxa"/>
            <w:vAlign w:val="center"/>
          </w:tcPr>
          <w:p w:rsidR="00907F3D" w:rsidRDefault="00D66AB3" w:rsidP="00071789">
            <w:pPr>
              <w:jc w:val="center"/>
            </w:pPr>
            <w:r>
              <w:t>zadanie ciągłe na lata 2019-2026</w:t>
            </w:r>
          </w:p>
        </w:tc>
        <w:tc>
          <w:tcPr>
            <w:tcW w:w="2127" w:type="dxa"/>
            <w:vAlign w:val="center"/>
          </w:tcPr>
          <w:p w:rsidR="00907F3D" w:rsidRDefault="00E70A6A" w:rsidP="00D66AB3">
            <w:pPr>
              <w:jc w:val="center"/>
            </w:pPr>
            <w:r>
              <w:t>środki właścicieli gruntów</w:t>
            </w:r>
            <w:r w:rsidR="00D66AB3">
              <w:t xml:space="preserve"> </w:t>
            </w:r>
          </w:p>
        </w:tc>
      </w:tr>
      <w:tr w:rsidR="00907F3D" w:rsidTr="0061039C">
        <w:trPr>
          <w:cantSplit/>
          <w:trHeight w:val="772"/>
        </w:trPr>
        <w:tc>
          <w:tcPr>
            <w:tcW w:w="627" w:type="dxa"/>
            <w:vMerge w:val="restart"/>
            <w:shd w:val="clear" w:color="auto" w:fill="DEEAF6" w:themeFill="accent1" w:themeFillTint="33"/>
            <w:vAlign w:val="center"/>
          </w:tcPr>
          <w:p w:rsidR="00907F3D" w:rsidRPr="00ED782D" w:rsidRDefault="00907F3D" w:rsidP="00071789">
            <w:pPr>
              <w:jc w:val="center"/>
              <w:rPr>
                <w:b/>
                <w:sz w:val="28"/>
              </w:rPr>
            </w:pPr>
            <w:r w:rsidRPr="00ED782D">
              <w:rPr>
                <w:b/>
                <w:sz w:val="28"/>
              </w:rPr>
              <w:t>9.</w:t>
            </w:r>
          </w:p>
        </w:tc>
        <w:tc>
          <w:tcPr>
            <w:tcW w:w="1216" w:type="dxa"/>
            <w:vMerge w:val="restart"/>
            <w:shd w:val="clear" w:color="auto" w:fill="9CC2E5" w:themeFill="accent1" w:themeFillTint="99"/>
            <w:textDirection w:val="btLr"/>
            <w:vAlign w:val="center"/>
          </w:tcPr>
          <w:p w:rsidR="00907F3D" w:rsidRPr="001D0C70" w:rsidRDefault="00907F3D" w:rsidP="00071789">
            <w:pPr>
              <w:ind w:left="113" w:right="113"/>
              <w:jc w:val="center"/>
              <w:rPr>
                <w:b/>
              </w:rPr>
            </w:pPr>
            <w:r w:rsidRPr="001D0C70">
              <w:rPr>
                <w:b/>
              </w:rPr>
              <w:t>ZASOBY PRZYRODNICZE I</w:t>
            </w:r>
            <w:r>
              <w:rPr>
                <w:b/>
              </w:rPr>
              <w:t> </w:t>
            </w:r>
            <w:r w:rsidRPr="001D0C70">
              <w:rPr>
                <w:b/>
              </w:rPr>
              <w:t>OCHRONA LASÓW</w:t>
            </w:r>
          </w:p>
        </w:tc>
        <w:tc>
          <w:tcPr>
            <w:tcW w:w="2268" w:type="dxa"/>
            <w:vMerge w:val="restart"/>
            <w:vAlign w:val="center"/>
          </w:tcPr>
          <w:p w:rsidR="00907F3D" w:rsidRDefault="00907F3D" w:rsidP="00071789">
            <w:pPr>
              <w:jc w:val="center"/>
            </w:pPr>
            <w:r>
              <w:t>Ochrona zasobów przyrodniczych</w:t>
            </w:r>
          </w:p>
        </w:tc>
        <w:tc>
          <w:tcPr>
            <w:tcW w:w="2268" w:type="dxa"/>
            <w:vMerge w:val="restart"/>
            <w:vAlign w:val="center"/>
          </w:tcPr>
          <w:p w:rsidR="00907F3D" w:rsidRDefault="00907F3D" w:rsidP="00071789">
            <w:pPr>
              <w:jc w:val="center"/>
            </w:pPr>
            <w:r>
              <w:t>Właściwe gospodarowanie zasobami przyrodniczymi</w:t>
            </w:r>
          </w:p>
        </w:tc>
        <w:tc>
          <w:tcPr>
            <w:tcW w:w="3686" w:type="dxa"/>
            <w:vAlign w:val="center"/>
          </w:tcPr>
          <w:p w:rsidR="00907F3D" w:rsidRDefault="00907F3D" w:rsidP="00071789">
            <w:pPr>
              <w:jc w:val="center"/>
            </w:pPr>
            <w:r>
              <w:t>pielęgnacja i ochrona istniejącej zieleni urządzone</w:t>
            </w:r>
          </w:p>
        </w:tc>
        <w:tc>
          <w:tcPr>
            <w:tcW w:w="1984" w:type="dxa"/>
            <w:vAlign w:val="center"/>
          </w:tcPr>
          <w:p w:rsidR="00907F3D" w:rsidRDefault="00E70A6A" w:rsidP="00071789">
            <w:pPr>
              <w:jc w:val="center"/>
            </w:pPr>
            <w:r>
              <w:t>zadanie ciągłe na lata 2019-2026</w:t>
            </w:r>
          </w:p>
        </w:tc>
        <w:tc>
          <w:tcPr>
            <w:tcW w:w="2127" w:type="dxa"/>
            <w:vAlign w:val="center"/>
          </w:tcPr>
          <w:p w:rsidR="00907F3D" w:rsidRDefault="00E70A6A" w:rsidP="00071789">
            <w:pPr>
              <w:jc w:val="center"/>
            </w:pPr>
            <w:r>
              <w:t>środki własne UG</w:t>
            </w:r>
          </w:p>
        </w:tc>
      </w:tr>
      <w:tr w:rsidR="00907F3D" w:rsidTr="0061039C">
        <w:tc>
          <w:tcPr>
            <w:tcW w:w="627" w:type="dxa"/>
            <w:vMerge/>
            <w:shd w:val="clear" w:color="auto" w:fill="DEEAF6" w:themeFill="accent1" w:themeFillTint="33"/>
            <w:vAlign w:val="center"/>
          </w:tcPr>
          <w:p w:rsidR="00907F3D" w:rsidRPr="00ED782D" w:rsidRDefault="00907F3D" w:rsidP="00071789">
            <w:pPr>
              <w:jc w:val="center"/>
              <w:rPr>
                <w:b/>
                <w:sz w:val="28"/>
              </w:rPr>
            </w:pPr>
          </w:p>
        </w:tc>
        <w:tc>
          <w:tcPr>
            <w:tcW w:w="1216" w:type="dxa"/>
            <w:vMerge/>
            <w:shd w:val="clear" w:color="auto" w:fill="9CC2E5" w:themeFill="accent1" w:themeFillTint="99"/>
            <w:vAlign w:val="center"/>
          </w:tcPr>
          <w:p w:rsidR="00907F3D" w:rsidRDefault="00907F3D" w:rsidP="00071789">
            <w:pPr>
              <w:jc w:val="center"/>
            </w:pPr>
          </w:p>
        </w:tc>
        <w:tc>
          <w:tcPr>
            <w:tcW w:w="2268" w:type="dxa"/>
            <w:vMerge/>
            <w:vAlign w:val="center"/>
          </w:tcPr>
          <w:p w:rsidR="00907F3D" w:rsidRDefault="00907F3D" w:rsidP="00071789">
            <w:pPr>
              <w:jc w:val="center"/>
            </w:pPr>
          </w:p>
        </w:tc>
        <w:tc>
          <w:tcPr>
            <w:tcW w:w="2268" w:type="dxa"/>
            <w:vMerge/>
            <w:vAlign w:val="center"/>
          </w:tcPr>
          <w:p w:rsidR="00907F3D" w:rsidRDefault="00907F3D" w:rsidP="00071789">
            <w:pPr>
              <w:jc w:val="center"/>
            </w:pPr>
          </w:p>
        </w:tc>
        <w:tc>
          <w:tcPr>
            <w:tcW w:w="3686" w:type="dxa"/>
            <w:vAlign w:val="center"/>
          </w:tcPr>
          <w:p w:rsidR="00907F3D" w:rsidRDefault="00907F3D" w:rsidP="00071789">
            <w:pPr>
              <w:jc w:val="center"/>
            </w:pPr>
            <w:r>
              <w:t>ochrona form ochrony przyrody</w:t>
            </w:r>
          </w:p>
        </w:tc>
        <w:tc>
          <w:tcPr>
            <w:tcW w:w="1984" w:type="dxa"/>
            <w:vAlign w:val="center"/>
          </w:tcPr>
          <w:p w:rsidR="00907F3D" w:rsidRDefault="00E70A6A" w:rsidP="00071789">
            <w:pPr>
              <w:jc w:val="center"/>
            </w:pPr>
            <w:r>
              <w:t>zadanie ciągłe na lata 2019-2026</w:t>
            </w:r>
          </w:p>
        </w:tc>
        <w:tc>
          <w:tcPr>
            <w:tcW w:w="2127" w:type="dxa"/>
            <w:vAlign w:val="center"/>
          </w:tcPr>
          <w:p w:rsidR="00907F3D" w:rsidRDefault="00E70A6A" w:rsidP="00071789">
            <w:pPr>
              <w:jc w:val="center"/>
            </w:pPr>
            <w:r>
              <w:t>środki własne UG, Nadleśnictwa</w:t>
            </w:r>
          </w:p>
        </w:tc>
      </w:tr>
      <w:tr w:rsidR="00907F3D" w:rsidTr="0061039C">
        <w:tc>
          <w:tcPr>
            <w:tcW w:w="627" w:type="dxa"/>
            <w:vMerge/>
            <w:shd w:val="clear" w:color="auto" w:fill="DEEAF6" w:themeFill="accent1" w:themeFillTint="33"/>
            <w:vAlign w:val="center"/>
          </w:tcPr>
          <w:p w:rsidR="00907F3D" w:rsidRPr="00ED782D" w:rsidRDefault="00907F3D" w:rsidP="00071789">
            <w:pPr>
              <w:jc w:val="center"/>
              <w:rPr>
                <w:b/>
                <w:sz w:val="28"/>
              </w:rPr>
            </w:pPr>
          </w:p>
        </w:tc>
        <w:tc>
          <w:tcPr>
            <w:tcW w:w="1216" w:type="dxa"/>
            <w:vMerge/>
            <w:shd w:val="clear" w:color="auto" w:fill="9CC2E5" w:themeFill="accent1" w:themeFillTint="99"/>
            <w:vAlign w:val="center"/>
          </w:tcPr>
          <w:p w:rsidR="00907F3D" w:rsidRDefault="00907F3D" w:rsidP="00071789">
            <w:pPr>
              <w:jc w:val="center"/>
            </w:pPr>
          </w:p>
        </w:tc>
        <w:tc>
          <w:tcPr>
            <w:tcW w:w="2268" w:type="dxa"/>
            <w:vMerge/>
            <w:vAlign w:val="center"/>
          </w:tcPr>
          <w:p w:rsidR="00907F3D" w:rsidRDefault="00907F3D" w:rsidP="00071789">
            <w:pPr>
              <w:jc w:val="center"/>
            </w:pPr>
          </w:p>
        </w:tc>
        <w:tc>
          <w:tcPr>
            <w:tcW w:w="2268" w:type="dxa"/>
            <w:vMerge/>
            <w:vAlign w:val="center"/>
          </w:tcPr>
          <w:p w:rsidR="00907F3D" w:rsidRDefault="00907F3D" w:rsidP="00071789">
            <w:pPr>
              <w:jc w:val="center"/>
            </w:pPr>
          </w:p>
        </w:tc>
        <w:tc>
          <w:tcPr>
            <w:tcW w:w="3686" w:type="dxa"/>
            <w:vAlign w:val="center"/>
          </w:tcPr>
          <w:p w:rsidR="00907F3D" w:rsidRDefault="00907F3D" w:rsidP="00071789">
            <w:pPr>
              <w:jc w:val="center"/>
            </w:pPr>
            <w:r>
              <w:t>zachowanie i ochrona istniejących kompleksów leśnych</w:t>
            </w:r>
          </w:p>
        </w:tc>
        <w:tc>
          <w:tcPr>
            <w:tcW w:w="1984" w:type="dxa"/>
            <w:vAlign w:val="center"/>
          </w:tcPr>
          <w:p w:rsidR="00907F3D" w:rsidRDefault="00E70A6A" w:rsidP="00071789">
            <w:pPr>
              <w:jc w:val="center"/>
            </w:pPr>
            <w:r>
              <w:t>zadanie ciągłe na lata 2019-2026</w:t>
            </w:r>
          </w:p>
        </w:tc>
        <w:tc>
          <w:tcPr>
            <w:tcW w:w="2127" w:type="dxa"/>
            <w:vAlign w:val="center"/>
          </w:tcPr>
          <w:p w:rsidR="00907F3D" w:rsidRDefault="0001735E" w:rsidP="00071789">
            <w:pPr>
              <w:jc w:val="center"/>
            </w:pPr>
            <w:r>
              <w:t>środki własne UG, Nadleśnictwa</w:t>
            </w:r>
          </w:p>
        </w:tc>
      </w:tr>
      <w:tr w:rsidR="00907F3D" w:rsidTr="00BD45B7">
        <w:trPr>
          <w:cantSplit/>
          <w:trHeight w:val="1694"/>
        </w:trPr>
        <w:tc>
          <w:tcPr>
            <w:tcW w:w="627" w:type="dxa"/>
            <w:vMerge w:val="restart"/>
            <w:shd w:val="clear" w:color="auto" w:fill="DEEAF6" w:themeFill="accent1" w:themeFillTint="33"/>
            <w:vAlign w:val="center"/>
          </w:tcPr>
          <w:p w:rsidR="00907F3D" w:rsidRPr="00ED782D" w:rsidRDefault="00907F3D" w:rsidP="00071789">
            <w:pPr>
              <w:jc w:val="center"/>
              <w:rPr>
                <w:b/>
                <w:sz w:val="28"/>
              </w:rPr>
            </w:pPr>
            <w:r w:rsidRPr="00ED782D">
              <w:rPr>
                <w:b/>
                <w:sz w:val="28"/>
              </w:rPr>
              <w:t>10.</w:t>
            </w:r>
          </w:p>
        </w:tc>
        <w:tc>
          <w:tcPr>
            <w:tcW w:w="1216" w:type="dxa"/>
            <w:vMerge w:val="restart"/>
            <w:shd w:val="clear" w:color="auto" w:fill="9CC2E5" w:themeFill="accent1" w:themeFillTint="99"/>
            <w:textDirection w:val="btLr"/>
            <w:vAlign w:val="center"/>
          </w:tcPr>
          <w:p w:rsidR="00907F3D" w:rsidRPr="00ED782D" w:rsidRDefault="00907F3D" w:rsidP="00071789">
            <w:pPr>
              <w:ind w:left="113" w:right="113"/>
              <w:jc w:val="center"/>
              <w:rPr>
                <w:b/>
              </w:rPr>
            </w:pPr>
            <w:r w:rsidRPr="00ED782D">
              <w:rPr>
                <w:b/>
              </w:rPr>
              <w:t>ZAGROŻENIA POWAŻNYMI AWARIAMI</w:t>
            </w:r>
          </w:p>
        </w:tc>
        <w:tc>
          <w:tcPr>
            <w:tcW w:w="2268" w:type="dxa"/>
            <w:vMerge w:val="restart"/>
            <w:vAlign w:val="center"/>
          </w:tcPr>
          <w:p w:rsidR="00907F3D" w:rsidRDefault="00907F3D" w:rsidP="00071789">
            <w:pPr>
              <w:jc w:val="center"/>
            </w:pPr>
            <w:r>
              <w:t>Przeciwdziałanie występowaniu poważnych awarii</w:t>
            </w:r>
          </w:p>
        </w:tc>
        <w:tc>
          <w:tcPr>
            <w:tcW w:w="2268" w:type="dxa"/>
            <w:vMerge w:val="restart"/>
            <w:vAlign w:val="center"/>
          </w:tcPr>
          <w:p w:rsidR="00907F3D" w:rsidRDefault="00907F3D" w:rsidP="00071789">
            <w:pPr>
              <w:jc w:val="center"/>
            </w:pPr>
            <w:r>
              <w:t>Zapobieganie poważnym awariom oraz eliminacja i minimalizacja skutków w razie ich wystąpienia.</w:t>
            </w:r>
          </w:p>
        </w:tc>
        <w:tc>
          <w:tcPr>
            <w:tcW w:w="3686" w:type="dxa"/>
            <w:vAlign w:val="center"/>
          </w:tcPr>
          <w:p w:rsidR="00907F3D" w:rsidRDefault="00907F3D" w:rsidP="00071789">
            <w:pPr>
              <w:jc w:val="center"/>
            </w:pPr>
            <w:r>
              <w:t>realizacja akcji informacyjno – edukacyjnych dla ogółu społeczeństwa dotyczących zasad postępowania w razie wystąpienia poważnej awarii, w celu ukształtowania właściwych postaw i zachowań</w:t>
            </w:r>
          </w:p>
        </w:tc>
        <w:tc>
          <w:tcPr>
            <w:tcW w:w="1984" w:type="dxa"/>
            <w:vAlign w:val="center"/>
          </w:tcPr>
          <w:p w:rsidR="00907F3D" w:rsidRDefault="00071789" w:rsidP="00071789">
            <w:pPr>
              <w:jc w:val="center"/>
            </w:pPr>
            <w:r>
              <w:t>zadanie ciągłe na lata 2019-2026</w:t>
            </w:r>
          </w:p>
        </w:tc>
        <w:tc>
          <w:tcPr>
            <w:tcW w:w="2127" w:type="dxa"/>
            <w:vAlign w:val="center"/>
          </w:tcPr>
          <w:p w:rsidR="00907F3D" w:rsidRDefault="00BD45B7" w:rsidP="00071789">
            <w:pPr>
              <w:jc w:val="center"/>
            </w:pPr>
            <w:r>
              <w:t>środki własne UG, jednostek ratowniczych, fundusze zewnętrzne</w:t>
            </w:r>
          </w:p>
        </w:tc>
      </w:tr>
      <w:tr w:rsidR="00907F3D" w:rsidTr="0061039C">
        <w:tc>
          <w:tcPr>
            <w:tcW w:w="627" w:type="dxa"/>
            <w:vMerge/>
            <w:shd w:val="clear" w:color="auto" w:fill="DEEAF6" w:themeFill="accent1" w:themeFillTint="33"/>
            <w:vAlign w:val="center"/>
          </w:tcPr>
          <w:p w:rsidR="00907F3D" w:rsidRPr="00ED782D" w:rsidRDefault="00907F3D" w:rsidP="00071789">
            <w:pPr>
              <w:jc w:val="center"/>
              <w:rPr>
                <w:b/>
              </w:rPr>
            </w:pPr>
          </w:p>
        </w:tc>
        <w:tc>
          <w:tcPr>
            <w:tcW w:w="1216" w:type="dxa"/>
            <w:vMerge/>
            <w:shd w:val="clear" w:color="auto" w:fill="9CC2E5" w:themeFill="accent1" w:themeFillTint="99"/>
            <w:vAlign w:val="center"/>
          </w:tcPr>
          <w:p w:rsidR="00907F3D" w:rsidRDefault="00907F3D" w:rsidP="00071789">
            <w:pPr>
              <w:jc w:val="center"/>
            </w:pPr>
          </w:p>
        </w:tc>
        <w:tc>
          <w:tcPr>
            <w:tcW w:w="2268" w:type="dxa"/>
            <w:vMerge/>
            <w:vAlign w:val="center"/>
          </w:tcPr>
          <w:p w:rsidR="00907F3D" w:rsidRDefault="00907F3D" w:rsidP="00071789">
            <w:pPr>
              <w:jc w:val="center"/>
            </w:pPr>
          </w:p>
        </w:tc>
        <w:tc>
          <w:tcPr>
            <w:tcW w:w="2268" w:type="dxa"/>
            <w:vMerge/>
            <w:vAlign w:val="center"/>
          </w:tcPr>
          <w:p w:rsidR="00907F3D" w:rsidRDefault="00907F3D" w:rsidP="00071789">
            <w:pPr>
              <w:jc w:val="center"/>
            </w:pPr>
          </w:p>
        </w:tc>
        <w:tc>
          <w:tcPr>
            <w:tcW w:w="3686" w:type="dxa"/>
            <w:vAlign w:val="center"/>
          </w:tcPr>
          <w:p w:rsidR="00907F3D" w:rsidRDefault="00907F3D" w:rsidP="00F41A85">
            <w:pPr>
              <w:jc w:val="center"/>
            </w:pPr>
            <w:r>
              <w:t>doposażenie wyspecjalizowanych jednostek w sprzęt do wykrywania i</w:t>
            </w:r>
            <w:r w:rsidR="00F41A85">
              <w:t> </w:t>
            </w:r>
            <w:r>
              <w:t>dokładnej lokalizacji miejsca awarii, likwidacji i analizy skutków zdarzenia</w:t>
            </w:r>
          </w:p>
        </w:tc>
        <w:tc>
          <w:tcPr>
            <w:tcW w:w="1984" w:type="dxa"/>
            <w:vAlign w:val="center"/>
          </w:tcPr>
          <w:p w:rsidR="00907F3D" w:rsidRDefault="00071789" w:rsidP="00071789">
            <w:pPr>
              <w:jc w:val="center"/>
            </w:pPr>
            <w:r>
              <w:t>zadanie ciągłe na lata 2019-2026</w:t>
            </w:r>
          </w:p>
        </w:tc>
        <w:tc>
          <w:tcPr>
            <w:tcW w:w="2127" w:type="dxa"/>
            <w:vAlign w:val="center"/>
          </w:tcPr>
          <w:p w:rsidR="00907F3D" w:rsidRDefault="00BD45B7" w:rsidP="00071789">
            <w:pPr>
              <w:jc w:val="center"/>
            </w:pPr>
            <w:r>
              <w:t>środki własne UG, jednostek ratowniczych, fundusze zewnętrzne</w:t>
            </w:r>
          </w:p>
        </w:tc>
      </w:tr>
    </w:tbl>
    <w:p w:rsidR="00907F3D" w:rsidRPr="00DD4E07" w:rsidRDefault="00907F3D" w:rsidP="00907F3D">
      <w:pPr>
        <w:tabs>
          <w:tab w:val="left" w:pos="1200"/>
        </w:tabs>
        <w:spacing w:after="0" w:line="240" w:lineRule="auto"/>
        <w:rPr>
          <w:sz w:val="24"/>
        </w:rPr>
      </w:pPr>
      <w:r w:rsidRPr="00DD4E07">
        <w:rPr>
          <w:i/>
        </w:rPr>
        <w:t>Źródło: Opracowanie własne.</w:t>
      </w:r>
    </w:p>
    <w:p w:rsidR="00907F3D" w:rsidRDefault="00907F3D" w:rsidP="00907F3D">
      <w:pPr>
        <w:sectPr w:rsidR="00907F3D" w:rsidSect="00907F3D">
          <w:pgSz w:w="16838" w:h="11906" w:orient="landscape"/>
          <w:pgMar w:top="1418" w:right="1418" w:bottom="1418" w:left="1418" w:header="709" w:footer="709" w:gutter="0"/>
          <w:cols w:space="708"/>
          <w:titlePg/>
          <w:docGrid w:linePitch="360"/>
        </w:sectPr>
      </w:pPr>
    </w:p>
    <w:p w:rsidR="00962FE6" w:rsidRDefault="00DE4DC6" w:rsidP="00BA7D27">
      <w:pPr>
        <w:pStyle w:val="Nagwek2"/>
      </w:pPr>
      <w:bookmarkStart w:id="126" w:name="_Toc9321465"/>
      <w:r>
        <w:rPr>
          <w:b/>
          <w:sz w:val="24"/>
        </w:rPr>
        <w:lastRenderedPageBreak/>
        <w:t>6</w:t>
      </w:r>
      <w:r w:rsidR="00962FE6" w:rsidRPr="00BA7D27">
        <w:rPr>
          <w:b/>
          <w:sz w:val="24"/>
        </w:rPr>
        <w:t>.4. Wykaz zadań szczegółowych przewidzianych do realizacji w okresie 2019 - 2026</w:t>
      </w:r>
      <w:bookmarkEnd w:id="126"/>
      <w:r w:rsidR="00962FE6" w:rsidRPr="00BA7D27">
        <w:rPr>
          <w:b/>
          <w:sz w:val="24"/>
        </w:rPr>
        <w:cr/>
      </w:r>
    </w:p>
    <w:p w:rsidR="00962FE6" w:rsidRPr="00233ABB" w:rsidRDefault="00233ABB" w:rsidP="00233ABB">
      <w:pPr>
        <w:pStyle w:val="Legenda"/>
        <w:spacing w:after="0"/>
        <w:rPr>
          <w:b/>
          <w:i w:val="0"/>
          <w:color w:val="000000" w:themeColor="text1"/>
          <w:sz w:val="24"/>
          <w:szCs w:val="24"/>
        </w:rPr>
      </w:pPr>
      <w:bookmarkStart w:id="127" w:name="_Toc9321511"/>
      <w:r w:rsidRPr="00233ABB">
        <w:rPr>
          <w:b/>
          <w:i w:val="0"/>
          <w:color w:val="000000" w:themeColor="text1"/>
          <w:sz w:val="24"/>
          <w:szCs w:val="24"/>
        </w:rPr>
        <w:t xml:space="preserve">Tabela </w:t>
      </w:r>
      <w:r w:rsidRPr="00233ABB">
        <w:rPr>
          <w:b/>
          <w:i w:val="0"/>
          <w:color w:val="000000" w:themeColor="text1"/>
          <w:sz w:val="24"/>
          <w:szCs w:val="24"/>
        </w:rPr>
        <w:fldChar w:fldCharType="begin"/>
      </w:r>
      <w:r w:rsidRPr="00233ABB">
        <w:rPr>
          <w:b/>
          <w:i w:val="0"/>
          <w:color w:val="000000" w:themeColor="text1"/>
          <w:sz w:val="24"/>
          <w:szCs w:val="24"/>
        </w:rPr>
        <w:instrText xml:space="preserve"> SEQ Tabela \* ARABIC </w:instrText>
      </w:r>
      <w:r w:rsidRPr="00233ABB">
        <w:rPr>
          <w:b/>
          <w:i w:val="0"/>
          <w:color w:val="000000" w:themeColor="text1"/>
          <w:sz w:val="24"/>
          <w:szCs w:val="24"/>
        </w:rPr>
        <w:fldChar w:fldCharType="separate"/>
      </w:r>
      <w:r w:rsidR="00D2031F">
        <w:rPr>
          <w:b/>
          <w:i w:val="0"/>
          <w:noProof/>
          <w:color w:val="000000" w:themeColor="text1"/>
          <w:sz w:val="24"/>
          <w:szCs w:val="24"/>
        </w:rPr>
        <w:t>27</w:t>
      </w:r>
      <w:r w:rsidRPr="00233ABB">
        <w:rPr>
          <w:b/>
          <w:i w:val="0"/>
          <w:color w:val="000000" w:themeColor="text1"/>
          <w:sz w:val="24"/>
          <w:szCs w:val="24"/>
        </w:rPr>
        <w:fldChar w:fldCharType="end"/>
      </w:r>
      <w:r w:rsidR="00962FE6" w:rsidRPr="00233ABB">
        <w:rPr>
          <w:b/>
          <w:i w:val="0"/>
          <w:color w:val="000000" w:themeColor="text1"/>
          <w:sz w:val="24"/>
          <w:szCs w:val="24"/>
        </w:rPr>
        <w:t xml:space="preserve">. </w:t>
      </w:r>
      <w:r w:rsidR="00962FE6" w:rsidRPr="00233ABB">
        <w:rPr>
          <w:i w:val="0"/>
          <w:color w:val="000000" w:themeColor="text1"/>
          <w:sz w:val="24"/>
          <w:szCs w:val="24"/>
        </w:rPr>
        <w:t>Harmonogram realizacji wybranych zadań szczegółowych – własnych Gminy Bircza przewidzianych do realizacji w zakresie ochrony środowiska oraz szczegółowych – monitorowanych.</w:t>
      </w:r>
      <w:bookmarkEnd w:id="127"/>
    </w:p>
    <w:tbl>
      <w:tblPr>
        <w:tblStyle w:val="Tabela-Siatka"/>
        <w:tblW w:w="13745" w:type="dxa"/>
        <w:jc w:val="center"/>
        <w:tblLayout w:type="fixed"/>
        <w:tblLook w:val="04A0" w:firstRow="1" w:lastRow="0" w:firstColumn="1" w:lastColumn="0" w:noHBand="0" w:noVBand="1"/>
      </w:tblPr>
      <w:tblGrid>
        <w:gridCol w:w="992"/>
        <w:gridCol w:w="4532"/>
        <w:gridCol w:w="3260"/>
        <w:gridCol w:w="2414"/>
        <w:gridCol w:w="2547"/>
      </w:tblGrid>
      <w:tr w:rsidR="00CB1F54" w:rsidRPr="00AF077E" w:rsidTr="00416F98">
        <w:trPr>
          <w:jc w:val="center"/>
        </w:trPr>
        <w:tc>
          <w:tcPr>
            <w:tcW w:w="992" w:type="dxa"/>
            <w:shd w:val="clear" w:color="auto" w:fill="DEEAF6" w:themeFill="accent1" w:themeFillTint="33"/>
            <w:vAlign w:val="center"/>
          </w:tcPr>
          <w:p w:rsidR="00CB1F54" w:rsidRPr="00ED782D" w:rsidRDefault="00CB1F54" w:rsidP="000A671B">
            <w:pPr>
              <w:jc w:val="center"/>
              <w:rPr>
                <w:b/>
              </w:rPr>
            </w:pPr>
            <w:r w:rsidRPr="00ED782D">
              <w:rPr>
                <w:b/>
              </w:rPr>
              <w:t>Lp.</w:t>
            </w:r>
          </w:p>
        </w:tc>
        <w:tc>
          <w:tcPr>
            <w:tcW w:w="4532" w:type="dxa"/>
            <w:shd w:val="clear" w:color="auto" w:fill="BDD6EE" w:themeFill="accent1" w:themeFillTint="66"/>
            <w:vAlign w:val="center"/>
          </w:tcPr>
          <w:p w:rsidR="00CB1F54" w:rsidRPr="00AF077E" w:rsidRDefault="00CB1F54" w:rsidP="000A671B">
            <w:pPr>
              <w:jc w:val="center"/>
              <w:rPr>
                <w:b/>
              </w:rPr>
            </w:pPr>
            <w:r>
              <w:rPr>
                <w:b/>
              </w:rPr>
              <w:t>Zadanie</w:t>
            </w:r>
          </w:p>
        </w:tc>
        <w:tc>
          <w:tcPr>
            <w:tcW w:w="3260" w:type="dxa"/>
            <w:shd w:val="clear" w:color="auto" w:fill="BDD6EE" w:themeFill="accent1" w:themeFillTint="66"/>
            <w:vAlign w:val="center"/>
          </w:tcPr>
          <w:p w:rsidR="00CB1F54" w:rsidRPr="00AF077E" w:rsidRDefault="00CB1F54" w:rsidP="000A671B">
            <w:pPr>
              <w:jc w:val="center"/>
              <w:rPr>
                <w:b/>
              </w:rPr>
            </w:pPr>
            <w:r>
              <w:rPr>
                <w:b/>
              </w:rPr>
              <w:t>T</w:t>
            </w:r>
            <w:r w:rsidRPr="00907F3D">
              <w:rPr>
                <w:b/>
              </w:rPr>
              <w:t>ermin realizacji</w:t>
            </w:r>
          </w:p>
        </w:tc>
        <w:tc>
          <w:tcPr>
            <w:tcW w:w="2414" w:type="dxa"/>
            <w:shd w:val="clear" w:color="auto" w:fill="BDD6EE" w:themeFill="accent1" w:themeFillTint="66"/>
            <w:vAlign w:val="center"/>
          </w:tcPr>
          <w:p w:rsidR="00CB1F54" w:rsidRPr="00AF077E" w:rsidRDefault="00CB1F54" w:rsidP="000A671B">
            <w:pPr>
              <w:jc w:val="center"/>
              <w:rPr>
                <w:b/>
              </w:rPr>
            </w:pPr>
            <w:r>
              <w:rPr>
                <w:b/>
              </w:rPr>
              <w:t>Koszt realizacji</w:t>
            </w:r>
          </w:p>
        </w:tc>
        <w:tc>
          <w:tcPr>
            <w:tcW w:w="2547" w:type="dxa"/>
            <w:shd w:val="clear" w:color="auto" w:fill="BDD6EE" w:themeFill="accent1" w:themeFillTint="66"/>
          </w:tcPr>
          <w:p w:rsidR="00CB1F54" w:rsidRDefault="00CB1F54" w:rsidP="000A671B">
            <w:pPr>
              <w:jc w:val="center"/>
              <w:rPr>
                <w:b/>
              </w:rPr>
            </w:pPr>
            <w:r w:rsidRPr="00CB1F54">
              <w:rPr>
                <w:b/>
              </w:rPr>
              <w:t>Źródła finansowania</w:t>
            </w:r>
          </w:p>
        </w:tc>
      </w:tr>
      <w:tr w:rsidR="00CB1F54" w:rsidTr="00416F98">
        <w:trPr>
          <w:jc w:val="center"/>
        </w:trPr>
        <w:tc>
          <w:tcPr>
            <w:tcW w:w="992" w:type="dxa"/>
            <w:shd w:val="clear" w:color="auto" w:fill="DEEAF6" w:themeFill="accent1" w:themeFillTint="33"/>
            <w:vAlign w:val="center"/>
          </w:tcPr>
          <w:p w:rsidR="00CB1F54" w:rsidRPr="00416F98" w:rsidRDefault="00CB1F54" w:rsidP="000A671B">
            <w:pPr>
              <w:jc w:val="center"/>
              <w:rPr>
                <w:b/>
                <w:sz w:val="24"/>
              </w:rPr>
            </w:pPr>
            <w:r w:rsidRPr="00416F98">
              <w:rPr>
                <w:b/>
                <w:sz w:val="24"/>
              </w:rPr>
              <w:t>1.</w:t>
            </w:r>
          </w:p>
        </w:tc>
        <w:tc>
          <w:tcPr>
            <w:tcW w:w="4532" w:type="dxa"/>
            <w:vAlign w:val="center"/>
          </w:tcPr>
          <w:p w:rsidR="00CB1F54" w:rsidRPr="00AF077E" w:rsidRDefault="00CB1F54" w:rsidP="00CB1F54">
            <w:pPr>
              <w:jc w:val="center"/>
            </w:pPr>
            <w:r>
              <w:t>Modernizacja kotłowni w Szkole Podstawowej w Leszczawie Dolnej</w:t>
            </w:r>
          </w:p>
        </w:tc>
        <w:tc>
          <w:tcPr>
            <w:tcW w:w="3260" w:type="dxa"/>
            <w:vAlign w:val="center"/>
          </w:tcPr>
          <w:p w:rsidR="00CB1F54" w:rsidRDefault="00CB1F54" w:rsidP="000A671B">
            <w:pPr>
              <w:jc w:val="center"/>
            </w:pPr>
            <w:r>
              <w:t>Początek realizacji 2019 r.</w:t>
            </w:r>
          </w:p>
        </w:tc>
        <w:tc>
          <w:tcPr>
            <w:tcW w:w="2414" w:type="dxa"/>
            <w:vAlign w:val="center"/>
          </w:tcPr>
          <w:p w:rsidR="00CB1F54" w:rsidRDefault="009E45D6" w:rsidP="000A671B">
            <w:pPr>
              <w:jc w:val="center"/>
            </w:pPr>
            <w:r>
              <w:t>120 000 zł</w:t>
            </w:r>
          </w:p>
        </w:tc>
        <w:tc>
          <w:tcPr>
            <w:tcW w:w="2547" w:type="dxa"/>
            <w:vAlign w:val="center"/>
          </w:tcPr>
          <w:p w:rsidR="00CB1F54" w:rsidRDefault="00CB1F54" w:rsidP="000A671B">
            <w:pPr>
              <w:jc w:val="center"/>
            </w:pPr>
            <w:r>
              <w:t>Budżet Gminy</w:t>
            </w:r>
          </w:p>
        </w:tc>
      </w:tr>
      <w:tr w:rsidR="00CB1F54" w:rsidTr="00416F98">
        <w:trPr>
          <w:jc w:val="center"/>
        </w:trPr>
        <w:tc>
          <w:tcPr>
            <w:tcW w:w="992" w:type="dxa"/>
            <w:shd w:val="clear" w:color="auto" w:fill="DEEAF6" w:themeFill="accent1" w:themeFillTint="33"/>
            <w:vAlign w:val="center"/>
          </w:tcPr>
          <w:p w:rsidR="00CB1F54" w:rsidRPr="00416F98" w:rsidRDefault="00416F98" w:rsidP="00416F98">
            <w:pPr>
              <w:jc w:val="center"/>
              <w:rPr>
                <w:b/>
                <w:sz w:val="24"/>
              </w:rPr>
            </w:pPr>
            <w:r w:rsidRPr="00416F98">
              <w:rPr>
                <w:b/>
                <w:sz w:val="24"/>
              </w:rPr>
              <w:t>2.</w:t>
            </w:r>
          </w:p>
        </w:tc>
        <w:tc>
          <w:tcPr>
            <w:tcW w:w="4532" w:type="dxa"/>
            <w:vAlign w:val="center"/>
          </w:tcPr>
          <w:p w:rsidR="00CB1F54" w:rsidRPr="00AF077E" w:rsidRDefault="00416F98" w:rsidP="00416F98">
            <w:pPr>
              <w:jc w:val="center"/>
            </w:pPr>
            <w:r>
              <w:t>Utrzymanie czystości dróg w celu ograniczenia emisji wtórnej</w:t>
            </w:r>
          </w:p>
        </w:tc>
        <w:tc>
          <w:tcPr>
            <w:tcW w:w="3260" w:type="dxa"/>
            <w:vAlign w:val="center"/>
          </w:tcPr>
          <w:p w:rsidR="00CB1F54" w:rsidRDefault="00CB1F54" w:rsidP="000A671B">
            <w:pPr>
              <w:jc w:val="center"/>
            </w:pPr>
            <w:r>
              <w:t>zadanie ciągłe na lata 2019-2026</w:t>
            </w:r>
          </w:p>
        </w:tc>
        <w:tc>
          <w:tcPr>
            <w:tcW w:w="2414" w:type="dxa"/>
            <w:vAlign w:val="center"/>
          </w:tcPr>
          <w:p w:rsidR="00CB1F54" w:rsidRDefault="00416F98" w:rsidP="000A671B">
            <w:pPr>
              <w:jc w:val="center"/>
            </w:pPr>
            <w:r>
              <w:t>brak danych kosztowych</w:t>
            </w:r>
          </w:p>
        </w:tc>
        <w:tc>
          <w:tcPr>
            <w:tcW w:w="2547" w:type="dxa"/>
            <w:vAlign w:val="center"/>
          </w:tcPr>
          <w:p w:rsidR="00CB1F54" w:rsidRDefault="00416F98" w:rsidP="000A671B">
            <w:pPr>
              <w:jc w:val="center"/>
            </w:pPr>
            <w:r>
              <w:t>Budżet Gminy, budżet Powiatu</w:t>
            </w:r>
          </w:p>
        </w:tc>
      </w:tr>
      <w:tr w:rsidR="00CB1F54" w:rsidTr="00416F98">
        <w:trPr>
          <w:jc w:val="center"/>
        </w:trPr>
        <w:tc>
          <w:tcPr>
            <w:tcW w:w="992" w:type="dxa"/>
            <w:shd w:val="clear" w:color="auto" w:fill="DEEAF6" w:themeFill="accent1" w:themeFillTint="33"/>
            <w:vAlign w:val="center"/>
          </w:tcPr>
          <w:p w:rsidR="00CB1F54" w:rsidRPr="00416F98" w:rsidRDefault="00416F98" w:rsidP="00416F98">
            <w:pPr>
              <w:jc w:val="center"/>
              <w:rPr>
                <w:b/>
                <w:sz w:val="24"/>
              </w:rPr>
            </w:pPr>
            <w:r w:rsidRPr="00416F98">
              <w:rPr>
                <w:b/>
                <w:sz w:val="24"/>
              </w:rPr>
              <w:t xml:space="preserve">3. </w:t>
            </w:r>
          </w:p>
        </w:tc>
        <w:tc>
          <w:tcPr>
            <w:tcW w:w="4532" w:type="dxa"/>
            <w:vAlign w:val="center"/>
          </w:tcPr>
          <w:p w:rsidR="00CB1F54" w:rsidRPr="00AF077E" w:rsidRDefault="00416F98" w:rsidP="000A671B">
            <w:pPr>
              <w:contextualSpacing/>
              <w:jc w:val="center"/>
            </w:pPr>
            <w:r>
              <w:t>Bieżące utrzymanie dróg</w:t>
            </w:r>
          </w:p>
        </w:tc>
        <w:tc>
          <w:tcPr>
            <w:tcW w:w="3260" w:type="dxa"/>
            <w:vAlign w:val="center"/>
          </w:tcPr>
          <w:p w:rsidR="00CB1F54" w:rsidRDefault="00CB1F54" w:rsidP="000A671B">
            <w:pPr>
              <w:jc w:val="center"/>
            </w:pPr>
            <w:r w:rsidRPr="00986289">
              <w:t>zadanie ciągłe na lata 2019-2026</w:t>
            </w:r>
          </w:p>
        </w:tc>
        <w:tc>
          <w:tcPr>
            <w:tcW w:w="2414" w:type="dxa"/>
            <w:vAlign w:val="center"/>
          </w:tcPr>
          <w:p w:rsidR="00CB1F54" w:rsidRDefault="00F75907" w:rsidP="000A671B">
            <w:pPr>
              <w:jc w:val="center"/>
            </w:pPr>
            <w:r>
              <w:t>brak danych kosztowych</w:t>
            </w:r>
          </w:p>
        </w:tc>
        <w:tc>
          <w:tcPr>
            <w:tcW w:w="2547" w:type="dxa"/>
            <w:vAlign w:val="center"/>
          </w:tcPr>
          <w:p w:rsidR="00CB1F54" w:rsidRDefault="00BA59BB" w:rsidP="000A671B">
            <w:pPr>
              <w:jc w:val="center"/>
            </w:pPr>
            <w:r>
              <w:t>Budżet Gminy</w:t>
            </w:r>
          </w:p>
        </w:tc>
      </w:tr>
      <w:tr w:rsidR="00416F98" w:rsidTr="00416F98">
        <w:trPr>
          <w:jc w:val="center"/>
        </w:trPr>
        <w:tc>
          <w:tcPr>
            <w:tcW w:w="992" w:type="dxa"/>
            <w:shd w:val="clear" w:color="auto" w:fill="DEEAF6" w:themeFill="accent1" w:themeFillTint="33"/>
            <w:vAlign w:val="center"/>
          </w:tcPr>
          <w:p w:rsidR="00416F98" w:rsidRPr="00416F98" w:rsidRDefault="00416F98" w:rsidP="00416F98">
            <w:pPr>
              <w:jc w:val="center"/>
              <w:rPr>
                <w:b/>
                <w:sz w:val="24"/>
              </w:rPr>
            </w:pPr>
            <w:r>
              <w:rPr>
                <w:b/>
                <w:sz w:val="24"/>
              </w:rPr>
              <w:t>4.</w:t>
            </w:r>
          </w:p>
        </w:tc>
        <w:tc>
          <w:tcPr>
            <w:tcW w:w="4532" w:type="dxa"/>
            <w:vAlign w:val="center"/>
          </w:tcPr>
          <w:p w:rsidR="00416F98" w:rsidRPr="00416F98" w:rsidRDefault="00416F98" w:rsidP="000A671B">
            <w:pPr>
              <w:contextualSpacing/>
              <w:jc w:val="center"/>
              <w:rPr>
                <w:b/>
              </w:rPr>
            </w:pPr>
            <w:r w:rsidRPr="00416F98">
              <w:rPr>
                <w:b/>
              </w:rPr>
              <w:t xml:space="preserve">Instalacje OZE </w:t>
            </w:r>
          </w:p>
          <w:p w:rsidR="00416F98" w:rsidRDefault="00416F98" w:rsidP="00293B6E">
            <w:pPr>
              <w:contextualSpacing/>
              <w:jc w:val="center"/>
            </w:pPr>
            <w:r>
              <w:t>W</w:t>
            </w:r>
            <w:r w:rsidRPr="00416F98">
              <w:t xml:space="preserve"> 2017 r. Gmina Bircza przystąpiła do realizacji projektu z zakresie odnawialnych źródeł energii w ramach Regionalnego Programu Operacyjnego Województwa Podkarpackiego na lata 2014-2020, Dz</w:t>
            </w:r>
            <w:bookmarkStart w:id="128" w:name="_GoBack"/>
            <w:bookmarkEnd w:id="128"/>
            <w:r w:rsidRPr="00416F98">
              <w:t xml:space="preserve">iałanie 3.1. Rozwój OZE Niniejszy projekt realizowany jest w </w:t>
            </w:r>
            <w:r>
              <w:t> p</w:t>
            </w:r>
            <w:r w:rsidRPr="00416F98">
              <w:t xml:space="preserve">artnerstwie z Gminą Dubiecko, Gminą Krzywcza i Gminą Miejską Dynów). Gmina Bircza wraz z Gminami Partnerskimi znajduje się na </w:t>
            </w:r>
            <w:r>
              <w:t>Liście</w:t>
            </w:r>
            <w:r w:rsidRPr="00416F98">
              <w:t xml:space="preserve"> rezerwowej projektów wybranych do dofinansowania</w:t>
            </w:r>
            <w:r>
              <w:t>.</w:t>
            </w:r>
          </w:p>
        </w:tc>
        <w:tc>
          <w:tcPr>
            <w:tcW w:w="3260" w:type="dxa"/>
            <w:vAlign w:val="center"/>
          </w:tcPr>
          <w:p w:rsidR="00416F98" w:rsidRPr="00986289" w:rsidRDefault="00416F98" w:rsidP="000A671B">
            <w:pPr>
              <w:jc w:val="center"/>
            </w:pPr>
            <w:r>
              <w:t>lata 2019-2026</w:t>
            </w:r>
          </w:p>
        </w:tc>
        <w:tc>
          <w:tcPr>
            <w:tcW w:w="2414" w:type="dxa"/>
            <w:vAlign w:val="center"/>
          </w:tcPr>
          <w:p w:rsidR="00416F98" w:rsidRDefault="00293B6E" w:rsidP="00293B6E">
            <w:pPr>
              <w:jc w:val="center"/>
            </w:pPr>
            <w:r>
              <w:t>c</w:t>
            </w:r>
            <w:r w:rsidRPr="00416F98">
              <w:t>ałkowity koszt projektu - 11 972 635,89 zł, wnioskowana dotacja z</w:t>
            </w:r>
            <w:r>
              <w:t> </w:t>
            </w:r>
            <w:r w:rsidRPr="00416F98">
              <w:t>EFRR – 9 318 076,45 zł.</w:t>
            </w:r>
          </w:p>
        </w:tc>
        <w:tc>
          <w:tcPr>
            <w:tcW w:w="2547" w:type="dxa"/>
            <w:vAlign w:val="center"/>
          </w:tcPr>
          <w:p w:rsidR="00416F98" w:rsidRDefault="00416F98" w:rsidP="000A671B">
            <w:pPr>
              <w:jc w:val="center"/>
            </w:pPr>
            <w:r>
              <w:t>Budżet gminy, RPO WP</w:t>
            </w:r>
          </w:p>
        </w:tc>
      </w:tr>
      <w:tr w:rsidR="00416F98" w:rsidTr="00416F98">
        <w:trPr>
          <w:jc w:val="center"/>
        </w:trPr>
        <w:tc>
          <w:tcPr>
            <w:tcW w:w="992" w:type="dxa"/>
            <w:shd w:val="clear" w:color="auto" w:fill="DEEAF6" w:themeFill="accent1" w:themeFillTint="33"/>
            <w:vAlign w:val="center"/>
          </w:tcPr>
          <w:p w:rsidR="00416F98" w:rsidRPr="00416F98" w:rsidRDefault="00BA59BB" w:rsidP="00416F98">
            <w:pPr>
              <w:jc w:val="center"/>
              <w:rPr>
                <w:b/>
                <w:sz w:val="24"/>
              </w:rPr>
            </w:pPr>
            <w:r>
              <w:rPr>
                <w:b/>
                <w:sz w:val="24"/>
              </w:rPr>
              <w:t>5.</w:t>
            </w:r>
          </w:p>
        </w:tc>
        <w:tc>
          <w:tcPr>
            <w:tcW w:w="4532" w:type="dxa"/>
            <w:vAlign w:val="center"/>
          </w:tcPr>
          <w:p w:rsidR="00416F98" w:rsidRDefault="00BA59BB" w:rsidP="004038A4">
            <w:pPr>
              <w:contextualSpacing/>
              <w:jc w:val="center"/>
            </w:pPr>
            <w:r>
              <w:t>Modernizacja</w:t>
            </w:r>
            <w:r w:rsidR="004038A4">
              <w:t xml:space="preserve"> i</w:t>
            </w:r>
            <w:r>
              <w:t xml:space="preserve"> remonty dróg</w:t>
            </w:r>
          </w:p>
        </w:tc>
        <w:tc>
          <w:tcPr>
            <w:tcW w:w="3260" w:type="dxa"/>
            <w:vAlign w:val="center"/>
          </w:tcPr>
          <w:p w:rsidR="00416F98" w:rsidRPr="00986289" w:rsidRDefault="00BA59BB" w:rsidP="000A671B">
            <w:pPr>
              <w:jc w:val="center"/>
            </w:pPr>
            <w:r>
              <w:t>zadanie ciągłe na lata 2019-2026</w:t>
            </w:r>
          </w:p>
        </w:tc>
        <w:tc>
          <w:tcPr>
            <w:tcW w:w="2414" w:type="dxa"/>
            <w:vAlign w:val="center"/>
          </w:tcPr>
          <w:p w:rsidR="00416F98" w:rsidRDefault="00F75907" w:rsidP="000A671B">
            <w:pPr>
              <w:jc w:val="center"/>
            </w:pPr>
            <w:r>
              <w:t>brak danych kosztowych</w:t>
            </w:r>
          </w:p>
        </w:tc>
        <w:tc>
          <w:tcPr>
            <w:tcW w:w="2547" w:type="dxa"/>
            <w:vAlign w:val="center"/>
          </w:tcPr>
          <w:p w:rsidR="00416F98" w:rsidRDefault="00BA59BB" w:rsidP="000A671B">
            <w:pPr>
              <w:jc w:val="center"/>
            </w:pPr>
            <w:r>
              <w:t>Budżet Gminy, środki zewnętrzne</w:t>
            </w:r>
          </w:p>
        </w:tc>
      </w:tr>
      <w:tr w:rsidR="00416F98" w:rsidTr="00416F98">
        <w:trPr>
          <w:jc w:val="center"/>
        </w:trPr>
        <w:tc>
          <w:tcPr>
            <w:tcW w:w="992" w:type="dxa"/>
            <w:shd w:val="clear" w:color="auto" w:fill="DEEAF6" w:themeFill="accent1" w:themeFillTint="33"/>
            <w:vAlign w:val="center"/>
          </w:tcPr>
          <w:p w:rsidR="00416F98" w:rsidRPr="00416F98" w:rsidRDefault="00BA59BB" w:rsidP="00416F98">
            <w:pPr>
              <w:jc w:val="center"/>
              <w:rPr>
                <w:b/>
                <w:sz w:val="24"/>
              </w:rPr>
            </w:pPr>
            <w:r>
              <w:rPr>
                <w:b/>
                <w:sz w:val="24"/>
              </w:rPr>
              <w:t>6.</w:t>
            </w:r>
          </w:p>
        </w:tc>
        <w:tc>
          <w:tcPr>
            <w:tcW w:w="4532" w:type="dxa"/>
            <w:vAlign w:val="center"/>
          </w:tcPr>
          <w:p w:rsidR="00416F98" w:rsidRDefault="00BA59BB" w:rsidP="000A671B">
            <w:pPr>
              <w:contextualSpacing/>
              <w:jc w:val="center"/>
            </w:pPr>
            <w:r>
              <w:t>Budowa sieci wodociągowej w Starej Birczy</w:t>
            </w:r>
          </w:p>
        </w:tc>
        <w:tc>
          <w:tcPr>
            <w:tcW w:w="3260" w:type="dxa"/>
            <w:vAlign w:val="center"/>
          </w:tcPr>
          <w:p w:rsidR="00416F98" w:rsidRPr="00986289" w:rsidRDefault="00BA59BB" w:rsidP="000A671B">
            <w:pPr>
              <w:jc w:val="center"/>
            </w:pPr>
            <w:r>
              <w:t>lata 2019-2020</w:t>
            </w:r>
          </w:p>
        </w:tc>
        <w:tc>
          <w:tcPr>
            <w:tcW w:w="2414" w:type="dxa"/>
            <w:vAlign w:val="center"/>
          </w:tcPr>
          <w:p w:rsidR="00416F98" w:rsidRDefault="00E312AA" w:rsidP="000A671B">
            <w:pPr>
              <w:jc w:val="center"/>
            </w:pPr>
            <w:r>
              <w:t>3 400 000 zł</w:t>
            </w:r>
          </w:p>
        </w:tc>
        <w:tc>
          <w:tcPr>
            <w:tcW w:w="2547" w:type="dxa"/>
            <w:vAlign w:val="center"/>
          </w:tcPr>
          <w:p w:rsidR="00416F98" w:rsidRDefault="00BA59BB" w:rsidP="000A671B">
            <w:pPr>
              <w:jc w:val="center"/>
            </w:pPr>
            <w:r>
              <w:t>Budżet Gminy, RPO WP</w:t>
            </w:r>
          </w:p>
        </w:tc>
      </w:tr>
      <w:tr w:rsidR="00BA59BB" w:rsidTr="00416F98">
        <w:trPr>
          <w:jc w:val="center"/>
        </w:trPr>
        <w:tc>
          <w:tcPr>
            <w:tcW w:w="992" w:type="dxa"/>
            <w:shd w:val="clear" w:color="auto" w:fill="DEEAF6" w:themeFill="accent1" w:themeFillTint="33"/>
            <w:vAlign w:val="center"/>
          </w:tcPr>
          <w:p w:rsidR="00BA59BB" w:rsidRPr="00416F98" w:rsidRDefault="00BA59BB" w:rsidP="00BA59BB">
            <w:pPr>
              <w:jc w:val="center"/>
              <w:rPr>
                <w:b/>
                <w:sz w:val="24"/>
              </w:rPr>
            </w:pPr>
            <w:r>
              <w:rPr>
                <w:b/>
                <w:sz w:val="24"/>
              </w:rPr>
              <w:t>7.</w:t>
            </w:r>
          </w:p>
        </w:tc>
        <w:tc>
          <w:tcPr>
            <w:tcW w:w="4532" w:type="dxa"/>
            <w:vAlign w:val="center"/>
          </w:tcPr>
          <w:p w:rsidR="00BA59BB" w:rsidRDefault="00BA59BB" w:rsidP="00BA59BB">
            <w:pPr>
              <w:contextualSpacing/>
              <w:jc w:val="center"/>
            </w:pPr>
            <w:r>
              <w:t>Kontrola zużycia wody - Uzupełnienie wodomierzy u wszystkich użytkowników sieci</w:t>
            </w:r>
          </w:p>
        </w:tc>
        <w:tc>
          <w:tcPr>
            <w:tcW w:w="3260" w:type="dxa"/>
            <w:vAlign w:val="center"/>
          </w:tcPr>
          <w:p w:rsidR="00BA59BB" w:rsidRPr="00986289" w:rsidRDefault="00BA59BB" w:rsidP="00BA59BB">
            <w:pPr>
              <w:jc w:val="center"/>
            </w:pPr>
            <w:r>
              <w:t>zadanie ciągłe na lata 2019-2026</w:t>
            </w:r>
          </w:p>
        </w:tc>
        <w:tc>
          <w:tcPr>
            <w:tcW w:w="2414" w:type="dxa"/>
            <w:vAlign w:val="center"/>
          </w:tcPr>
          <w:p w:rsidR="00BA59BB" w:rsidRDefault="00BA59BB" w:rsidP="00BA59BB">
            <w:pPr>
              <w:jc w:val="center"/>
            </w:pPr>
            <w:r>
              <w:t>brak danych kosztowych</w:t>
            </w:r>
          </w:p>
        </w:tc>
        <w:tc>
          <w:tcPr>
            <w:tcW w:w="2547" w:type="dxa"/>
            <w:vAlign w:val="center"/>
          </w:tcPr>
          <w:p w:rsidR="00BA59BB" w:rsidRDefault="00BA59BB" w:rsidP="00BA59BB">
            <w:pPr>
              <w:jc w:val="center"/>
            </w:pPr>
            <w:r>
              <w:t>Budżet Gminy, Środki ZGKiM</w:t>
            </w:r>
          </w:p>
        </w:tc>
      </w:tr>
      <w:tr w:rsidR="00BA59BB" w:rsidTr="00416F98">
        <w:trPr>
          <w:jc w:val="center"/>
        </w:trPr>
        <w:tc>
          <w:tcPr>
            <w:tcW w:w="992" w:type="dxa"/>
            <w:shd w:val="clear" w:color="auto" w:fill="DEEAF6" w:themeFill="accent1" w:themeFillTint="33"/>
            <w:vAlign w:val="center"/>
          </w:tcPr>
          <w:p w:rsidR="00BA59BB" w:rsidRPr="00416F98" w:rsidRDefault="00AD213B" w:rsidP="00BA59BB">
            <w:pPr>
              <w:jc w:val="center"/>
              <w:rPr>
                <w:b/>
                <w:sz w:val="24"/>
              </w:rPr>
            </w:pPr>
            <w:r>
              <w:rPr>
                <w:b/>
                <w:sz w:val="24"/>
              </w:rPr>
              <w:t>8.</w:t>
            </w:r>
          </w:p>
        </w:tc>
        <w:tc>
          <w:tcPr>
            <w:tcW w:w="4532" w:type="dxa"/>
            <w:vAlign w:val="center"/>
          </w:tcPr>
          <w:p w:rsidR="00BA59BB" w:rsidRDefault="00AD213B" w:rsidP="00BA59BB">
            <w:pPr>
              <w:contextualSpacing/>
              <w:jc w:val="center"/>
            </w:pPr>
            <w:r>
              <w:t>Prowadzenie ewidencji zbiorników bezodpływowych i przydomowych oczyszczalni ścieków</w:t>
            </w:r>
          </w:p>
        </w:tc>
        <w:tc>
          <w:tcPr>
            <w:tcW w:w="3260" w:type="dxa"/>
            <w:vAlign w:val="center"/>
          </w:tcPr>
          <w:p w:rsidR="00BA59BB" w:rsidRPr="00986289" w:rsidRDefault="00AD213B" w:rsidP="00BA59BB">
            <w:pPr>
              <w:jc w:val="center"/>
            </w:pPr>
            <w:r>
              <w:t>zadanie ciągłe na lata 2019-2026</w:t>
            </w:r>
          </w:p>
        </w:tc>
        <w:tc>
          <w:tcPr>
            <w:tcW w:w="2414" w:type="dxa"/>
            <w:vAlign w:val="center"/>
          </w:tcPr>
          <w:p w:rsidR="00BA59BB" w:rsidRDefault="00AD213B" w:rsidP="00BA59BB">
            <w:pPr>
              <w:jc w:val="center"/>
            </w:pPr>
            <w:r>
              <w:t>koszty administracyjne</w:t>
            </w:r>
          </w:p>
        </w:tc>
        <w:tc>
          <w:tcPr>
            <w:tcW w:w="2547" w:type="dxa"/>
            <w:vAlign w:val="center"/>
          </w:tcPr>
          <w:p w:rsidR="00BA59BB" w:rsidRDefault="00AD213B" w:rsidP="00BA59BB">
            <w:pPr>
              <w:jc w:val="center"/>
            </w:pPr>
            <w:r>
              <w:t>Budżet Gminy</w:t>
            </w:r>
          </w:p>
        </w:tc>
      </w:tr>
      <w:tr w:rsidR="00BA59BB" w:rsidTr="00416F98">
        <w:trPr>
          <w:jc w:val="center"/>
        </w:trPr>
        <w:tc>
          <w:tcPr>
            <w:tcW w:w="992" w:type="dxa"/>
            <w:shd w:val="clear" w:color="auto" w:fill="DEEAF6" w:themeFill="accent1" w:themeFillTint="33"/>
            <w:vAlign w:val="center"/>
          </w:tcPr>
          <w:p w:rsidR="00BA59BB" w:rsidRPr="00416F98" w:rsidRDefault="00C84D53" w:rsidP="00BA59BB">
            <w:pPr>
              <w:jc w:val="center"/>
              <w:rPr>
                <w:b/>
                <w:sz w:val="24"/>
              </w:rPr>
            </w:pPr>
            <w:r>
              <w:rPr>
                <w:b/>
                <w:sz w:val="24"/>
              </w:rPr>
              <w:t>9.</w:t>
            </w:r>
          </w:p>
        </w:tc>
        <w:tc>
          <w:tcPr>
            <w:tcW w:w="4532" w:type="dxa"/>
            <w:vAlign w:val="center"/>
          </w:tcPr>
          <w:p w:rsidR="00BA59BB" w:rsidRDefault="00C84D53" w:rsidP="00BA59BB">
            <w:pPr>
              <w:contextualSpacing/>
              <w:jc w:val="center"/>
            </w:pPr>
            <w:r>
              <w:t>Edukacja ekologiczna promująca selektywną zbiórkę odpadów</w:t>
            </w:r>
          </w:p>
        </w:tc>
        <w:tc>
          <w:tcPr>
            <w:tcW w:w="3260" w:type="dxa"/>
            <w:vAlign w:val="center"/>
          </w:tcPr>
          <w:p w:rsidR="00BA59BB" w:rsidRPr="00986289" w:rsidRDefault="00C84D53" w:rsidP="00BA59BB">
            <w:pPr>
              <w:jc w:val="center"/>
            </w:pPr>
            <w:r>
              <w:t>zadanie ciągłe na lata 2019-2026</w:t>
            </w:r>
          </w:p>
        </w:tc>
        <w:tc>
          <w:tcPr>
            <w:tcW w:w="2414" w:type="dxa"/>
            <w:vAlign w:val="center"/>
          </w:tcPr>
          <w:p w:rsidR="00BA59BB" w:rsidRDefault="00C84D53" w:rsidP="00BA59BB">
            <w:pPr>
              <w:jc w:val="center"/>
            </w:pPr>
            <w:r>
              <w:t>brak danych kosztowych</w:t>
            </w:r>
          </w:p>
        </w:tc>
        <w:tc>
          <w:tcPr>
            <w:tcW w:w="2547" w:type="dxa"/>
            <w:vAlign w:val="center"/>
          </w:tcPr>
          <w:p w:rsidR="00BA59BB" w:rsidRDefault="00C84D53" w:rsidP="00BA59BB">
            <w:pPr>
              <w:jc w:val="center"/>
            </w:pPr>
            <w:r>
              <w:t>Budżet Gminy, budżet Powiatu</w:t>
            </w:r>
          </w:p>
        </w:tc>
      </w:tr>
      <w:tr w:rsidR="00BA59BB" w:rsidTr="00416F98">
        <w:trPr>
          <w:jc w:val="center"/>
        </w:trPr>
        <w:tc>
          <w:tcPr>
            <w:tcW w:w="992" w:type="dxa"/>
            <w:shd w:val="clear" w:color="auto" w:fill="DEEAF6" w:themeFill="accent1" w:themeFillTint="33"/>
            <w:vAlign w:val="center"/>
          </w:tcPr>
          <w:p w:rsidR="00BA59BB" w:rsidRPr="00416F98" w:rsidRDefault="00827796" w:rsidP="00BA59BB">
            <w:pPr>
              <w:jc w:val="center"/>
              <w:rPr>
                <w:b/>
                <w:sz w:val="24"/>
              </w:rPr>
            </w:pPr>
            <w:r>
              <w:rPr>
                <w:b/>
                <w:sz w:val="24"/>
              </w:rPr>
              <w:lastRenderedPageBreak/>
              <w:t>10.</w:t>
            </w:r>
          </w:p>
        </w:tc>
        <w:tc>
          <w:tcPr>
            <w:tcW w:w="4532" w:type="dxa"/>
            <w:vAlign w:val="center"/>
          </w:tcPr>
          <w:p w:rsidR="00BA59BB" w:rsidRDefault="00827796" w:rsidP="00C021FD">
            <w:pPr>
              <w:contextualSpacing/>
              <w:jc w:val="center"/>
            </w:pPr>
            <w:r>
              <w:t>Edukacja mieszkańców dot. minimalizacji wytwarzania odpadów (zajęcia w szkołach, konsultacje społeczne, organizacja konkursów itp.), promowanie produktów wykonanych z</w:t>
            </w:r>
            <w:r w:rsidR="00C021FD">
              <w:t> </w:t>
            </w:r>
            <w:r>
              <w:t>surowców wtórnych</w:t>
            </w:r>
          </w:p>
        </w:tc>
        <w:tc>
          <w:tcPr>
            <w:tcW w:w="3260" w:type="dxa"/>
            <w:vAlign w:val="center"/>
          </w:tcPr>
          <w:p w:rsidR="00BA59BB" w:rsidRPr="00986289" w:rsidRDefault="00827796" w:rsidP="00BA59BB">
            <w:pPr>
              <w:jc w:val="center"/>
            </w:pPr>
            <w:r>
              <w:t>zadanie ciągłe na lata 2019-2026</w:t>
            </w:r>
          </w:p>
        </w:tc>
        <w:tc>
          <w:tcPr>
            <w:tcW w:w="2414" w:type="dxa"/>
            <w:vAlign w:val="center"/>
          </w:tcPr>
          <w:p w:rsidR="00BA59BB" w:rsidRDefault="00D7257B" w:rsidP="00BA59BB">
            <w:pPr>
              <w:jc w:val="center"/>
            </w:pPr>
            <w:r>
              <w:t>brak danych kosztowych</w:t>
            </w:r>
          </w:p>
        </w:tc>
        <w:tc>
          <w:tcPr>
            <w:tcW w:w="2547" w:type="dxa"/>
            <w:vAlign w:val="center"/>
          </w:tcPr>
          <w:p w:rsidR="00BA59BB" w:rsidRDefault="00D7257B" w:rsidP="00BA59BB">
            <w:pPr>
              <w:jc w:val="center"/>
            </w:pPr>
            <w:r>
              <w:t>Budżet Gminy, budżet Powiatu</w:t>
            </w:r>
          </w:p>
        </w:tc>
      </w:tr>
      <w:tr w:rsidR="00BA59BB" w:rsidTr="00416F98">
        <w:trPr>
          <w:jc w:val="center"/>
        </w:trPr>
        <w:tc>
          <w:tcPr>
            <w:tcW w:w="992" w:type="dxa"/>
            <w:shd w:val="clear" w:color="auto" w:fill="DEEAF6" w:themeFill="accent1" w:themeFillTint="33"/>
            <w:vAlign w:val="center"/>
          </w:tcPr>
          <w:p w:rsidR="00BA59BB" w:rsidRPr="00416F98" w:rsidRDefault="00947029" w:rsidP="00BA59BB">
            <w:pPr>
              <w:jc w:val="center"/>
              <w:rPr>
                <w:b/>
                <w:sz w:val="24"/>
              </w:rPr>
            </w:pPr>
            <w:r>
              <w:rPr>
                <w:b/>
                <w:sz w:val="24"/>
              </w:rPr>
              <w:t>11.</w:t>
            </w:r>
          </w:p>
        </w:tc>
        <w:tc>
          <w:tcPr>
            <w:tcW w:w="4532" w:type="dxa"/>
            <w:vAlign w:val="center"/>
          </w:tcPr>
          <w:p w:rsidR="00BA59BB" w:rsidRDefault="00947029" w:rsidP="00BA59BB">
            <w:pPr>
              <w:contextualSpacing/>
              <w:jc w:val="center"/>
            </w:pPr>
            <w:r>
              <w:t>Budowa selektywnego zbierania odpadów komunalnych</w:t>
            </w:r>
          </w:p>
        </w:tc>
        <w:tc>
          <w:tcPr>
            <w:tcW w:w="3260" w:type="dxa"/>
            <w:vAlign w:val="center"/>
          </w:tcPr>
          <w:p w:rsidR="00BA59BB" w:rsidRPr="00986289" w:rsidRDefault="005E3688" w:rsidP="00BA59BB">
            <w:pPr>
              <w:jc w:val="center"/>
            </w:pPr>
            <w:r>
              <w:t>l</w:t>
            </w:r>
            <w:r w:rsidR="00947029">
              <w:t>ata 2019-2021</w:t>
            </w:r>
          </w:p>
        </w:tc>
        <w:tc>
          <w:tcPr>
            <w:tcW w:w="2414" w:type="dxa"/>
            <w:vAlign w:val="center"/>
          </w:tcPr>
          <w:p w:rsidR="00BA59BB" w:rsidRDefault="00947029" w:rsidP="00BA59BB">
            <w:pPr>
              <w:jc w:val="center"/>
            </w:pPr>
            <w:r>
              <w:t>150 000 zł</w:t>
            </w:r>
          </w:p>
        </w:tc>
        <w:tc>
          <w:tcPr>
            <w:tcW w:w="2547" w:type="dxa"/>
            <w:vAlign w:val="center"/>
          </w:tcPr>
          <w:p w:rsidR="00BA59BB" w:rsidRDefault="00947029" w:rsidP="00BA59BB">
            <w:pPr>
              <w:jc w:val="center"/>
            </w:pPr>
            <w:r>
              <w:t>Budżet Gminy</w:t>
            </w:r>
          </w:p>
        </w:tc>
      </w:tr>
      <w:tr w:rsidR="00BA59BB" w:rsidTr="00416F98">
        <w:trPr>
          <w:jc w:val="center"/>
        </w:trPr>
        <w:tc>
          <w:tcPr>
            <w:tcW w:w="992" w:type="dxa"/>
            <w:shd w:val="clear" w:color="auto" w:fill="DEEAF6" w:themeFill="accent1" w:themeFillTint="33"/>
            <w:vAlign w:val="center"/>
          </w:tcPr>
          <w:p w:rsidR="00BA59BB" w:rsidRPr="00416F98" w:rsidRDefault="00404E79" w:rsidP="00BA59BB">
            <w:pPr>
              <w:jc w:val="center"/>
              <w:rPr>
                <w:b/>
                <w:sz w:val="24"/>
              </w:rPr>
            </w:pPr>
            <w:r>
              <w:rPr>
                <w:b/>
                <w:sz w:val="24"/>
              </w:rPr>
              <w:t>12.</w:t>
            </w:r>
          </w:p>
        </w:tc>
        <w:tc>
          <w:tcPr>
            <w:tcW w:w="4532" w:type="dxa"/>
            <w:vAlign w:val="center"/>
          </w:tcPr>
          <w:p w:rsidR="00BA59BB" w:rsidRDefault="00404E79" w:rsidP="00404E79">
            <w:pPr>
              <w:contextualSpacing/>
              <w:jc w:val="center"/>
            </w:pPr>
            <w:r>
              <w:t xml:space="preserve">Odbiór i utylizacja wyrobów azbestowych </w:t>
            </w:r>
          </w:p>
        </w:tc>
        <w:tc>
          <w:tcPr>
            <w:tcW w:w="3260" w:type="dxa"/>
            <w:vAlign w:val="center"/>
          </w:tcPr>
          <w:p w:rsidR="00BA59BB" w:rsidRPr="00986289" w:rsidRDefault="00404E79" w:rsidP="00BA59BB">
            <w:pPr>
              <w:jc w:val="center"/>
            </w:pPr>
            <w:r>
              <w:t>zadanie ciągłe na lata 2019-2026</w:t>
            </w:r>
          </w:p>
        </w:tc>
        <w:tc>
          <w:tcPr>
            <w:tcW w:w="2414" w:type="dxa"/>
            <w:vAlign w:val="center"/>
          </w:tcPr>
          <w:p w:rsidR="00BA59BB" w:rsidRDefault="00404E79" w:rsidP="00BA59BB">
            <w:pPr>
              <w:jc w:val="center"/>
            </w:pPr>
            <w:r>
              <w:t>120 000 zł</w:t>
            </w:r>
          </w:p>
        </w:tc>
        <w:tc>
          <w:tcPr>
            <w:tcW w:w="2547" w:type="dxa"/>
            <w:vAlign w:val="center"/>
          </w:tcPr>
          <w:p w:rsidR="00BA59BB" w:rsidRDefault="00404E79" w:rsidP="00404E79">
            <w:pPr>
              <w:jc w:val="center"/>
            </w:pPr>
            <w:r>
              <w:t>Budżet Gminy, fundusze zewnętrzne NFOŚiGW i WFOŚiGW</w:t>
            </w:r>
          </w:p>
        </w:tc>
      </w:tr>
      <w:tr w:rsidR="00BA59BB" w:rsidTr="00416F98">
        <w:trPr>
          <w:jc w:val="center"/>
        </w:trPr>
        <w:tc>
          <w:tcPr>
            <w:tcW w:w="992" w:type="dxa"/>
            <w:shd w:val="clear" w:color="auto" w:fill="DEEAF6" w:themeFill="accent1" w:themeFillTint="33"/>
            <w:vAlign w:val="center"/>
          </w:tcPr>
          <w:p w:rsidR="00BA59BB" w:rsidRPr="00416F98" w:rsidRDefault="00411C7D" w:rsidP="00BA59BB">
            <w:pPr>
              <w:jc w:val="center"/>
              <w:rPr>
                <w:b/>
                <w:sz w:val="24"/>
              </w:rPr>
            </w:pPr>
            <w:r>
              <w:rPr>
                <w:b/>
                <w:sz w:val="24"/>
              </w:rPr>
              <w:t>13.</w:t>
            </w:r>
          </w:p>
        </w:tc>
        <w:tc>
          <w:tcPr>
            <w:tcW w:w="4532" w:type="dxa"/>
            <w:vAlign w:val="center"/>
          </w:tcPr>
          <w:p w:rsidR="00BA59BB" w:rsidRDefault="009223E1" w:rsidP="00BA59BB">
            <w:pPr>
              <w:contextualSpacing/>
              <w:jc w:val="center"/>
            </w:pPr>
            <w:r>
              <w:t>Wzmocnienie kontroli podmiotów prowadzących działalność w zakresie zbierania, transportu, odzysku i unieszkodliwiania odpadów dla zapewnienia skutecznej egzekucji prawa</w:t>
            </w:r>
          </w:p>
        </w:tc>
        <w:tc>
          <w:tcPr>
            <w:tcW w:w="3260" w:type="dxa"/>
            <w:vAlign w:val="center"/>
          </w:tcPr>
          <w:p w:rsidR="00BA59BB" w:rsidRPr="00986289" w:rsidRDefault="009223E1" w:rsidP="00BA59BB">
            <w:pPr>
              <w:jc w:val="center"/>
            </w:pPr>
            <w:r>
              <w:t>zadanie ciągłe na lata 2019-2026</w:t>
            </w:r>
          </w:p>
        </w:tc>
        <w:tc>
          <w:tcPr>
            <w:tcW w:w="2414" w:type="dxa"/>
            <w:vAlign w:val="center"/>
          </w:tcPr>
          <w:p w:rsidR="00BA59BB" w:rsidRDefault="009223E1" w:rsidP="00BA59BB">
            <w:pPr>
              <w:jc w:val="center"/>
            </w:pPr>
            <w:r>
              <w:t>brak danych, w ramach bieżących potrzeb</w:t>
            </w:r>
          </w:p>
        </w:tc>
        <w:tc>
          <w:tcPr>
            <w:tcW w:w="2547" w:type="dxa"/>
            <w:vAlign w:val="center"/>
          </w:tcPr>
          <w:p w:rsidR="00BA59BB" w:rsidRDefault="009223E1" w:rsidP="00BA59BB">
            <w:pPr>
              <w:jc w:val="center"/>
            </w:pPr>
            <w:r>
              <w:t>Budżet Gminy</w:t>
            </w:r>
          </w:p>
        </w:tc>
      </w:tr>
      <w:tr w:rsidR="00BA59BB" w:rsidTr="00416F98">
        <w:trPr>
          <w:jc w:val="center"/>
        </w:trPr>
        <w:tc>
          <w:tcPr>
            <w:tcW w:w="992" w:type="dxa"/>
            <w:shd w:val="clear" w:color="auto" w:fill="DEEAF6" w:themeFill="accent1" w:themeFillTint="33"/>
            <w:vAlign w:val="center"/>
          </w:tcPr>
          <w:p w:rsidR="00BA59BB" w:rsidRPr="00416F98" w:rsidRDefault="00BA3C83" w:rsidP="00BA59BB">
            <w:pPr>
              <w:jc w:val="center"/>
              <w:rPr>
                <w:b/>
                <w:sz w:val="24"/>
              </w:rPr>
            </w:pPr>
            <w:r>
              <w:rPr>
                <w:b/>
                <w:sz w:val="24"/>
              </w:rPr>
              <w:t>14.</w:t>
            </w:r>
          </w:p>
        </w:tc>
        <w:tc>
          <w:tcPr>
            <w:tcW w:w="4532" w:type="dxa"/>
            <w:vAlign w:val="center"/>
          </w:tcPr>
          <w:p w:rsidR="00BA59BB" w:rsidRDefault="00C021FD" w:rsidP="00BA59BB">
            <w:pPr>
              <w:contextualSpacing/>
              <w:jc w:val="center"/>
            </w:pPr>
            <w:r>
              <w:t>Pielęgnacja i ochrona istniejącej zieleni urządzonej, w tym, wykonywanie cięć pielęgnacyjnych</w:t>
            </w:r>
          </w:p>
        </w:tc>
        <w:tc>
          <w:tcPr>
            <w:tcW w:w="3260" w:type="dxa"/>
            <w:vAlign w:val="center"/>
          </w:tcPr>
          <w:p w:rsidR="00BA59BB" w:rsidRPr="00986289" w:rsidRDefault="00C021FD" w:rsidP="00BA59BB">
            <w:pPr>
              <w:jc w:val="center"/>
            </w:pPr>
            <w:r>
              <w:t>zadanie ciągłe na lata 2019-2026</w:t>
            </w:r>
          </w:p>
        </w:tc>
        <w:tc>
          <w:tcPr>
            <w:tcW w:w="2414" w:type="dxa"/>
            <w:vAlign w:val="center"/>
          </w:tcPr>
          <w:p w:rsidR="00BA59BB" w:rsidRDefault="00C021FD" w:rsidP="00BA59BB">
            <w:pPr>
              <w:jc w:val="center"/>
            </w:pPr>
            <w:r>
              <w:t>brak danych, w ramach bieżących potrzeb</w:t>
            </w:r>
          </w:p>
        </w:tc>
        <w:tc>
          <w:tcPr>
            <w:tcW w:w="2547" w:type="dxa"/>
            <w:vAlign w:val="center"/>
          </w:tcPr>
          <w:p w:rsidR="00BA59BB" w:rsidRDefault="00C021FD" w:rsidP="00BA59BB">
            <w:pPr>
              <w:jc w:val="center"/>
            </w:pPr>
            <w:r>
              <w:t>Budżet Gminy</w:t>
            </w:r>
            <w:r w:rsidR="005E3688">
              <w:t>, fundusze zewnętrzne NFOŚiGW i WFOŚiGW</w:t>
            </w:r>
          </w:p>
        </w:tc>
      </w:tr>
      <w:tr w:rsidR="00BA3C83" w:rsidTr="00416F98">
        <w:trPr>
          <w:jc w:val="center"/>
        </w:trPr>
        <w:tc>
          <w:tcPr>
            <w:tcW w:w="992" w:type="dxa"/>
            <w:shd w:val="clear" w:color="auto" w:fill="DEEAF6" w:themeFill="accent1" w:themeFillTint="33"/>
            <w:vAlign w:val="center"/>
          </w:tcPr>
          <w:p w:rsidR="00BA3C83" w:rsidRPr="00416F98" w:rsidRDefault="005E3688" w:rsidP="00BA59BB">
            <w:pPr>
              <w:jc w:val="center"/>
              <w:rPr>
                <w:b/>
                <w:sz w:val="24"/>
              </w:rPr>
            </w:pPr>
            <w:r>
              <w:rPr>
                <w:b/>
                <w:sz w:val="24"/>
              </w:rPr>
              <w:t>15.</w:t>
            </w:r>
          </w:p>
        </w:tc>
        <w:tc>
          <w:tcPr>
            <w:tcW w:w="4532" w:type="dxa"/>
            <w:vAlign w:val="center"/>
          </w:tcPr>
          <w:p w:rsidR="00BA3C83" w:rsidRDefault="005E3688" w:rsidP="00BA59BB">
            <w:pPr>
              <w:contextualSpacing/>
              <w:jc w:val="center"/>
            </w:pPr>
            <w:r>
              <w:t>Ochrona form ochrony przyrody</w:t>
            </w:r>
          </w:p>
        </w:tc>
        <w:tc>
          <w:tcPr>
            <w:tcW w:w="3260" w:type="dxa"/>
            <w:vAlign w:val="center"/>
          </w:tcPr>
          <w:p w:rsidR="00BA3C83" w:rsidRPr="00986289" w:rsidRDefault="005E3688" w:rsidP="00BA59BB">
            <w:pPr>
              <w:jc w:val="center"/>
            </w:pPr>
            <w:r>
              <w:t>zadanie ciągłe na lata 2019-2026</w:t>
            </w:r>
          </w:p>
        </w:tc>
        <w:tc>
          <w:tcPr>
            <w:tcW w:w="2414" w:type="dxa"/>
            <w:vAlign w:val="center"/>
          </w:tcPr>
          <w:p w:rsidR="00BA3C83" w:rsidRDefault="005E3688" w:rsidP="00BA59BB">
            <w:pPr>
              <w:jc w:val="center"/>
            </w:pPr>
            <w:r>
              <w:t>brak możliwości oszacowania</w:t>
            </w:r>
          </w:p>
        </w:tc>
        <w:tc>
          <w:tcPr>
            <w:tcW w:w="2547" w:type="dxa"/>
            <w:vAlign w:val="center"/>
          </w:tcPr>
          <w:p w:rsidR="00BA3C83" w:rsidRDefault="005E3688" w:rsidP="00BA59BB">
            <w:pPr>
              <w:jc w:val="center"/>
            </w:pPr>
            <w:r>
              <w:t>Budżet Gminy, fundusze zewnętrzne NFOŚiGW i WFOŚiGW</w:t>
            </w:r>
          </w:p>
        </w:tc>
      </w:tr>
      <w:tr w:rsidR="00BA3C83" w:rsidTr="00416F98">
        <w:trPr>
          <w:jc w:val="center"/>
        </w:trPr>
        <w:tc>
          <w:tcPr>
            <w:tcW w:w="992" w:type="dxa"/>
            <w:shd w:val="clear" w:color="auto" w:fill="DEEAF6" w:themeFill="accent1" w:themeFillTint="33"/>
            <w:vAlign w:val="center"/>
          </w:tcPr>
          <w:p w:rsidR="00BA3C83" w:rsidRPr="00416F98" w:rsidRDefault="004D5F9B" w:rsidP="00BA59BB">
            <w:pPr>
              <w:jc w:val="center"/>
              <w:rPr>
                <w:b/>
                <w:sz w:val="24"/>
              </w:rPr>
            </w:pPr>
            <w:r>
              <w:rPr>
                <w:b/>
                <w:sz w:val="24"/>
              </w:rPr>
              <w:t>16.</w:t>
            </w:r>
          </w:p>
        </w:tc>
        <w:tc>
          <w:tcPr>
            <w:tcW w:w="4532" w:type="dxa"/>
            <w:vAlign w:val="center"/>
          </w:tcPr>
          <w:p w:rsidR="00BA3C83" w:rsidRDefault="004D5F9B" w:rsidP="004D5F9B">
            <w:pPr>
              <w:contextualSpacing/>
              <w:jc w:val="center"/>
            </w:pPr>
            <w:r>
              <w:t>Systematyczne doposażenie jednostek OSP w niezbędny sprzęt ratowniczy</w:t>
            </w:r>
          </w:p>
        </w:tc>
        <w:tc>
          <w:tcPr>
            <w:tcW w:w="3260" w:type="dxa"/>
            <w:vAlign w:val="center"/>
          </w:tcPr>
          <w:p w:rsidR="00BA3C83" w:rsidRPr="00986289" w:rsidRDefault="004D5F9B" w:rsidP="00BA59BB">
            <w:pPr>
              <w:jc w:val="center"/>
            </w:pPr>
            <w:r>
              <w:t>zadanie ciągłe na lata 2019-2026</w:t>
            </w:r>
          </w:p>
        </w:tc>
        <w:tc>
          <w:tcPr>
            <w:tcW w:w="2414" w:type="dxa"/>
            <w:vAlign w:val="center"/>
          </w:tcPr>
          <w:p w:rsidR="00BA3C83" w:rsidRDefault="004D5F9B" w:rsidP="00BA59BB">
            <w:pPr>
              <w:jc w:val="center"/>
            </w:pPr>
            <w:r>
              <w:t>300 000 zł</w:t>
            </w:r>
          </w:p>
        </w:tc>
        <w:tc>
          <w:tcPr>
            <w:tcW w:w="2547" w:type="dxa"/>
            <w:vAlign w:val="center"/>
          </w:tcPr>
          <w:p w:rsidR="00BA3C83" w:rsidRDefault="004D5F9B" w:rsidP="00BA59BB">
            <w:pPr>
              <w:jc w:val="center"/>
            </w:pPr>
            <w:r>
              <w:t>Budżet Gminy, RPO WP</w:t>
            </w:r>
          </w:p>
        </w:tc>
      </w:tr>
    </w:tbl>
    <w:p w:rsidR="004529FD" w:rsidRPr="00DD4E07" w:rsidRDefault="004529FD" w:rsidP="004529FD">
      <w:pPr>
        <w:tabs>
          <w:tab w:val="left" w:pos="1200"/>
        </w:tabs>
        <w:spacing w:after="0" w:line="240" w:lineRule="auto"/>
        <w:rPr>
          <w:sz w:val="24"/>
        </w:rPr>
      </w:pPr>
      <w:r w:rsidRPr="00DD4E07">
        <w:rPr>
          <w:i/>
        </w:rPr>
        <w:t>Źródło: Opracowanie własne.</w:t>
      </w:r>
    </w:p>
    <w:p w:rsidR="00E62324" w:rsidRDefault="00E62324" w:rsidP="004529FD"/>
    <w:p w:rsidR="00E62324" w:rsidRDefault="00E62324" w:rsidP="00E62324">
      <w:pPr>
        <w:sectPr w:rsidR="00E62324" w:rsidSect="00907F3D">
          <w:pgSz w:w="16838" w:h="11906" w:orient="landscape"/>
          <w:pgMar w:top="1418" w:right="1418" w:bottom="1418" w:left="1418" w:header="709" w:footer="709" w:gutter="0"/>
          <w:cols w:space="708"/>
          <w:titlePg/>
          <w:docGrid w:linePitch="360"/>
        </w:sectPr>
      </w:pPr>
    </w:p>
    <w:p w:rsidR="00E62324" w:rsidRDefault="00DE4DC6" w:rsidP="00AC0B69">
      <w:pPr>
        <w:keepNext/>
        <w:keepLines/>
        <w:tabs>
          <w:tab w:val="right" w:pos="9070"/>
        </w:tabs>
        <w:spacing w:before="240" w:after="0"/>
        <w:outlineLvl w:val="0"/>
        <w:rPr>
          <w:rFonts w:asciiTheme="majorHAnsi" w:eastAsiaTheme="majorEastAsia" w:hAnsiTheme="majorHAnsi" w:cstheme="majorBidi"/>
          <w:b/>
          <w:color w:val="2E74B5" w:themeColor="accent1" w:themeShade="BF"/>
          <w:sz w:val="28"/>
          <w:szCs w:val="32"/>
        </w:rPr>
      </w:pPr>
      <w:bookmarkStart w:id="129" w:name="_Toc9321466"/>
      <w:r>
        <w:rPr>
          <w:rFonts w:asciiTheme="majorHAnsi" w:eastAsiaTheme="majorEastAsia" w:hAnsiTheme="majorHAnsi" w:cstheme="majorBidi"/>
          <w:b/>
          <w:color w:val="2E74B5" w:themeColor="accent1" w:themeShade="BF"/>
          <w:sz w:val="28"/>
          <w:szCs w:val="32"/>
        </w:rPr>
        <w:lastRenderedPageBreak/>
        <w:t>7</w:t>
      </w:r>
      <w:r w:rsidR="00E62324" w:rsidRPr="00E62324">
        <w:rPr>
          <w:rFonts w:asciiTheme="majorHAnsi" w:eastAsiaTheme="majorEastAsia" w:hAnsiTheme="majorHAnsi" w:cstheme="majorBidi"/>
          <w:b/>
          <w:color w:val="2E74B5" w:themeColor="accent1" w:themeShade="BF"/>
          <w:sz w:val="28"/>
          <w:szCs w:val="32"/>
        </w:rPr>
        <w:t xml:space="preserve">. </w:t>
      </w:r>
      <w:r w:rsidR="007F508B" w:rsidRPr="007F508B">
        <w:rPr>
          <w:rFonts w:asciiTheme="majorHAnsi" w:eastAsiaTheme="majorEastAsia" w:hAnsiTheme="majorHAnsi" w:cstheme="majorBidi"/>
          <w:b/>
          <w:color w:val="2E74B5" w:themeColor="accent1" w:themeShade="BF"/>
          <w:sz w:val="28"/>
          <w:szCs w:val="32"/>
        </w:rPr>
        <w:t xml:space="preserve">System </w:t>
      </w:r>
      <w:r w:rsidR="007F508B">
        <w:rPr>
          <w:rFonts w:asciiTheme="majorHAnsi" w:eastAsiaTheme="majorEastAsia" w:hAnsiTheme="majorHAnsi" w:cstheme="majorBidi"/>
          <w:b/>
          <w:color w:val="2E74B5" w:themeColor="accent1" w:themeShade="BF"/>
          <w:sz w:val="28"/>
          <w:szCs w:val="32"/>
        </w:rPr>
        <w:t>r</w:t>
      </w:r>
      <w:r w:rsidR="007F508B" w:rsidRPr="007F508B">
        <w:rPr>
          <w:rFonts w:asciiTheme="majorHAnsi" w:eastAsiaTheme="majorEastAsia" w:hAnsiTheme="majorHAnsi" w:cstheme="majorBidi"/>
          <w:b/>
          <w:color w:val="2E74B5" w:themeColor="accent1" w:themeShade="BF"/>
          <w:sz w:val="28"/>
          <w:szCs w:val="32"/>
        </w:rPr>
        <w:t>ealizacji Programu Ochrony Środowiska</w:t>
      </w:r>
      <w:bookmarkEnd w:id="129"/>
      <w:r w:rsidR="00AC0B69">
        <w:rPr>
          <w:rFonts w:asciiTheme="majorHAnsi" w:eastAsiaTheme="majorEastAsia" w:hAnsiTheme="majorHAnsi" w:cstheme="majorBidi"/>
          <w:b/>
          <w:color w:val="2E74B5" w:themeColor="accent1" w:themeShade="BF"/>
          <w:sz w:val="28"/>
          <w:szCs w:val="32"/>
        </w:rPr>
        <w:tab/>
      </w:r>
    </w:p>
    <w:p w:rsidR="007F508B" w:rsidRDefault="007F508B" w:rsidP="00E62324">
      <w:pPr>
        <w:keepNext/>
        <w:keepLines/>
        <w:spacing w:before="240" w:after="0"/>
        <w:outlineLvl w:val="0"/>
        <w:rPr>
          <w:rFonts w:asciiTheme="majorHAnsi" w:eastAsiaTheme="majorEastAsia" w:hAnsiTheme="majorHAnsi" w:cstheme="majorBidi"/>
          <w:b/>
          <w:color w:val="2E74B5" w:themeColor="accent1" w:themeShade="BF"/>
          <w:sz w:val="28"/>
          <w:szCs w:val="32"/>
        </w:rPr>
      </w:pPr>
    </w:p>
    <w:p w:rsidR="007F508B" w:rsidRPr="00BA7D27" w:rsidRDefault="007F508B" w:rsidP="009C2DB0">
      <w:pPr>
        <w:pStyle w:val="Nagwek2"/>
        <w:rPr>
          <w:b/>
          <w:sz w:val="24"/>
        </w:rPr>
      </w:pPr>
      <w:bookmarkStart w:id="130" w:name="_Toc9321467"/>
      <w:r w:rsidRPr="00BA7D27">
        <w:rPr>
          <w:b/>
          <w:sz w:val="24"/>
        </w:rPr>
        <w:t>7.1. Przegląd źródeł finansowania</w:t>
      </w:r>
      <w:bookmarkEnd w:id="130"/>
    </w:p>
    <w:p w:rsidR="007F508B" w:rsidRDefault="007F508B" w:rsidP="007F508B">
      <w:pPr>
        <w:jc w:val="both"/>
        <w:rPr>
          <w:sz w:val="24"/>
        </w:rPr>
      </w:pPr>
    </w:p>
    <w:p w:rsidR="007F508B" w:rsidRDefault="007F508B" w:rsidP="007F508B">
      <w:pPr>
        <w:jc w:val="both"/>
        <w:rPr>
          <w:sz w:val="24"/>
        </w:rPr>
      </w:pPr>
      <w:r w:rsidRPr="007F508B">
        <w:rPr>
          <w:sz w:val="24"/>
        </w:rPr>
        <w:t>Po uzyskaniu przez Polskę członkostwa w Unii Europejskiej pojawiły się nowe możliwości i</w:t>
      </w:r>
      <w:r>
        <w:rPr>
          <w:sz w:val="24"/>
        </w:rPr>
        <w:t> </w:t>
      </w:r>
      <w:r w:rsidRPr="007F508B">
        <w:rPr>
          <w:sz w:val="24"/>
        </w:rPr>
        <w:t>szanse na lepszy rozwój gospodarczy zgodny z ideą ekorozwoju. Uzyskanie funduszy pochodzących ze źródeł unijnych bądź innych organizacji międzynarodowych jest obecnie możliwe poprzez przystępowanie zainteresowanych stron do konkretnych programów i</w:t>
      </w:r>
      <w:r>
        <w:rPr>
          <w:sz w:val="24"/>
        </w:rPr>
        <w:t> </w:t>
      </w:r>
      <w:r w:rsidRPr="007F508B">
        <w:rPr>
          <w:sz w:val="24"/>
        </w:rPr>
        <w:t xml:space="preserve">projektów. </w:t>
      </w:r>
    </w:p>
    <w:p w:rsidR="007F508B" w:rsidRDefault="007F508B" w:rsidP="007F508B">
      <w:pPr>
        <w:jc w:val="both"/>
        <w:rPr>
          <w:sz w:val="24"/>
        </w:rPr>
      </w:pPr>
      <w:r w:rsidRPr="007F508B">
        <w:rPr>
          <w:sz w:val="24"/>
        </w:rPr>
        <w:t>Bardzo ważnym jest, aby władze lokalne podejmowały próby uzyskania tych funduszy, a tym samym wykorzystały szansę na rozwój zrównoważony swojego regionu i polepszenie w nim warunków życia ludności. Aktualne programy tzn. na lata 2014 - 2020, dotyczące działań w</w:t>
      </w:r>
      <w:r w:rsidR="00C75AE3">
        <w:rPr>
          <w:sz w:val="24"/>
        </w:rPr>
        <w:t> </w:t>
      </w:r>
      <w:r w:rsidRPr="007F508B">
        <w:rPr>
          <w:sz w:val="24"/>
        </w:rPr>
        <w:t>zakresie ochrony oraz kształtowania środowiska przyrodniczego i kulturowego, dzięki którym możliwe jest uzyskanie środków na konkretne projekty rozwojowe, zostały już zatwierdzone przez Komisję Europejską.</w:t>
      </w:r>
    </w:p>
    <w:p w:rsidR="00BC71F6" w:rsidRDefault="00BC71F6" w:rsidP="007F508B">
      <w:pPr>
        <w:jc w:val="both"/>
        <w:rPr>
          <w:sz w:val="24"/>
        </w:rPr>
      </w:pPr>
    </w:p>
    <w:p w:rsidR="0087152B" w:rsidRDefault="0087152B" w:rsidP="0087152B">
      <w:pPr>
        <w:pStyle w:val="Nagwek3"/>
      </w:pPr>
      <w:bookmarkStart w:id="131" w:name="_Toc9321468"/>
      <w:r>
        <w:t>7.1.1. Program Operacyjny Infrastruktura i Środowisko</w:t>
      </w:r>
      <w:bookmarkEnd w:id="131"/>
    </w:p>
    <w:p w:rsidR="0087152B" w:rsidRDefault="0087152B" w:rsidP="0087152B"/>
    <w:p w:rsidR="009900A3" w:rsidRDefault="0087152B" w:rsidP="0087152B">
      <w:pPr>
        <w:jc w:val="both"/>
        <w:rPr>
          <w:sz w:val="24"/>
        </w:rPr>
      </w:pPr>
      <w:r w:rsidRPr="0087152B">
        <w:rPr>
          <w:sz w:val="24"/>
        </w:rPr>
        <w:t>Źródłem funduszy na ochronę środowiska jest przede wszystkim Program Infrastruktura i</w:t>
      </w:r>
      <w:r w:rsidR="009900A3">
        <w:rPr>
          <w:sz w:val="24"/>
        </w:rPr>
        <w:t> </w:t>
      </w:r>
      <w:r w:rsidRPr="0087152B">
        <w:rPr>
          <w:sz w:val="24"/>
        </w:rPr>
        <w:t>Środowisko</w:t>
      </w:r>
      <w:r w:rsidR="009440D6">
        <w:rPr>
          <w:sz w:val="24"/>
        </w:rPr>
        <w:t xml:space="preserve"> (</w:t>
      </w:r>
      <w:r w:rsidR="009440D6" w:rsidRPr="009440D6">
        <w:rPr>
          <w:sz w:val="24"/>
        </w:rPr>
        <w:t>POIiŚ</w:t>
      </w:r>
      <w:r w:rsidR="009440D6">
        <w:rPr>
          <w:sz w:val="24"/>
        </w:rPr>
        <w:t>)</w:t>
      </w:r>
      <w:r w:rsidRPr="0087152B">
        <w:rPr>
          <w:sz w:val="24"/>
        </w:rPr>
        <w:t xml:space="preserve"> 2014 – 2020. To właśnie z niego będzie dotowanych najwięcej inwestycji z</w:t>
      </w:r>
      <w:r w:rsidR="009900A3">
        <w:rPr>
          <w:sz w:val="24"/>
        </w:rPr>
        <w:t> </w:t>
      </w:r>
      <w:r w:rsidRPr="0087152B">
        <w:rPr>
          <w:sz w:val="24"/>
        </w:rPr>
        <w:t xml:space="preserve">zakresu ochrony środowiska. </w:t>
      </w:r>
    </w:p>
    <w:p w:rsidR="009900A3" w:rsidRDefault="0087152B" w:rsidP="0087152B">
      <w:pPr>
        <w:jc w:val="both"/>
        <w:rPr>
          <w:sz w:val="24"/>
        </w:rPr>
      </w:pPr>
      <w:r w:rsidRPr="0087152B">
        <w:rPr>
          <w:sz w:val="24"/>
        </w:rPr>
        <w:t>Głównym celem programu jest wsparcie gospodarki efektywnie korzystającej z zasobów i</w:t>
      </w:r>
      <w:r w:rsidR="009900A3">
        <w:rPr>
          <w:sz w:val="24"/>
        </w:rPr>
        <w:t> </w:t>
      </w:r>
      <w:r w:rsidRPr="0087152B">
        <w:rPr>
          <w:sz w:val="24"/>
        </w:rPr>
        <w:t xml:space="preserve">przyjaznej środowisku oraz sprzyjającej spójności terytorialnej i społecznej. Cel główny programu został oparty na równowadze oraz wzajemnym uzupełnianiu się działań w trzech podstawowych obszarach: </w:t>
      </w:r>
    </w:p>
    <w:p w:rsidR="009900A3" w:rsidRPr="009900A3" w:rsidRDefault="0087152B" w:rsidP="00493BFD">
      <w:pPr>
        <w:pStyle w:val="Akapitzlist"/>
        <w:numPr>
          <w:ilvl w:val="0"/>
          <w:numId w:val="31"/>
        </w:numPr>
        <w:jc w:val="both"/>
        <w:rPr>
          <w:sz w:val="24"/>
        </w:rPr>
      </w:pPr>
      <w:r w:rsidRPr="009900A3">
        <w:rPr>
          <w:sz w:val="24"/>
        </w:rPr>
        <w:t>czystej i efektywnej energii, w tym efektywności energetycznej, ograniczeniu emisji gazów cieplarnianych, rozwoju energii ze źródeł odnawialnych oraz integracji i</w:t>
      </w:r>
      <w:r w:rsidR="009900A3">
        <w:rPr>
          <w:sz w:val="24"/>
        </w:rPr>
        <w:t> </w:t>
      </w:r>
      <w:r w:rsidRPr="009900A3">
        <w:rPr>
          <w:sz w:val="24"/>
        </w:rPr>
        <w:t xml:space="preserve">poprawy funkcjonowania europejskiego rynku energii; </w:t>
      </w:r>
    </w:p>
    <w:p w:rsidR="009900A3" w:rsidRPr="009900A3" w:rsidRDefault="0087152B" w:rsidP="00493BFD">
      <w:pPr>
        <w:pStyle w:val="Akapitzlist"/>
        <w:numPr>
          <w:ilvl w:val="0"/>
          <w:numId w:val="31"/>
        </w:numPr>
        <w:jc w:val="both"/>
        <w:rPr>
          <w:sz w:val="24"/>
        </w:rPr>
      </w:pPr>
      <w:r w:rsidRPr="009900A3">
        <w:rPr>
          <w:sz w:val="24"/>
        </w:rPr>
        <w:t xml:space="preserve">adaptacji do zmian klimatu oraz efektywnego korzystania z zasobów, wzmocnieniu odporności systemów gospodarczych na zagrożenia związane z klimatem oraz zwiększeniu możliwości zapobiegania zagrożeniom (zwłaszcza zagrożeniom naturalnym) i reagowania na nie; </w:t>
      </w:r>
    </w:p>
    <w:p w:rsidR="009900A3" w:rsidRPr="009900A3" w:rsidRDefault="0087152B" w:rsidP="00493BFD">
      <w:pPr>
        <w:pStyle w:val="Akapitzlist"/>
        <w:numPr>
          <w:ilvl w:val="0"/>
          <w:numId w:val="31"/>
        </w:numPr>
        <w:jc w:val="both"/>
        <w:rPr>
          <w:sz w:val="24"/>
        </w:rPr>
      </w:pPr>
      <w:r w:rsidRPr="009900A3">
        <w:rPr>
          <w:sz w:val="24"/>
        </w:rPr>
        <w:t xml:space="preserve">konkurencyjności, w tym wnoszeniu istotnego wkładu w utrzymanie przez UE prowadzenia na światowym rynku technologii przyjaznych środowisku, zapewniając jednocześnie efektywne korzystanie z zasobów i usuwając przeszkody w działaniu najważniejszych infrastruktur sieciowych. </w:t>
      </w:r>
    </w:p>
    <w:p w:rsidR="009900A3" w:rsidRDefault="009440D6" w:rsidP="0087152B">
      <w:pPr>
        <w:jc w:val="both"/>
        <w:rPr>
          <w:sz w:val="24"/>
        </w:rPr>
      </w:pPr>
      <w:r>
        <w:rPr>
          <w:sz w:val="24"/>
        </w:rPr>
        <w:br w:type="column"/>
      </w:r>
      <w:r w:rsidR="0087152B" w:rsidRPr="0087152B">
        <w:rPr>
          <w:sz w:val="24"/>
        </w:rPr>
        <w:lastRenderedPageBreak/>
        <w:t xml:space="preserve">Do głównych priorytetów POIiŚ zalicza się: </w:t>
      </w:r>
    </w:p>
    <w:p w:rsidR="009900A3" w:rsidRPr="00490524" w:rsidRDefault="0087152B" w:rsidP="00493BFD">
      <w:pPr>
        <w:pStyle w:val="Akapitzlist"/>
        <w:numPr>
          <w:ilvl w:val="1"/>
          <w:numId w:val="32"/>
        </w:numPr>
        <w:jc w:val="both"/>
        <w:rPr>
          <w:sz w:val="24"/>
        </w:rPr>
      </w:pPr>
      <w:r w:rsidRPr="00490524">
        <w:rPr>
          <w:sz w:val="24"/>
        </w:rPr>
        <w:t xml:space="preserve">Zmniejszenie emisyjności gospodarki. </w:t>
      </w:r>
    </w:p>
    <w:p w:rsidR="009440D6" w:rsidRPr="00490524" w:rsidRDefault="0087152B" w:rsidP="00493BFD">
      <w:pPr>
        <w:pStyle w:val="Akapitzlist"/>
        <w:numPr>
          <w:ilvl w:val="1"/>
          <w:numId w:val="32"/>
        </w:numPr>
        <w:jc w:val="both"/>
        <w:rPr>
          <w:sz w:val="24"/>
        </w:rPr>
      </w:pPr>
      <w:r w:rsidRPr="00490524">
        <w:rPr>
          <w:sz w:val="24"/>
        </w:rPr>
        <w:t xml:space="preserve">Ochrona środowiska, w tym adaptacja do zmian klimatu. </w:t>
      </w:r>
    </w:p>
    <w:p w:rsidR="009440D6" w:rsidRPr="00490524" w:rsidRDefault="0087152B" w:rsidP="00493BFD">
      <w:pPr>
        <w:pStyle w:val="Akapitzlist"/>
        <w:numPr>
          <w:ilvl w:val="1"/>
          <w:numId w:val="32"/>
        </w:numPr>
        <w:jc w:val="both"/>
        <w:rPr>
          <w:sz w:val="24"/>
        </w:rPr>
      </w:pPr>
      <w:r w:rsidRPr="00490524">
        <w:rPr>
          <w:sz w:val="24"/>
        </w:rPr>
        <w:t xml:space="preserve">Rozwój sieci drogowej TEN-T i transportu multimodalnego. </w:t>
      </w:r>
    </w:p>
    <w:p w:rsidR="009440D6" w:rsidRPr="00490524" w:rsidRDefault="0087152B" w:rsidP="00493BFD">
      <w:pPr>
        <w:pStyle w:val="Akapitzlist"/>
        <w:numPr>
          <w:ilvl w:val="1"/>
          <w:numId w:val="32"/>
        </w:numPr>
        <w:jc w:val="both"/>
        <w:rPr>
          <w:sz w:val="24"/>
        </w:rPr>
      </w:pPr>
      <w:r w:rsidRPr="00490524">
        <w:rPr>
          <w:sz w:val="24"/>
        </w:rPr>
        <w:t xml:space="preserve">Infrastruktura drogowa dla miast. </w:t>
      </w:r>
    </w:p>
    <w:p w:rsidR="00490524" w:rsidRPr="00490524" w:rsidRDefault="0087152B" w:rsidP="00493BFD">
      <w:pPr>
        <w:pStyle w:val="Akapitzlist"/>
        <w:numPr>
          <w:ilvl w:val="1"/>
          <w:numId w:val="32"/>
        </w:numPr>
        <w:jc w:val="both"/>
        <w:rPr>
          <w:sz w:val="24"/>
        </w:rPr>
      </w:pPr>
      <w:r w:rsidRPr="00490524">
        <w:rPr>
          <w:sz w:val="24"/>
        </w:rPr>
        <w:t xml:space="preserve">Rozwój transportu kolejowego w Polsce. </w:t>
      </w:r>
    </w:p>
    <w:p w:rsidR="00490524" w:rsidRPr="00490524" w:rsidRDefault="0087152B" w:rsidP="00493BFD">
      <w:pPr>
        <w:pStyle w:val="Akapitzlist"/>
        <w:numPr>
          <w:ilvl w:val="1"/>
          <w:numId w:val="32"/>
        </w:numPr>
        <w:jc w:val="both"/>
        <w:rPr>
          <w:sz w:val="24"/>
        </w:rPr>
      </w:pPr>
      <w:r w:rsidRPr="00490524">
        <w:rPr>
          <w:sz w:val="24"/>
        </w:rPr>
        <w:t xml:space="preserve">Rozwój niskoemisyjnego transportu zbiorowego. </w:t>
      </w:r>
    </w:p>
    <w:p w:rsidR="00490524" w:rsidRPr="00490524" w:rsidRDefault="0087152B" w:rsidP="00493BFD">
      <w:pPr>
        <w:pStyle w:val="Akapitzlist"/>
        <w:numPr>
          <w:ilvl w:val="1"/>
          <w:numId w:val="32"/>
        </w:numPr>
        <w:jc w:val="both"/>
        <w:rPr>
          <w:sz w:val="24"/>
        </w:rPr>
      </w:pPr>
      <w:r w:rsidRPr="00490524">
        <w:rPr>
          <w:sz w:val="24"/>
        </w:rPr>
        <w:t>Poprawa bezpieczeństwa energetycznego</w:t>
      </w:r>
      <w:r w:rsidR="00490524" w:rsidRPr="00490524">
        <w:rPr>
          <w:sz w:val="24"/>
        </w:rPr>
        <w:t>.</w:t>
      </w:r>
      <w:r w:rsidRPr="00490524">
        <w:rPr>
          <w:sz w:val="24"/>
        </w:rPr>
        <w:t xml:space="preserve"> </w:t>
      </w:r>
    </w:p>
    <w:p w:rsidR="00490524" w:rsidRPr="00490524" w:rsidRDefault="0087152B" w:rsidP="00493BFD">
      <w:pPr>
        <w:pStyle w:val="Akapitzlist"/>
        <w:numPr>
          <w:ilvl w:val="1"/>
          <w:numId w:val="32"/>
        </w:numPr>
        <w:jc w:val="both"/>
        <w:rPr>
          <w:sz w:val="24"/>
        </w:rPr>
      </w:pPr>
      <w:r w:rsidRPr="00490524">
        <w:rPr>
          <w:sz w:val="24"/>
        </w:rPr>
        <w:t xml:space="preserve">Ochrona dziedzictwa kulturowego i rozwój zasobów kultury. </w:t>
      </w:r>
    </w:p>
    <w:p w:rsidR="00490524" w:rsidRPr="00490524" w:rsidRDefault="0087152B" w:rsidP="00493BFD">
      <w:pPr>
        <w:pStyle w:val="Akapitzlist"/>
        <w:numPr>
          <w:ilvl w:val="1"/>
          <w:numId w:val="32"/>
        </w:numPr>
        <w:jc w:val="both"/>
        <w:rPr>
          <w:sz w:val="24"/>
        </w:rPr>
      </w:pPr>
      <w:r w:rsidRPr="00490524">
        <w:rPr>
          <w:sz w:val="24"/>
        </w:rPr>
        <w:t xml:space="preserve">Wzmocnienie strategicznej infrastruktury ochrony zdrowia. </w:t>
      </w:r>
    </w:p>
    <w:p w:rsidR="0087152B" w:rsidRPr="00490524" w:rsidRDefault="0087152B" w:rsidP="00493BFD">
      <w:pPr>
        <w:pStyle w:val="Akapitzlist"/>
        <w:numPr>
          <w:ilvl w:val="1"/>
          <w:numId w:val="32"/>
        </w:numPr>
        <w:jc w:val="both"/>
        <w:rPr>
          <w:sz w:val="24"/>
        </w:rPr>
      </w:pPr>
      <w:r w:rsidRPr="00490524">
        <w:rPr>
          <w:sz w:val="24"/>
        </w:rPr>
        <w:t>Pomoc techniczna.</w:t>
      </w:r>
    </w:p>
    <w:p w:rsidR="0087152B" w:rsidRDefault="0087152B" w:rsidP="0087152B"/>
    <w:p w:rsidR="00763330" w:rsidRDefault="00763330" w:rsidP="00763330">
      <w:pPr>
        <w:pStyle w:val="Nagwek3"/>
      </w:pPr>
      <w:bookmarkStart w:id="132" w:name="_Toc9321469"/>
      <w:r>
        <w:t>7.1.2. Regionalny Program Operacyjny Województwa Podkarpackiego</w:t>
      </w:r>
      <w:bookmarkEnd w:id="132"/>
    </w:p>
    <w:p w:rsidR="00763330" w:rsidRDefault="00763330" w:rsidP="00763330"/>
    <w:p w:rsidR="00763330" w:rsidRDefault="00763330" w:rsidP="00763330">
      <w:pPr>
        <w:jc w:val="both"/>
        <w:rPr>
          <w:sz w:val="24"/>
        </w:rPr>
      </w:pPr>
      <w:r w:rsidRPr="00763330">
        <w:rPr>
          <w:sz w:val="24"/>
        </w:rPr>
        <w:t>W zakresie ochrony środowiska ważny jest także Regionalny Program Operacyjny Województwa Podkarpackiego. Z programu mogą korzystać jednostki samorządowe, a także</w:t>
      </w:r>
      <w:r>
        <w:rPr>
          <w:sz w:val="24"/>
        </w:rPr>
        <w:t xml:space="preserve"> osoby prawne. </w:t>
      </w:r>
    </w:p>
    <w:p w:rsidR="001529D0" w:rsidRDefault="00763330" w:rsidP="001529D0">
      <w:pPr>
        <w:jc w:val="both"/>
        <w:rPr>
          <w:sz w:val="24"/>
        </w:rPr>
      </w:pPr>
      <w:r>
        <w:rPr>
          <w:sz w:val="24"/>
        </w:rPr>
        <w:t>Celem głównym RPO WP 2014-2020 jest</w:t>
      </w:r>
      <w:r w:rsidRPr="00763330">
        <w:rPr>
          <w:sz w:val="24"/>
        </w:rPr>
        <w:t xml:space="preserve"> inteligentny, zrównoważony rozwój zwiększający spójność społeczną i terytorialną</w:t>
      </w:r>
      <w:r>
        <w:rPr>
          <w:sz w:val="24"/>
        </w:rPr>
        <w:t xml:space="preserve"> przy wykorzystaniu potencjału p</w:t>
      </w:r>
      <w:r w:rsidRPr="00763330">
        <w:rPr>
          <w:sz w:val="24"/>
        </w:rPr>
        <w:t>odkarpackiego rynku pracy, który osiągany będzie poprzez cele strategiczne stanowiące odpowiedź na podstawowe wyzwania Strategii Europa 2020, w kontekście wspierania rozwoju inteligentnego, zrównoważonego, jak i włączającego</w:t>
      </w:r>
      <w:r w:rsidR="001529D0">
        <w:rPr>
          <w:sz w:val="24"/>
        </w:rPr>
        <w:t>.</w:t>
      </w:r>
    </w:p>
    <w:p w:rsidR="00C202ED" w:rsidRDefault="001529D0" w:rsidP="001529D0">
      <w:pPr>
        <w:jc w:val="both"/>
        <w:rPr>
          <w:sz w:val="24"/>
        </w:rPr>
      </w:pPr>
      <w:r w:rsidRPr="001529D0">
        <w:rPr>
          <w:sz w:val="24"/>
        </w:rPr>
        <w:t>Z nowymi programami można zapoznać się na stronach funduszy europejskich oraz poszczególnych jednostek odpowiadających za zarządzanie programami.</w:t>
      </w:r>
    </w:p>
    <w:p w:rsidR="00C202ED" w:rsidRDefault="00C202ED" w:rsidP="00C202ED">
      <w:pPr>
        <w:rPr>
          <w:sz w:val="24"/>
        </w:rPr>
      </w:pPr>
    </w:p>
    <w:p w:rsidR="00C202ED" w:rsidRDefault="00C202ED" w:rsidP="00C202ED">
      <w:pPr>
        <w:pStyle w:val="Nagwek3"/>
      </w:pPr>
      <w:bookmarkStart w:id="133" w:name="_Toc9321470"/>
      <w:r>
        <w:t>7.1.3. Program Rozwoju Obszarów Wiejskich</w:t>
      </w:r>
      <w:r w:rsidR="00700D3A">
        <w:t xml:space="preserve"> (PROW)</w:t>
      </w:r>
      <w:bookmarkEnd w:id="133"/>
    </w:p>
    <w:p w:rsidR="00C202ED" w:rsidRDefault="00C202ED" w:rsidP="00C202ED">
      <w:pPr>
        <w:rPr>
          <w:sz w:val="24"/>
        </w:rPr>
      </w:pPr>
    </w:p>
    <w:p w:rsidR="003E3F80" w:rsidRDefault="00C202ED" w:rsidP="00C202ED">
      <w:pPr>
        <w:jc w:val="both"/>
        <w:rPr>
          <w:sz w:val="24"/>
        </w:rPr>
      </w:pPr>
      <w:r w:rsidRPr="00C202ED">
        <w:rPr>
          <w:sz w:val="24"/>
        </w:rPr>
        <w:t xml:space="preserve">Głównym celem Programu jest wzrost konkurencyjności rolnictwa z uwzględnieniem celów środowiskowych. PROW 2014 – 2020 realizuje wszystkie sześć priorytetów wyznaczonych dla unijnej polityki rozwoju obszarów wiejskich na lata 2014 – 2020: </w:t>
      </w:r>
    </w:p>
    <w:p w:rsidR="003E3F80" w:rsidRDefault="00C202ED" w:rsidP="00493BFD">
      <w:pPr>
        <w:pStyle w:val="Akapitzlist"/>
        <w:numPr>
          <w:ilvl w:val="0"/>
          <w:numId w:val="33"/>
        </w:numPr>
        <w:jc w:val="both"/>
        <w:rPr>
          <w:sz w:val="24"/>
        </w:rPr>
      </w:pPr>
      <w:r w:rsidRPr="00C202ED">
        <w:rPr>
          <w:sz w:val="24"/>
        </w:rPr>
        <w:t xml:space="preserve">Ułatwianie transferu wiedzy i innowacji w rolnictwie i leśnictwie oraz na obszarach wiejskich. </w:t>
      </w:r>
    </w:p>
    <w:p w:rsidR="00C202ED" w:rsidRPr="00C202ED" w:rsidRDefault="00C202ED" w:rsidP="00493BFD">
      <w:pPr>
        <w:pStyle w:val="Akapitzlist"/>
        <w:numPr>
          <w:ilvl w:val="0"/>
          <w:numId w:val="33"/>
        </w:numPr>
        <w:jc w:val="both"/>
        <w:rPr>
          <w:sz w:val="24"/>
        </w:rPr>
      </w:pPr>
      <w:r w:rsidRPr="00C202ED">
        <w:rPr>
          <w:sz w:val="24"/>
        </w:rPr>
        <w:t>Zwiększenie rentowności gospodarstw i konkurencyjności wszystkich rodzajów rolnictwa we wszystkich regionach oraz promowanie innowacyjnych technologii w</w:t>
      </w:r>
      <w:r w:rsidR="009E45D6">
        <w:rPr>
          <w:sz w:val="24"/>
        </w:rPr>
        <w:t> </w:t>
      </w:r>
      <w:r w:rsidRPr="00C202ED">
        <w:rPr>
          <w:sz w:val="24"/>
        </w:rPr>
        <w:t>gospodarstwach i zrównoważonego zarządzania lasami.</w:t>
      </w:r>
    </w:p>
    <w:p w:rsidR="003E3F80" w:rsidRDefault="00C202ED" w:rsidP="00493BFD">
      <w:pPr>
        <w:pStyle w:val="Akapitzlist"/>
        <w:numPr>
          <w:ilvl w:val="0"/>
          <w:numId w:val="33"/>
        </w:numPr>
        <w:jc w:val="both"/>
        <w:rPr>
          <w:sz w:val="24"/>
        </w:rPr>
      </w:pPr>
      <w:r w:rsidRPr="00C202ED">
        <w:rPr>
          <w:sz w:val="24"/>
        </w:rPr>
        <w:t>Wspieranie organizacji łańcucha żywnościowego, w tym przetwarzania i</w:t>
      </w:r>
      <w:r w:rsidR="009E45D6">
        <w:rPr>
          <w:sz w:val="24"/>
        </w:rPr>
        <w:t> </w:t>
      </w:r>
      <w:r w:rsidRPr="00C202ED">
        <w:rPr>
          <w:sz w:val="24"/>
        </w:rPr>
        <w:t xml:space="preserve">wprowadzania do obrotu produktów rolnych, dobrostanu zwierząt oraz zarządzania ryzykiem w rolnictwie. </w:t>
      </w:r>
    </w:p>
    <w:p w:rsidR="00330988" w:rsidRDefault="00C202ED" w:rsidP="00493BFD">
      <w:pPr>
        <w:pStyle w:val="Akapitzlist"/>
        <w:numPr>
          <w:ilvl w:val="0"/>
          <w:numId w:val="33"/>
        </w:numPr>
        <w:jc w:val="both"/>
        <w:rPr>
          <w:sz w:val="24"/>
        </w:rPr>
      </w:pPr>
      <w:r w:rsidRPr="00C202ED">
        <w:rPr>
          <w:sz w:val="24"/>
        </w:rPr>
        <w:lastRenderedPageBreak/>
        <w:t>Odtwarzanie, ochrona i wzbogacanie ekosystemów związanych z rolnictwem i</w:t>
      </w:r>
      <w:r w:rsidR="009E45D6">
        <w:rPr>
          <w:sz w:val="24"/>
        </w:rPr>
        <w:t> </w:t>
      </w:r>
      <w:r w:rsidRPr="00C202ED">
        <w:rPr>
          <w:sz w:val="24"/>
        </w:rPr>
        <w:t xml:space="preserve">leśnictwem. </w:t>
      </w:r>
    </w:p>
    <w:p w:rsidR="003E3F80" w:rsidRDefault="00C202ED" w:rsidP="00493BFD">
      <w:pPr>
        <w:pStyle w:val="Akapitzlist"/>
        <w:numPr>
          <w:ilvl w:val="0"/>
          <w:numId w:val="33"/>
        </w:numPr>
        <w:jc w:val="both"/>
        <w:rPr>
          <w:sz w:val="24"/>
        </w:rPr>
      </w:pPr>
      <w:r w:rsidRPr="00C202ED">
        <w:rPr>
          <w:sz w:val="24"/>
        </w:rPr>
        <w:t>Promowanie efektywnego gospodarowania zasobami i wspieranie przechodzenia w</w:t>
      </w:r>
      <w:r w:rsidR="00330988">
        <w:rPr>
          <w:sz w:val="24"/>
        </w:rPr>
        <w:t> </w:t>
      </w:r>
      <w:r w:rsidRPr="00C202ED">
        <w:rPr>
          <w:sz w:val="24"/>
        </w:rPr>
        <w:t xml:space="preserve">sektorach rolnym, spożywczym i leśnym na gospodarkę niskoemisyjną i odporną na zmianę klimatu. </w:t>
      </w:r>
    </w:p>
    <w:p w:rsidR="00C202ED" w:rsidRDefault="00C202ED" w:rsidP="00493BFD">
      <w:pPr>
        <w:pStyle w:val="Akapitzlist"/>
        <w:numPr>
          <w:ilvl w:val="0"/>
          <w:numId w:val="33"/>
        </w:numPr>
        <w:jc w:val="both"/>
        <w:rPr>
          <w:sz w:val="24"/>
        </w:rPr>
      </w:pPr>
      <w:r w:rsidRPr="00542ACC">
        <w:rPr>
          <w:sz w:val="24"/>
        </w:rPr>
        <w:t>Promowanie włączenia społecznego, zmn</w:t>
      </w:r>
      <w:r w:rsidR="0054363D">
        <w:rPr>
          <w:sz w:val="24"/>
        </w:rPr>
        <w:t>iejszania ubóstwa oraz rozwoju g</w:t>
      </w:r>
      <w:r w:rsidRPr="00542ACC">
        <w:rPr>
          <w:sz w:val="24"/>
        </w:rPr>
        <w:t>ospodarczego na obszarach wiejskich.</w:t>
      </w:r>
    </w:p>
    <w:p w:rsidR="0054363D" w:rsidRDefault="0054363D" w:rsidP="0054363D">
      <w:pPr>
        <w:pStyle w:val="Akapitzlist"/>
        <w:jc w:val="both"/>
        <w:rPr>
          <w:sz w:val="24"/>
        </w:rPr>
      </w:pPr>
    </w:p>
    <w:p w:rsidR="00BC71F6" w:rsidRDefault="00BC71F6" w:rsidP="0054363D">
      <w:pPr>
        <w:pStyle w:val="Akapitzlist"/>
        <w:jc w:val="both"/>
        <w:rPr>
          <w:sz w:val="24"/>
        </w:rPr>
      </w:pPr>
    </w:p>
    <w:p w:rsidR="0054363D" w:rsidRPr="00542ACC" w:rsidRDefault="0054363D" w:rsidP="0054363D">
      <w:pPr>
        <w:pStyle w:val="Nagwek3"/>
      </w:pPr>
      <w:bookmarkStart w:id="134" w:name="_Toc9321471"/>
      <w:r>
        <w:t>7.1.4. Program Działań Na Rzecz Środowiska i Klimatu Life</w:t>
      </w:r>
      <w:bookmarkEnd w:id="134"/>
    </w:p>
    <w:p w:rsidR="00330988" w:rsidRDefault="00330988" w:rsidP="0054363D">
      <w:pPr>
        <w:pStyle w:val="Nagwek3"/>
      </w:pPr>
    </w:p>
    <w:p w:rsidR="00BC71F6" w:rsidRDefault="00330988" w:rsidP="00330988">
      <w:pPr>
        <w:jc w:val="both"/>
        <w:rPr>
          <w:sz w:val="24"/>
        </w:rPr>
      </w:pPr>
      <w:r w:rsidRPr="00330988">
        <w:rPr>
          <w:sz w:val="24"/>
        </w:rPr>
        <w:t xml:space="preserve">Środki Programu działań na rzecz środowiska i klimatu LIFE ustanowiony na lata 2014 - 2020 będą dystrybuowane w ramach dwóch podprogramów: </w:t>
      </w:r>
    </w:p>
    <w:p w:rsidR="00BC71F6" w:rsidRDefault="00330988" w:rsidP="00493BFD">
      <w:pPr>
        <w:pStyle w:val="Akapitzlist"/>
        <w:numPr>
          <w:ilvl w:val="0"/>
          <w:numId w:val="34"/>
        </w:numPr>
        <w:jc w:val="both"/>
        <w:rPr>
          <w:sz w:val="24"/>
        </w:rPr>
      </w:pPr>
      <w:r w:rsidRPr="00330988">
        <w:rPr>
          <w:sz w:val="24"/>
        </w:rPr>
        <w:t>Działania na rzecz środowiska, gdzie wsparcie mogą uzyskać przedsięwzięcia dotyczące ochrony środowiska i efektywnego gospodarowania zasobami, przyrody i</w:t>
      </w:r>
      <w:r w:rsidR="00BC71F6">
        <w:rPr>
          <w:sz w:val="24"/>
        </w:rPr>
        <w:t> </w:t>
      </w:r>
      <w:r w:rsidRPr="00330988">
        <w:rPr>
          <w:sz w:val="24"/>
        </w:rPr>
        <w:t xml:space="preserve">różnorodności biologicznej oraz zarządzania i informacji w zakresie środowiska, </w:t>
      </w:r>
    </w:p>
    <w:p w:rsidR="00BC71F6" w:rsidRDefault="00330988" w:rsidP="00493BFD">
      <w:pPr>
        <w:pStyle w:val="Akapitzlist"/>
        <w:numPr>
          <w:ilvl w:val="0"/>
          <w:numId w:val="34"/>
        </w:numPr>
        <w:jc w:val="both"/>
        <w:rPr>
          <w:sz w:val="24"/>
        </w:rPr>
      </w:pPr>
      <w:r w:rsidRPr="00330988">
        <w:rPr>
          <w:sz w:val="24"/>
        </w:rPr>
        <w:t>Działania na rzecz klimatu, w którym wspierane mogą zostać inicjatywy dotyczące łagodzenia i dostosowania do skutków zmiany klimatu oraz zarządzania i informacji w</w:t>
      </w:r>
      <w:r w:rsidR="00BC71F6">
        <w:rPr>
          <w:sz w:val="24"/>
        </w:rPr>
        <w:t> </w:t>
      </w:r>
      <w:r w:rsidRPr="00330988">
        <w:rPr>
          <w:sz w:val="24"/>
        </w:rPr>
        <w:t xml:space="preserve">zakresie klimatu. </w:t>
      </w:r>
    </w:p>
    <w:p w:rsidR="00330988" w:rsidRDefault="00330988" w:rsidP="00330988">
      <w:pPr>
        <w:jc w:val="both"/>
        <w:rPr>
          <w:sz w:val="24"/>
        </w:rPr>
      </w:pPr>
      <w:r w:rsidRPr="00330988">
        <w:rPr>
          <w:sz w:val="24"/>
        </w:rPr>
        <w:t>Beneficjentami programu mogą być podmioty zarejestrowane na obszarze Unii Europejskiej. Narodowy Fundusz Ochrony Środowiska i Gospodarki Wodnej (NFOŚiGW) będzie pełnił funkcję krajowego punktu kontaktowego dla programu LIFE. Wzorem lat poprzednich, przedsięwzięcia realizowane przez beneficjentów z Polski, oprócz dofinansowania ze środków LIFE, będą mogły uzyskać dodatkowe wsparcie finansowe pochodzące ze środków NFOŚiGW. Szczegółowe informacje dotyczące zasad przygotowania wniosków publikowane będą na stronie NFOŚiGW.</w:t>
      </w:r>
    </w:p>
    <w:p w:rsidR="00BC71F6" w:rsidRDefault="00BC71F6" w:rsidP="00330988">
      <w:pPr>
        <w:jc w:val="both"/>
        <w:rPr>
          <w:sz w:val="24"/>
        </w:rPr>
      </w:pPr>
    </w:p>
    <w:p w:rsidR="00BC71F6" w:rsidRPr="00330988" w:rsidRDefault="00BC71F6" w:rsidP="00BC71F6">
      <w:pPr>
        <w:pStyle w:val="Nagwek3"/>
      </w:pPr>
      <w:bookmarkStart w:id="135" w:name="_Toc9321472"/>
      <w:r>
        <w:t>7.1.5. Fundusze Ochrony Środowiska i Gospodarki Wodnej</w:t>
      </w:r>
      <w:bookmarkEnd w:id="135"/>
    </w:p>
    <w:p w:rsidR="00330988" w:rsidRDefault="00330988" w:rsidP="00330988"/>
    <w:p w:rsidR="00BC71F6" w:rsidRDefault="00BC71F6" w:rsidP="00BC71F6">
      <w:pPr>
        <w:jc w:val="both"/>
        <w:rPr>
          <w:sz w:val="24"/>
        </w:rPr>
      </w:pPr>
      <w:r w:rsidRPr="00BC71F6">
        <w:rPr>
          <w:sz w:val="24"/>
        </w:rPr>
        <w:t>NFOŚiGW oraz WFOŚiGW w Rzeszowie oferują możliwość dofinansowania szerokiej gamy projektów w ramach różnych programów priorytetowych ogłaszanych często, jako konkursy. Są także podmiotami, które koordynują dofinansowanie z innych instrumentów finansowych.</w:t>
      </w:r>
    </w:p>
    <w:p w:rsidR="00BC71F6" w:rsidRDefault="00BC71F6" w:rsidP="00BC71F6">
      <w:pPr>
        <w:jc w:val="both"/>
        <w:rPr>
          <w:sz w:val="24"/>
        </w:rPr>
      </w:pPr>
      <w:r w:rsidRPr="00BC71F6">
        <w:rPr>
          <w:sz w:val="24"/>
        </w:rPr>
        <w:t>Działanie jednostek opiera się na Wspólnej Strategii Działania narodowego funduszu i</w:t>
      </w:r>
      <w:r>
        <w:rPr>
          <w:sz w:val="24"/>
        </w:rPr>
        <w:t> </w:t>
      </w:r>
      <w:r w:rsidRPr="00BC71F6">
        <w:rPr>
          <w:sz w:val="24"/>
        </w:rPr>
        <w:t>wojewódzkich funduszy ochrony środowiska i gospodarki wodnej na lata 2013 - 2016 z</w:t>
      </w:r>
      <w:r>
        <w:rPr>
          <w:sz w:val="24"/>
        </w:rPr>
        <w:t> </w:t>
      </w:r>
      <w:r w:rsidRPr="00BC71F6">
        <w:rPr>
          <w:sz w:val="24"/>
        </w:rPr>
        <w:t>perspektywą do 2020 roku. Zgodnie z nią, misją instytucji jest skuteczne wspieranie działań na rzecz środowiska, natomiast celem generalnym jest Poprawa stanu środowiska i</w:t>
      </w:r>
      <w:r>
        <w:rPr>
          <w:sz w:val="24"/>
        </w:rPr>
        <w:t> </w:t>
      </w:r>
      <w:r w:rsidRPr="00BC71F6">
        <w:rPr>
          <w:sz w:val="24"/>
        </w:rPr>
        <w:t xml:space="preserve">zrównoważone gospodarowanie jego zasobami przez stabilne, skuteczne i efektywne wspieranie przedsięwzięć i inicjatyw służących środowisku. </w:t>
      </w:r>
    </w:p>
    <w:p w:rsidR="00BC71F6" w:rsidRDefault="00BC71F6" w:rsidP="00BC71F6">
      <w:pPr>
        <w:jc w:val="both"/>
        <w:rPr>
          <w:sz w:val="24"/>
        </w:rPr>
      </w:pPr>
      <w:r w:rsidRPr="00BC71F6">
        <w:rPr>
          <w:sz w:val="24"/>
        </w:rPr>
        <w:t xml:space="preserve">Zakłada się, że osiągnięcie celu generalnego będzie realizowane w ramach czterech priorytetów środowiskowych tj.: </w:t>
      </w:r>
    </w:p>
    <w:p w:rsidR="00F51AEF" w:rsidRDefault="00BC71F6" w:rsidP="00493BFD">
      <w:pPr>
        <w:pStyle w:val="Akapitzlist"/>
        <w:numPr>
          <w:ilvl w:val="0"/>
          <w:numId w:val="35"/>
        </w:numPr>
        <w:jc w:val="both"/>
        <w:rPr>
          <w:sz w:val="24"/>
        </w:rPr>
      </w:pPr>
      <w:r w:rsidRPr="00BC71F6">
        <w:rPr>
          <w:sz w:val="24"/>
        </w:rPr>
        <w:lastRenderedPageBreak/>
        <w:t xml:space="preserve">Ochrona i zrównoważone gospodarowanie zasobami wodnymi, w tym: </w:t>
      </w:r>
    </w:p>
    <w:p w:rsidR="00F51AEF" w:rsidRDefault="00BC71F6" w:rsidP="00493BFD">
      <w:pPr>
        <w:pStyle w:val="Akapitzlist"/>
        <w:numPr>
          <w:ilvl w:val="0"/>
          <w:numId w:val="30"/>
        </w:numPr>
        <w:jc w:val="both"/>
        <w:rPr>
          <w:sz w:val="24"/>
        </w:rPr>
      </w:pPr>
      <w:r w:rsidRPr="00BC71F6">
        <w:rPr>
          <w:sz w:val="24"/>
        </w:rPr>
        <w:t xml:space="preserve">poprawa jakości wód </w:t>
      </w:r>
      <w:r w:rsidR="00F51AEF">
        <w:rPr>
          <w:sz w:val="24"/>
        </w:rPr>
        <w:t>powierzchniowych i podziemnych,</w:t>
      </w:r>
    </w:p>
    <w:p w:rsidR="00F51AEF" w:rsidRDefault="00BC71F6" w:rsidP="00493BFD">
      <w:pPr>
        <w:pStyle w:val="Akapitzlist"/>
        <w:numPr>
          <w:ilvl w:val="0"/>
          <w:numId w:val="30"/>
        </w:numPr>
        <w:jc w:val="both"/>
        <w:rPr>
          <w:sz w:val="24"/>
        </w:rPr>
      </w:pPr>
      <w:r w:rsidRPr="00BC71F6">
        <w:rPr>
          <w:sz w:val="24"/>
        </w:rPr>
        <w:t xml:space="preserve">efektywne i racjonalne korzystanie z zasobów wodnych, </w:t>
      </w:r>
    </w:p>
    <w:p w:rsidR="00BC71F6" w:rsidRDefault="00BC71F6" w:rsidP="00493BFD">
      <w:pPr>
        <w:pStyle w:val="Akapitzlist"/>
        <w:numPr>
          <w:ilvl w:val="0"/>
          <w:numId w:val="30"/>
        </w:numPr>
        <w:jc w:val="both"/>
        <w:rPr>
          <w:sz w:val="24"/>
        </w:rPr>
      </w:pPr>
      <w:r w:rsidRPr="00BC71F6">
        <w:rPr>
          <w:sz w:val="24"/>
        </w:rPr>
        <w:t xml:space="preserve">adaptacja sektora gospodarki wodnej do zmian klimatycznych. </w:t>
      </w:r>
    </w:p>
    <w:p w:rsidR="00F51AEF" w:rsidRDefault="00BC71F6" w:rsidP="00493BFD">
      <w:pPr>
        <w:pStyle w:val="Akapitzlist"/>
        <w:numPr>
          <w:ilvl w:val="0"/>
          <w:numId w:val="35"/>
        </w:numPr>
        <w:jc w:val="both"/>
        <w:rPr>
          <w:sz w:val="24"/>
        </w:rPr>
      </w:pPr>
      <w:r w:rsidRPr="00BC71F6">
        <w:rPr>
          <w:sz w:val="24"/>
        </w:rPr>
        <w:t xml:space="preserve">Racjonalne gospodarowanie odpadami i ochrona powierzchni ziemi, w tym: </w:t>
      </w:r>
    </w:p>
    <w:p w:rsidR="00FB48F1" w:rsidRDefault="00BC71F6" w:rsidP="00493BFD">
      <w:pPr>
        <w:pStyle w:val="Akapitzlist"/>
        <w:numPr>
          <w:ilvl w:val="0"/>
          <w:numId w:val="30"/>
        </w:numPr>
        <w:jc w:val="both"/>
        <w:rPr>
          <w:sz w:val="24"/>
        </w:rPr>
      </w:pPr>
      <w:r w:rsidRPr="00BC71F6">
        <w:rPr>
          <w:sz w:val="24"/>
        </w:rPr>
        <w:t xml:space="preserve">minimalizacja składowanych </w:t>
      </w:r>
      <w:r w:rsidR="00FB48F1" w:rsidRPr="00FB48F1">
        <w:rPr>
          <w:sz w:val="24"/>
        </w:rPr>
        <w:t xml:space="preserve">odpadów, </w:t>
      </w:r>
    </w:p>
    <w:p w:rsidR="00FB48F1" w:rsidRDefault="00FB48F1" w:rsidP="00493BFD">
      <w:pPr>
        <w:pStyle w:val="Akapitzlist"/>
        <w:numPr>
          <w:ilvl w:val="0"/>
          <w:numId w:val="30"/>
        </w:numPr>
        <w:jc w:val="both"/>
        <w:rPr>
          <w:sz w:val="24"/>
        </w:rPr>
      </w:pPr>
      <w:r w:rsidRPr="00FB48F1">
        <w:rPr>
          <w:sz w:val="24"/>
        </w:rPr>
        <w:t xml:space="preserve">wykorzystanie odpadów komunalnych oraz osadów ściekowych na cele energetyczne, </w:t>
      </w:r>
    </w:p>
    <w:p w:rsidR="00F51AEF" w:rsidRDefault="00FB48F1" w:rsidP="00493BFD">
      <w:pPr>
        <w:pStyle w:val="Akapitzlist"/>
        <w:numPr>
          <w:ilvl w:val="0"/>
          <w:numId w:val="30"/>
        </w:numPr>
        <w:jc w:val="both"/>
        <w:rPr>
          <w:sz w:val="24"/>
        </w:rPr>
      </w:pPr>
      <w:r w:rsidRPr="00FB48F1">
        <w:rPr>
          <w:sz w:val="24"/>
        </w:rPr>
        <w:t>promowanie ponownego wykorzystania i recyklingu</w:t>
      </w:r>
      <w:r>
        <w:rPr>
          <w:sz w:val="24"/>
        </w:rPr>
        <w:t>,</w:t>
      </w:r>
    </w:p>
    <w:p w:rsidR="00BC71F6" w:rsidRDefault="00BC71F6" w:rsidP="00493BFD">
      <w:pPr>
        <w:pStyle w:val="Akapitzlist"/>
        <w:numPr>
          <w:ilvl w:val="0"/>
          <w:numId w:val="30"/>
        </w:numPr>
        <w:jc w:val="both"/>
        <w:rPr>
          <w:sz w:val="24"/>
        </w:rPr>
      </w:pPr>
      <w:r w:rsidRPr="00BC71F6">
        <w:rPr>
          <w:sz w:val="24"/>
        </w:rPr>
        <w:t xml:space="preserve">racjonalne i efektywne gospodarowanie zasobami kopalin. </w:t>
      </w:r>
    </w:p>
    <w:p w:rsidR="00F51AEF" w:rsidRDefault="00BC71F6" w:rsidP="00493BFD">
      <w:pPr>
        <w:pStyle w:val="Akapitzlist"/>
        <w:numPr>
          <w:ilvl w:val="0"/>
          <w:numId w:val="35"/>
        </w:numPr>
        <w:jc w:val="both"/>
        <w:rPr>
          <w:sz w:val="24"/>
        </w:rPr>
      </w:pPr>
      <w:r w:rsidRPr="00BC71F6">
        <w:rPr>
          <w:sz w:val="24"/>
        </w:rPr>
        <w:t xml:space="preserve">Ochrona atmosfery, w tym: </w:t>
      </w:r>
    </w:p>
    <w:p w:rsidR="00F51AEF" w:rsidRDefault="00BC71F6" w:rsidP="00493BFD">
      <w:pPr>
        <w:pStyle w:val="Akapitzlist"/>
        <w:numPr>
          <w:ilvl w:val="0"/>
          <w:numId w:val="30"/>
        </w:numPr>
        <w:jc w:val="both"/>
        <w:rPr>
          <w:sz w:val="24"/>
        </w:rPr>
      </w:pPr>
      <w:r w:rsidRPr="00BC71F6">
        <w:rPr>
          <w:sz w:val="24"/>
        </w:rPr>
        <w:t xml:space="preserve">poprawa jakości powietrza, </w:t>
      </w:r>
    </w:p>
    <w:p w:rsidR="00BC71F6" w:rsidRDefault="00BC71F6" w:rsidP="00493BFD">
      <w:pPr>
        <w:pStyle w:val="Akapitzlist"/>
        <w:numPr>
          <w:ilvl w:val="0"/>
          <w:numId w:val="30"/>
        </w:numPr>
        <w:jc w:val="both"/>
        <w:rPr>
          <w:sz w:val="24"/>
        </w:rPr>
      </w:pPr>
      <w:r w:rsidRPr="00BC71F6">
        <w:rPr>
          <w:sz w:val="24"/>
        </w:rPr>
        <w:t xml:space="preserve">wspieranie rozproszonych odnawialnych źródeł energii. </w:t>
      </w:r>
    </w:p>
    <w:p w:rsidR="00F51AEF" w:rsidRDefault="00BC71F6" w:rsidP="00493BFD">
      <w:pPr>
        <w:pStyle w:val="Akapitzlist"/>
        <w:numPr>
          <w:ilvl w:val="0"/>
          <w:numId w:val="35"/>
        </w:numPr>
        <w:jc w:val="both"/>
        <w:rPr>
          <w:sz w:val="24"/>
        </w:rPr>
      </w:pPr>
      <w:r w:rsidRPr="00BC71F6">
        <w:rPr>
          <w:sz w:val="24"/>
        </w:rPr>
        <w:t xml:space="preserve">Ochrona różnorodności biologicznej i funkcji ekosystemów, w tym: </w:t>
      </w:r>
    </w:p>
    <w:p w:rsidR="00F51AEF" w:rsidRDefault="00BC71F6" w:rsidP="00493BFD">
      <w:pPr>
        <w:pStyle w:val="Akapitzlist"/>
        <w:numPr>
          <w:ilvl w:val="0"/>
          <w:numId w:val="30"/>
        </w:numPr>
        <w:jc w:val="both"/>
        <w:rPr>
          <w:sz w:val="24"/>
        </w:rPr>
      </w:pPr>
      <w:r w:rsidRPr="00BC71F6">
        <w:rPr>
          <w:sz w:val="24"/>
        </w:rPr>
        <w:t>utrzymanie i odbudowa ekosystemów i ich funkcji,</w:t>
      </w:r>
    </w:p>
    <w:p w:rsidR="00F51AEF" w:rsidRDefault="00BC71F6" w:rsidP="00493BFD">
      <w:pPr>
        <w:pStyle w:val="Akapitzlist"/>
        <w:numPr>
          <w:ilvl w:val="0"/>
          <w:numId w:val="30"/>
        </w:numPr>
        <w:jc w:val="both"/>
        <w:rPr>
          <w:sz w:val="24"/>
        </w:rPr>
      </w:pPr>
      <w:r w:rsidRPr="00BC71F6">
        <w:rPr>
          <w:sz w:val="24"/>
        </w:rPr>
        <w:t xml:space="preserve">ochrona korytarzy ekologicznych, </w:t>
      </w:r>
    </w:p>
    <w:p w:rsidR="00BC71F6" w:rsidRDefault="00BC71F6" w:rsidP="00493BFD">
      <w:pPr>
        <w:pStyle w:val="Akapitzlist"/>
        <w:numPr>
          <w:ilvl w:val="0"/>
          <w:numId w:val="30"/>
        </w:numPr>
        <w:jc w:val="both"/>
        <w:rPr>
          <w:sz w:val="24"/>
        </w:rPr>
      </w:pPr>
      <w:r w:rsidRPr="00BC71F6">
        <w:rPr>
          <w:sz w:val="24"/>
        </w:rPr>
        <w:t>zapewnienie zrównoważonego rozwoju leśnictwa, gospodarki rolnej i</w:t>
      </w:r>
      <w:r w:rsidR="00DF0152">
        <w:rPr>
          <w:sz w:val="24"/>
        </w:rPr>
        <w:t> </w:t>
      </w:r>
      <w:r w:rsidRPr="00BC71F6">
        <w:rPr>
          <w:sz w:val="24"/>
        </w:rPr>
        <w:t xml:space="preserve">rybackiej. </w:t>
      </w:r>
    </w:p>
    <w:p w:rsidR="00BC71F6" w:rsidRPr="00BC71F6" w:rsidRDefault="00BC71F6" w:rsidP="00BC71F6">
      <w:pPr>
        <w:jc w:val="both"/>
        <w:rPr>
          <w:sz w:val="24"/>
        </w:rPr>
      </w:pPr>
      <w:r w:rsidRPr="00BC71F6">
        <w:rPr>
          <w:sz w:val="24"/>
        </w:rPr>
        <w:t xml:space="preserve">Dodatkowo Fundusze co roku ogłaszają listę programów priorytetowych na rok kolejny. Jednostki samorządowe, a także osoby prawne i fizyczne mogą korzystać z finansowania. </w:t>
      </w:r>
    </w:p>
    <w:p w:rsidR="0087152B" w:rsidRDefault="0087152B" w:rsidP="00BC71F6">
      <w:pPr>
        <w:jc w:val="both"/>
        <w:rPr>
          <w:sz w:val="24"/>
        </w:rPr>
      </w:pPr>
    </w:p>
    <w:p w:rsidR="004A5CA1" w:rsidRDefault="004A5CA1" w:rsidP="004A5CA1">
      <w:pPr>
        <w:pStyle w:val="Nagwek3"/>
      </w:pPr>
      <w:bookmarkStart w:id="136" w:name="_Toc9321473"/>
      <w:r>
        <w:t>7.1.6. Bank Ochrony Środowiska</w:t>
      </w:r>
      <w:bookmarkEnd w:id="136"/>
    </w:p>
    <w:p w:rsidR="004A5CA1" w:rsidRDefault="004A5CA1" w:rsidP="004A5CA1"/>
    <w:p w:rsidR="007F4BAA" w:rsidRDefault="004A5CA1" w:rsidP="004A5CA1">
      <w:pPr>
        <w:jc w:val="both"/>
        <w:rPr>
          <w:sz w:val="24"/>
        </w:rPr>
      </w:pPr>
      <w:r w:rsidRPr="00F41A85">
        <w:rPr>
          <w:sz w:val="24"/>
          <w:szCs w:val="24"/>
        </w:rPr>
        <w:t>Jednostki samorządowe, a także osoby prawne i fizyczne mogą korzystać także z dotacji i</w:t>
      </w:r>
      <w:r w:rsidR="007F4BAA" w:rsidRPr="00F41A85">
        <w:rPr>
          <w:sz w:val="24"/>
          <w:szCs w:val="24"/>
        </w:rPr>
        <w:t> </w:t>
      </w:r>
      <w:r w:rsidRPr="00F41A85">
        <w:rPr>
          <w:sz w:val="24"/>
          <w:szCs w:val="24"/>
        </w:rPr>
        <w:t>preferencyjnych kredytów, oferowanych oraz finansowanych ze środków Banku Ochrony</w:t>
      </w:r>
      <w:r w:rsidRPr="00F41A85">
        <w:rPr>
          <w:sz w:val="28"/>
        </w:rPr>
        <w:t xml:space="preserve"> </w:t>
      </w:r>
      <w:r w:rsidRPr="004A5CA1">
        <w:rPr>
          <w:sz w:val="24"/>
        </w:rPr>
        <w:t xml:space="preserve">Środowiska. Udziela on następujących kredytów proekologicznych: </w:t>
      </w:r>
    </w:p>
    <w:p w:rsidR="007F4BAA" w:rsidRDefault="004A5CA1" w:rsidP="00493BFD">
      <w:pPr>
        <w:pStyle w:val="Akapitzlist"/>
        <w:numPr>
          <w:ilvl w:val="0"/>
          <w:numId w:val="30"/>
        </w:numPr>
        <w:jc w:val="both"/>
        <w:rPr>
          <w:sz w:val="24"/>
        </w:rPr>
      </w:pPr>
      <w:r w:rsidRPr="004A5CA1">
        <w:rPr>
          <w:sz w:val="24"/>
        </w:rPr>
        <w:t xml:space="preserve">Kredyt Dom EnergoOszczędny, </w:t>
      </w:r>
    </w:p>
    <w:p w:rsidR="007F4BAA" w:rsidRDefault="004A5CA1" w:rsidP="00493BFD">
      <w:pPr>
        <w:pStyle w:val="Akapitzlist"/>
        <w:numPr>
          <w:ilvl w:val="0"/>
          <w:numId w:val="30"/>
        </w:numPr>
        <w:jc w:val="both"/>
        <w:rPr>
          <w:sz w:val="24"/>
        </w:rPr>
      </w:pPr>
      <w:r w:rsidRPr="004A5CA1">
        <w:rPr>
          <w:sz w:val="24"/>
        </w:rPr>
        <w:t xml:space="preserve">Słoneczny EkoKredyt, </w:t>
      </w:r>
    </w:p>
    <w:p w:rsidR="007F4BAA" w:rsidRDefault="004A5CA1" w:rsidP="00493BFD">
      <w:pPr>
        <w:pStyle w:val="Akapitzlist"/>
        <w:numPr>
          <w:ilvl w:val="0"/>
          <w:numId w:val="30"/>
        </w:numPr>
        <w:jc w:val="both"/>
        <w:rPr>
          <w:sz w:val="24"/>
        </w:rPr>
      </w:pPr>
      <w:r w:rsidRPr="004A5CA1">
        <w:rPr>
          <w:sz w:val="24"/>
        </w:rPr>
        <w:t xml:space="preserve">Kredyt z Dobrą Energią, </w:t>
      </w:r>
    </w:p>
    <w:p w:rsidR="007F4BAA" w:rsidRDefault="004A5CA1" w:rsidP="00493BFD">
      <w:pPr>
        <w:pStyle w:val="Akapitzlist"/>
        <w:numPr>
          <w:ilvl w:val="0"/>
          <w:numId w:val="30"/>
        </w:numPr>
        <w:jc w:val="both"/>
        <w:rPr>
          <w:sz w:val="24"/>
        </w:rPr>
      </w:pPr>
      <w:r w:rsidRPr="004A5CA1">
        <w:rPr>
          <w:sz w:val="24"/>
        </w:rPr>
        <w:t xml:space="preserve">Kredyty z dopłatami NFOŚiGW, </w:t>
      </w:r>
    </w:p>
    <w:p w:rsidR="007F4BAA" w:rsidRDefault="004A5CA1" w:rsidP="00493BFD">
      <w:pPr>
        <w:pStyle w:val="Akapitzlist"/>
        <w:numPr>
          <w:ilvl w:val="0"/>
          <w:numId w:val="30"/>
        </w:numPr>
        <w:jc w:val="both"/>
        <w:rPr>
          <w:sz w:val="24"/>
        </w:rPr>
      </w:pPr>
      <w:r w:rsidRPr="004A5CA1">
        <w:rPr>
          <w:sz w:val="24"/>
        </w:rPr>
        <w:t xml:space="preserve">Kredyty na urządzenia i wyroby służące ochronie środowiska, </w:t>
      </w:r>
    </w:p>
    <w:p w:rsidR="007F4BAA" w:rsidRDefault="004A5CA1" w:rsidP="00493BFD">
      <w:pPr>
        <w:pStyle w:val="Akapitzlist"/>
        <w:numPr>
          <w:ilvl w:val="0"/>
          <w:numId w:val="30"/>
        </w:numPr>
        <w:jc w:val="both"/>
        <w:rPr>
          <w:sz w:val="24"/>
        </w:rPr>
      </w:pPr>
      <w:r w:rsidRPr="004A5CA1">
        <w:rPr>
          <w:sz w:val="24"/>
        </w:rPr>
        <w:t xml:space="preserve">Kredyt EkoMontaż, </w:t>
      </w:r>
    </w:p>
    <w:p w:rsidR="007F4BAA" w:rsidRDefault="004A5CA1" w:rsidP="00493BFD">
      <w:pPr>
        <w:pStyle w:val="Akapitzlist"/>
        <w:numPr>
          <w:ilvl w:val="0"/>
          <w:numId w:val="30"/>
        </w:numPr>
        <w:jc w:val="both"/>
        <w:rPr>
          <w:sz w:val="24"/>
        </w:rPr>
      </w:pPr>
      <w:r w:rsidRPr="004A5CA1">
        <w:rPr>
          <w:sz w:val="24"/>
        </w:rPr>
        <w:t xml:space="preserve">Kredyty na zaopatrzenie wsi w wodę, </w:t>
      </w:r>
    </w:p>
    <w:p w:rsidR="007F4BAA" w:rsidRDefault="004A5CA1" w:rsidP="00493BFD">
      <w:pPr>
        <w:pStyle w:val="Akapitzlist"/>
        <w:numPr>
          <w:ilvl w:val="0"/>
          <w:numId w:val="30"/>
        </w:numPr>
        <w:jc w:val="both"/>
        <w:rPr>
          <w:sz w:val="24"/>
        </w:rPr>
      </w:pPr>
      <w:r w:rsidRPr="004A5CA1">
        <w:rPr>
          <w:sz w:val="24"/>
        </w:rPr>
        <w:t xml:space="preserve">Kredyt EnergoOszczędny, </w:t>
      </w:r>
    </w:p>
    <w:p w:rsidR="007F4BAA" w:rsidRDefault="004A5CA1" w:rsidP="00493BFD">
      <w:pPr>
        <w:pStyle w:val="Akapitzlist"/>
        <w:numPr>
          <w:ilvl w:val="0"/>
          <w:numId w:val="30"/>
        </w:numPr>
        <w:jc w:val="both"/>
        <w:rPr>
          <w:sz w:val="24"/>
        </w:rPr>
      </w:pPr>
      <w:r w:rsidRPr="004A5CA1">
        <w:rPr>
          <w:sz w:val="24"/>
        </w:rPr>
        <w:t xml:space="preserve">Kredyt EkoOszczędny, </w:t>
      </w:r>
    </w:p>
    <w:p w:rsidR="007F4BAA" w:rsidRDefault="004A5CA1" w:rsidP="00493BFD">
      <w:pPr>
        <w:pStyle w:val="Akapitzlist"/>
        <w:numPr>
          <w:ilvl w:val="0"/>
          <w:numId w:val="30"/>
        </w:numPr>
        <w:jc w:val="both"/>
        <w:rPr>
          <w:sz w:val="24"/>
        </w:rPr>
      </w:pPr>
      <w:r w:rsidRPr="004A5CA1">
        <w:rPr>
          <w:sz w:val="24"/>
        </w:rPr>
        <w:t xml:space="preserve">Ekologiczne kredyty hipoteczne, </w:t>
      </w:r>
    </w:p>
    <w:p w:rsidR="007F4BAA" w:rsidRDefault="004A5CA1" w:rsidP="00493BFD">
      <w:pPr>
        <w:pStyle w:val="Akapitzlist"/>
        <w:numPr>
          <w:ilvl w:val="0"/>
          <w:numId w:val="30"/>
        </w:numPr>
        <w:jc w:val="both"/>
        <w:rPr>
          <w:sz w:val="24"/>
        </w:rPr>
      </w:pPr>
      <w:r w:rsidRPr="004A5CA1">
        <w:rPr>
          <w:sz w:val="24"/>
        </w:rPr>
        <w:t xml:space="preserve">Kredyt z Klimatem, </w:t>
      </w:r>
    </w:p>
    <w:p w:rsidR="007F4BAA" w:rsidRDefault="004A5CA1" w:rsidP="00493BFD">
      <w:pPr>
        <w:pStyle w:val="Akapitzlist"/>
        <w:numPr>
          <w:ilvl w:val="0"/>
          <w:numId w:val="30"/>
        </w:numPr>
        <w:jc w:val="both"/>
        <w:rPr>
          <w:sz w:val="24"/>
        </w:rPr>
      </w:pPr>
      <w:r w:rsidRPr="004A5CA1">
        <w:rPr>
          <w:sz w:val="24"/>
        </w:rPr>
        <w:t>Kredyty we współpracy z WFO</w:t>
      </w:r>
      <w:r w:rsidR="007F4BAA">
        <w:rPr>
          <w:sz w:val="24"/>
        </w:rPr>
        <w:t>Ś</w:t>
      </w:r>
      <w:r w:rsidRPr="004A5CA1">
        <w:rPr>
          <w:sz w:val="24"/>
        </w:rPr>
        <w:t xml:space="preserve">iGW, </w:t>
      </w:r>
    </w:p>
    <w:p w:rsidR="007F4BAA" w:rsidRDefault="004A5CA1" w:rsidP="00493BFD">
      <w:pPr>
        <w:pStyle w:val="Akapitzlist"/>
        <w:numPr>
          <w:ilvl w:val="0"/>
          <w:numId w:val="30"/>
        </w:numPr>
        <w:jc w:val="both"/>
        <w:rPr>
          <w:sz w:val="24"/>
        </w:rPr>
      </w:pPr>
      <w:r w:rsidRPr="004A5CA1">
        <w:rPr>
          <w:sz w:val="24"/>
        </w:rPr>
        <w:t>Kredyt EKOodnowa dla firm</w:t>
      </w:r>
      <w:r w:rsidR="007F4BAA">
        <w:rPr>
          <w:sz w:val="24"/>
        </w:rPr>
        <w:t>,</w:t>
      </w:r>
    </w:p>
    <w:p w:rsidR="007F4BAA" w:rsidRDefault="004A5CA1" w:rsidP="00493BFD">
      <w:pPr>
        <w:pStyle w:val="Akapitzlist"/>
        <w:numPr>
          <w:ilvl w:val="0"/>
          <w:numId w:val="30"/>
        </w:numPr>
        <w:jc w:val="both"/>
        <w:rPr>
          <w:sz w:val="24"/>
        </w:rPr>
      </w:pPr>
      <w:r w:rsidRPr="004A5CA1">
        <w:rPr>
          <w:sz w:val="24"/>
        </w:rPr>
        <w:t xml:space="preserve">Kredyty z linii kredytowej NIB. </w:t>
      </w:r>
    </w:p>
    <w:p w:rsidR="00DD2963" w:rsidRDefault="004A5CA1" w:rsidP="004A5CA1">
      <w:pPr>
        <w:jc w:val="both"/>
        <w:rPr>
          <w:sz w:val="24"/>
        </w:rPr>
      </w:pPr>
      <w:r w:rsidRPr="004A5CA1">
        <w:rPr>
          <w:sz w:val="24"/>
        </w:rPr>
        <w:lastRenderedPageBreak/>
        <w:t>Wśród wielu możliwych źródeł finansowania inwestycji, jednostki samorządowe, każdorazowo i indywidualnie powinny dopasowywać system możliwości finansowania, do danej inwestycji i przedsięwzięcia.</w:t>
      </w:r>
    </w:p>
    <w:p w:rsidR="00DD2963" w:rsidRDefault="00DD2963" w:rsidP="00DD2963">
      <w:pPr>
        <w:rPr>
          <w:sz w:val="24"/>
        </w:rPr>
      </w:pPr>
    </w:p>
    <w:p w:rsidR="00DD2963" w:rsidRPr="00C34E77" w:rsidRDefault="00C34E77" w:rsidP="00C34E77">
      <w:pPr>
        <w:pStyle w:val="Nagwek2"/>
        <w:rPr>
          <w:b/>
          <w:sz w:val="24"/>
        </w:rPr>
      </w:pPr>
      <w:bookmarkStart w:id="137" w:name="_Toc9321474"/>
      <w:r>
        <w:rPr>
          <w:b/>
          <w:sz w:val="24"/>
        </w:rPr>
        <w:t xml:space="preserve">7.2. </w:t>
      </w:r>
      <w:r w:rsidR="00DD2963" w:rsidRPr="00C34E77">
        <w:rPr>
          <w:b/>
          <w:sz w:val="24"/>
        </w:rPr>
        <w:t>Monitoring Programu</w:t>
      </w:r>
      <w:bookmarkEnd w:id="137"/>
    </w:p>
    <w:p w:rsidR="002345A9" w:rsidRDefault="002345A9" w:rsidP="002345A9">
      <w:pPr>
        <w:pStyle w:val="Nagwek3"/>
      </w:pPr>
    </w:p>
    <w:p w:rsidR="002345A9" w:rsidRDefault="002345A9" w:rsidP="002345A9">
      <w:pPr>
        <w:pStyle w:val="Nagwek3"/>
      </w:pPr>
      <w:bookmarkStart w:id="138" w:name="_Toc9321475"/>
      <w:r>
        <w:t>7.2.1. Zasady monitoringu</w:t>
      </w:r>
      <w:bookmarkEnd w:id="138"/>
    </w:p>
    <w:p w:rsidR="002345A9" w:rsidRDefault="002345A9" w:rsidP="002345A9"/>
    <w:p w:rsidR="00607813" w:rsidRDefault="002345A9" w:rsidP="002345A9">
      <w:pPr>
        <w:jc w:val="both"/>
        <w:rPr>
          <w:sz w:val="24"/>
        </w:rPr>
      </w:pPr>
      <w:r w:rsidRPr="002345A9">
        <w:rPr>
          <w:sz w:val="24"/>
        </w:rPr>
        <w:t xml:space="preserve">W procesie wdrażania Programu ważna jest kontrola przebiegu tego procesu oraz ocena stopnia realizacji zadań w nim wyznaczonych z punktu widzenia osiągnięcia założonych celów. Z tego względu ważne jest wyznaczenie systemu monitorowania, na podstawie, którego będzie możliwe dokonanie oceny procesu wdrażania oraz będą mogły być dokonane modyfikacje Programu. </w:t>
      </w:r>
    </w:p>
    <w:p w:rsidR="00607813" w:rsidRDefault="002345A9" w:rsidP="002345A9">
      <w:pPr>
        <w:jc w:val="both"/>
        <w:rPr>
          <w:sz w:val="24"/>
        </w:rPr>
      </w:pPr>
      <w:r w:rsidRPr="002345A9">
        <w:rPr>
          <w:sz w:val="24"/>
        </w:rPr>
        <w:t>System kontroli środowiska, jest narzędziem wspomagającym prawne, finansowe i społeczne instrumenty zarządzania środowiskiem. Dostarcza informacji o efektach wszystkich działań na rzecz ochrony środowiska i może być traktowany jako podstawa do oceny całej polityki ochrony środowiska.</w:t>
      </w:r>
    </w:p>
    <w:p w:rsidR="00607813" w:rsidRDefault="002345A9" w:rsidP="002345A9">
      <w:pPr>
        <w:jc w:val="both"/>
        <w:rPr>
          <w:sz w:val="24"/>
        </w:rPr>
      </w:pPr>
      <w:r w:rsidRPr="002345A9">
        <w:rPr>
          <w:sz w:val="24"/>
        </w:rPr>
        <w:t>Mierniki efektów ekologicznych są w znacznym stopniu dostępne jako wielkości mierzone w</w:t>
      </w:r>
      <w:r w:rsidR="00607813">
        <w:rPr>
          <w:sz w:val="24"/>
        </w:rPr>
        <w:t> </w:t>
      </w:r>
      <w:r w:rsidRPr="002345A9">
        <w:rPr>
          <w:sz w:val="24"/>
        </w:rPr>
        <w:t xml:space="preserve">ramach istniejących systemów kontroli i monitoringu. Stały monitoring wdrażania zapisów Programu może opierać się na tzw. cyklu Deminga. Opiera się na ciągłym monitorowaniu zaplanowanych działań w myśl następującego ciągu przyczynowo – skutkowego: </w:t>
      </w:r>
    </w:p>
    <w:p w:rsidR="00607813" w:rsidRDefault="002345A9" w:rsidP="00493BFD">
      <w:pPr>
        <w:pStyle w:val="Akapitzlist"/>
        <w:numPr>
          <w:ilvl w:val="0"/>
          <w:numId w:val="36"/>
        </w:numPr>
        <w:jc w:val="both"/>
        <w:rPr>
          <w:sz w:val="24"/>
        </w:rPr>
      </w:pPr>
      <w:r w:rsidRPr="00607813">
        <w:rPr>
          <w:b/>
          <w:sz w:val="24"/>
        </w:rPr>
        <w:t>Zaplanuj</w:t>
      </w:r>
      <w:r w:rsidRPr="002345A9">
        <w:rPr>
          <w:sz w:val="24"/>
        </w:rPr>
        <w:t xml:space="preserve"> - zaplanuj lepszy sposób działania, lepszą metodę. </w:t>
      </w:r>
    </w:p>
    <w:p w:rsidR="00607813" w:rsidRDefault="002345A9" w:rsidP="00493BFD">
      <w:pPr>
        <w:pStyle w:val="Akapitzlist"/>
        <w:numPr>
          <w:ilvl w:val="0"/>
          <w:numId w:val="36"/>
        </w:numPr>
        <w:jc w:val="both"/>
        <w:rPr>
          <w:sz w:val="24"/>
        </w:rPr>
      </w:pPr>
      <w:r w:rsidRPr="00607813">
        <w:rPr>
          <w:b/>
          <w:sz w:val="24"/>
        </w:rPr>
        <w:t>Wykonaj</w:t>
      </w:r>
      <w:r w:rsidRPr="002345A9">
        <w:rPr>
          <w:sz w:val="24"/>
        </w:rPr>
        <w:t xml:space="preserve">, zrób - zrealizuj plan na próbę. </w:t>
      </w:r>
    </w:p>
    <w:p w:rsidR="00607813" w:rsidRDefault="002345A9" w:rsidP="00493BFD">
      <w:pPr>
        <w:pStyle w:val="Akapitzlist"/>
        <w:numPr>
          <w:ilvl w:val="0"/>
          <w:numId w:val="36"/>
        </w:numPr>
        <w:jc w:val="both"/>
        <w:rPr>
          <w:sz w:val="24"/>
        </w:rPr>
      </w:pPr>
      <w:r w:rsidRPr="00607813">
        <w:rPr>
          <w:b/>
          <w:sz w:val="24"/>
        </w:rPr>
        <w:t xml:space="preserve">Sprawdź </w:t>
      </w:r>
      <w:r w:rsidRPr="002345A9">
        <w:rPr>
          <w:sz w:val="24"/>
        </w:rPr>
        <w:t xml:space="preserve">- zbadaj, czy rzeczywiście nowy sposób działania przynosi lepsze rezultaty. </w:t>
      </w:r>
    </w:p>
    <w:p w:rsidR="002345A9" w:rsidRPr="002345A9" w:rsidRDefault="002345A9" w:rsidP="00493BFD">
      <w:pPr>
        <w:pStyle w:val="Akapitzlist"/>
        <w:numPr>
          <w:ilvl w:val="0"/>
          <w:numId w:val="36"/>
        </w:numPr>
        <w:jc w:val="both"/>
        <w:rPr>
          <w:sz w:val="24"/>
        </w:rPr>
      </w:pPr>
      <w:r w:rsidRPr="00607813">
        <w:rPr>
          <w:b/>
          <w:sz w:val="24"/>
        </w:rPr>
        <w:t xml:space="preserve">Zastosuj </w:t>
      </w:r>
      <w:r w:rsidRPr="002345A9">
        <w:rPr>
          <w:sz w:val="24"/>
        </w:rPr>
        <w:t>- jeśli nowy sposób działania przynosi lepsze rezultaty, uznaj go za normę (obowiązującą procedurę), zestandaryzuj i monitoruj jego stosowanie.</w:t>
      </w:r>
    </w:p>
    <w:p w:rsidR="002345A9" w:rsidRDefault="002345A9" w:rsidP="002345A9"/>
    <w:p w:rsidR="00F367F6" w:rsidRDefault="00F367F6" w:rsidP="00F367F6">
      <w:pPr>
        <w:pStyle w:val="Nagwek3"/>
      </w:pPr>
      <w:bookmarkStart w:id="139" w:name="_Toc9321476"/>
      <w:r>
        <w:t xml:space="preserve">7.2.2. </w:t>
      </w:r>
      <w:r w:rsidRPr="00F367F6">
        <w:t>Sprawozdawczość</w:t>
      </w:r>
      <w:bookmarkEnd w:id="139"/>
    </w:p>
    <w:p w:rsidR="00F367F6" w:rsidRDefault="00F367F6" w:rsidP="00F367F6">
      <w:pPr>
        <w:rPr>
          <w:rFonts w:asciiTheme="majorHAnsi" w:eastAsiaTheme="majorEastAsia" w:hAnsiTheme="majorHAnsi" w:cstheme="majorBidi"/>
          <w:color w:val="1F4D78" w:themeColor="accent1" w:themeShade="7F"/>
          <w:sz w:val="24"/>
          <w:szCs w:val="24"/>
        </w:rPr>
      </w:pPr>
    </w:p>
    <w:p w:rsidR="00F367F6" w:rsidRDefault="00F367F6" w:rsidP="00F367F6">
      <w:pPr>
        <w:jc w:val="both"/>
        <w:rPr>
          <w:sz w:val="24"/>
        </w:rPr>
      </w:pPr>
      <w:r w:rsidRPr="00F367F6">
        <w:rPr>
          <w:sz w:val="24"/>
        </w:rPr>
        <w:t>W ocenie postępu wdrażania Programu oraz jego faktycznego</w:t>
      </w:r>
      <w:r>
        <w:rPr>
          <w:sz w:val="24"/>
        </w:rPr>
        <w:t xml:space="preserve"> </w:t>
      </w:r>
      <w:r w:rsidRPr="00F367F6">
        <w:rPr>
          <w:sz w:val="24"/>
        </w:rPr>
        <w:t>wpływu na środowisko pomocna jest analiza i monitorowanie założonych efektów</w:t>
      </w:r>
      <w:r>
        <w:rPr>
          <w:sz w:val="24"/>
        </w:rPr>
        <w:t xml:space="preserve"> </w:t>
      </w:r>
      <w:r w:rsidRPr="00F367F6">
        <w:rPr>
          <w:sz w:val="24"/>
        </w:rPr>
        <w:t xml:space="preserve">ekologicznych. Powinno być ono realizowane </w:t>
      </w:r>
      <w:r w:rsidR="00746DC8">
        <w:rPr>
          <w:sz w:val="24"/>
        </w:rPr>
        <w:t>za pomocą</w:t>
      </w:r>
      <w:r w:rsidRPr="00F367F6">
        <w:rPr>
          <w:sz w:val="24"/>
        </w:rPr>
        <w:t xml:space="preserve"> wskaźników (mierników)</w:t>
      </w:r>
      <w:r>
        <w:rPr>
          <w:sz w:val="24"/>
        </w:rPr>
        <w:t xml:space="preserve"> </w:t>
      </w:r>
      <w:r w:rsidRPr="00F367F6">
        <w:rPr>
          <w:sz w:val="24"/>
        </w:rPr>
        <w:t>stanu środowiska i zmian presji na środowisko, a także na wskaźnikach świadomości</w:t>
      </w:r>
      <w:r>
        <w:rPr>
          <w:sz w:val="24"/>
        </w:rPr>
        <w:t xml:space="preserve"> </w:t>
      </w:r>
      <w:r w:rsidRPr="00F367F6">
        <w:rPr>
          <w:sz w:val="24"/>
        </w:rPr>
        <w:t>społecznej.</w:t>
      </w:r>
    </w:p>
    <w:p w:rsidR="00F367F6" w:rsidRDefault="00F367F6" w:rsidP="00F367F6">
      <w:pPr>
        <w:jc w:val="both"/>
        <w:rPr>
          <w:sz w:val="24"/>
        </w:rPr>
      </w:pPr>
      <w:r w:rsidRPr="00F367F6">
        <w:rPr>
          <w:sz w:val="24"/>
        </w:rPr>
        <w:t>Rada Gminy ocenia co dwa lata stopień wdrożenia Programu. Zapewni ciągły nadzór</w:t>
      </w:r>
      <w:r>
        <w:rPr>
          <w:sz w:val="24"/>
        </w:rPr>
        <w:t xml:space="preserve"> </w:t>
      </w:r>
      <w:r w:rsidRPr="00F367F6">
        <w:rPr>
          <w:sz w:val="24"/>
        </w:rPr>
        <w:t>nad wykonaniem Programu. W przypadku nie osiągnięcia zaplanowanych zamierzeń należy</w:t>
      </w:r>
      <w:r>
        <w:rPr>
          <w:sz w:val="24"/>
        </w:rPr>
        <w:t xml:space="preserve"> </w:t>
      </w:r>
      <w:r w:rsidRPr="00F367F6">
        <w:rPr>
          <w:sz w:val="24"/>
        </w:rPr>
        <w:t>dokonać analizy sytuacji i poznać jej przyczyny.</w:t>
      </w:r>
    </w:p>
    <w:p w:rsidR="00F367F6" w:rsidRDefault="00F367F6" w:rsidP="00F367F6">
      <w:pPr>
        <w:jc w:val="both"/>
        <w:rPr>
          <w:sz w:val="24"/>
        </w:rPr>
      </w:pPr>
      <w:r w:rsidRPr="00F367F6">
        <w:rPr>
          <w:sz w:val="24"/>
        </w:rPr>
        <w:t>Poniżej zaproponowano najistotniejsze wskaźniki, przyjmując, że lista ta nie jest</w:t>
      </w:r>
      <w:r>
        <w:rPr>
          <w:sz w:val="24"/>
        </w:rPr>
        <w:t xml:space="preserve"> </w:t>
      </w:r>
      <w:r w:rsidRPr="00F367F6">
        <w:rPr>
          <w:sz w:val="24"/>
        </w:rPr>
        <w:t>wyczerpująca i może być modyfikowana.</w:t>
      </w:r>
    </w:p>
    <w:p w:rsidR="00070BD7" w:rsidRPr="00673BAF" w:rsidRDefault="00673BAF" w:rsidP="00673BAF">
      <w:pPr>
        <w:pStyle w:val="Legenda"/>
        <w:spacing w:after="0"/>
        <w:rPr>
          <w:b/>
          <w:i w:val="0"/>
          <w:color w:val="000000" w:themeColor="text1"/>
          <w:sz w:val="24"/>
          <w:szCs w:val="24"/>
        </w:rPr>
      </w:pPr>
      <w:bookmarkStart w:id="140" w:name="_Toc9321512"/>
      <w:r w:rsidRPr="00673BAF">
        <w:rPr>
          <w:b/>
          <w:i w:val="0"/>
          <w:color w:val="000000" w:themeColor="text1"/>
          <w:sz w:val="24"/>
          <w:szCs w:val="24"/>
        </w:rPr>
        <w:lastRenderedPageBreak/>
        <w:t xml:space="preserve">Tabela </w:t>
      </w:r>
      <w:r w:rsidRPr="00673BAF">
        <w:rPr>
          <w:b/>
          <w:i w:val="0"/>
          <w:color w:val="000000" w:themeColor="text1"/>
          <w:sz w:val="24"/>
          <w:szCs w:val="24"/>
        </w:rPr>
        <w:fldChar w:fldCharType="begin"/>
      </w:r>
      <w:r w:rsidRPr="00673BAF">
        <w:rPr>
          <w:b/>
          <w:i w:val="0"/>
          <w:color w:val="000000" w:themeColor="text1"/>
          <w:sz w:val="24"/>
          <w:szCs w:val="24"/>
        </w:rPr>
        <w:instrText xml:space="preserve"> SEQ Tabela \* ARABIC </w:instrText>
      </w:r>
      <w:r w:rsidRPr="00673BAF">
        <w:rPr>
          <w:b/>
          <w:i w:val="0"/>
          <w:color w:val="000000" w:themeColor="text1"/>
          <w:sz w:val="24"/>
          <w:szCs w:val="24"/>
        </w:rPr>
        <w:fldChar w:fldCharType="separate"/>
      </w:r>
      <w:r w:rsidR="00D2031F">
        <w:rPr>
          <w:b/>
          <w:i w:val="0"/>
          <w:noProof/>
          <w:color w:val="000000" w:themeColor="text1"/>
          <w:sz w:val="24"/>
          <w:szCs w:val="24"/>
        </w:rPr>
        <w:t>28</w:t>
      </w:r>
      <w:r w:rsidRPr="00673BAF">
        <w:rPr>
          <w:b/>
          <w:i w:val="0"/>
          <w:color w:val="000000" w:themeColor="text1"/>
          <w:sz w:val="24"/>
          <w:szCs w:val="24"/>
        </w:rPr>
        <w:fldChar w:fldCharType="end"/>
      </w:r>
      <w:r w:rsidR="00070BD7" w:rsidRPr="00673BAF">
        <w:rPr>
          <w:b/>
          <w:i w:val="0"/>
          <w:color w:val="000000" w:themeColor="text1"/>
          <w:sz w:val="24"/>
          <w:szCs w:val="24"/>
        </w:rPr>
        <w:t xml:space="preserve">. </w:t>
      </w:r>
      <w:r w:rsidR="00070BD7" w:rsidRPr="00673BAF">
        <w:rPr>
          <w:i w:val="0"/>
          <w:color w:val="000000" w:themeColor="text1"/>
          <w:sz w:val="24"/>
          <w:szCs w:val="24"/>
        </w:rPr>
        <w:t>Proponowane wskaźniki monitoringu.</w:t>
      </w:r>
      <w:bookmarkEnd w:id="140"/>
    </w:p>
    <w:tbl>
      <w:tblPr>
        <w:tblStyle w:val="Tabela-Siatka"/>
        <w:tblW w:w="0" w:type="auto"/>
        <w:jc w:val="center"/>
        <w:tblLook w:val="04A0" w:firstRow="1" w:lastRow="0" w:firstColumn="1" w:lastColumn="0" w:noHBand="0" w:noVBand="1"/>
      </w:tblPr>
      <w:tblGrid>
        <w:gridCol w:w="562"/>
        <w:gridCol w:w="3119"/>
        <w:gridCol w:w="5379"/>
      </w:tblGrid>
      <w:tr w:rsidR="006012C4" w:rsidRPr="00D22874" w:rsidTr="00084240">
        <w:trPr>
          <w:jc w:val="center"/>
        </w:trPr>
        <w:tc>
          <w:tcPr>
            <w:tcW w:w="562" w:type="dxa"/>
            <w:shd w:val="clear" w:color="auto" w:fill="BDD6EE" w:themeFill="accent1" w:themeFillTint="66"/>
          </w:tcPr>
          <w:p w:rsidR="006012C4" w:rsidRPr="00582F06" w:rsidRDefault="006012C4" w:rsidP="00084240">
            <w:pPr>
              <w:spacing w:before="240" w:after="240"/>
              <w:jc w:val="center"/>
              <w:rPr>
                <w:b/>
                <w:sz w:val="28"/>
              </w:rPr>
            </w:pPr>
            <w:r w:rsidRPr="00582F06">
              <w:rPr>
                <w:b/>
                <w:sz w:val="28"/>
              </w:rPr>
              <w:t>Lp.</w:t>
            </w:r>
          </w:p>
        </w:tc>
        <w:tc>
          <w:tcPr>
            <w:tcW w:w="3119" w:type="dxa"/>
            <w:shd w:val="clear" w:color="auto" w:fill="BDD6EE" w:themeFill="accent1" w:themeFillTint="66"/>
          </w:tcPr>
          <w:p w:rsidR="006012C4" w:rsidRPr="00582F06" w:rsidRDefault="006012C4" w:rsidP="00084240">
            <w:pPr>
              <w:spacing w:before="240" w:after="240"/>
              <w:jc w:val="center"/>
              <w:rPr>
                <w:b/>
                <w:sz w:val="28"/>
              </w:rPr>
            </w:pPr>
            <w:r w:rsidRPr="00582F06">
              <w:rPr>
                <w:b/>
                <w:sz w:val="28"/>
              </w:rPr>
              <w:t>Obszar interwencji</w:t>
            </w:r>
          </w:p>
        </w:tc>
        <w:tc>
          <w:tcPr>
            <w:tcW w:w="5379" w:type="dxa"/>
            <w:shd w:val="clear" w:color="auto" w:fill="BDD6EE" w:themeFill="accent1" w:themeFillTint="66"/>
          </w:tcPr>
          <w:p w:rsidR="006012C4" w:rsidRPr="00582F06" w:rsidRDefault="006012C4" w:rsidP="00084240">
            <w:pPr>
              <w:spacing w:before="240" w:after="240"/>
              <w:jc w:val="center"/>
              <w:rPr>
                <w:b/>
                <w:sz w:val="28"/>
              </w:rPr>
            </w:pPr>
            <w:r w:rsidRPr="00582F06">
              <w:rPr>
                <w:b/>
                <w:sz w:val="28"/>
              </w:rPr>
              <w:t>Nazwa wskaźnika</w:t>
            </w:r>
          </w:p>
        </w:tc>
      </w:tr>
      <w:tr w:rsidR="006012C4" w:rsidTr="00084240">
        <w:trPr>
          <w:jc w:val="center"/>
        </w:trPr>
        <w:tc>
          <w:tcPr>
            <w:tcW w:w="562" w:type="dxa"/>
            <w:vMerge w:val="restart"/>
            <w:vAlign w:val="center"/>
          </w:tcPr>
          <w:p w:rsidR="006012C4" w:rsidRPr="006012C4" w:rsidRDefault="006012C4" w:rsidP="00084240">
            <w:pPr>
              <w:jc w:val="center"/>
              <w:rPr>
                <w:b/>
              </w:rPr>
            </w:pPr>
            <w:r w:rsidRPr="006012C4">
              <w:rPr>
                <w:b/>
              </w:rPr>
              <w:t>1.</w:t>
            </w:r>
          </w:p>
          <w:p w:rsidR="006012C4" w:rsidRPr="006012C4" w:rsidRDefault="006012C4" w:rsidP="00084240"/>
        </w:tc>
        <w:tc>
          <w:tcPr>
            <w:tcW w:w="3119" w:type="dxa"/>
            <w:vMerge w:val="restart"/>
            <w:vAlign w:val="center"/>
          </w:tcPr>
          <w:p w:rsidR="006012C4" w:rsidRDefault="006012C4" w:rsidP="00084240">
            <w:pPr>
              <w:jc w:val="center"/>
            </w:pPr>
            <w:r w:rsidRPr="005B4240">
              <w:rPr>
                <w:b/>
              </w:rPr>
              <w:t>OCHRONA KLIMATU I JAKOŚCI POWIETRZA</w:t>
            </w:r>
          </w:p>
        </w:tc>
        <w:tc>
          <w:tcPr>
            <w:tcW w:w="5379" w:type="dxa"/>
          </w:tcPr>
          <w:p w:rsidR="006012C4" w:rsidRDefault="006012C4" w:rsidP="00084240">
            <w:r>
              <w:t>mierniki jakości powietrza: przekraczanie wartości dopuszczalnych oraz wartości dla klasy A,</w:t>
            </w:r>
          </w:p>
        </w:tc>
      </w:tr>
      <w:tr w:rsidR="006012C4" w:rsidTr="00084240">
        <w:trPr>
          <w:jc w:val="center"/>
        </w:trPr>
        <w:tc>
          <w:tcPr>
            <w:tcW w:w="562" w:type="dxa"/>
            <w:vMerge/>
            <w:vAlign w:val="center"/>
          </w:tcPr>
          <w:p w:rsidR="006012C4" w:rsidRDefault="006012C4" w:rsidP="00084240"/>
        </w:tc>
        <w:tc>
          <w:tcPr>
            <w:tcW w:w="3119" w:type="dxa"/>
            <w:vMerge/>
            <w:vAlign w:val="center"/>
          </w:tcPr>
          <w:p w:rsidR="006012C4" w:rsidRDefault="006012C4" w:rsidP="00084240"/>
        </w:tc>
        <w:tc>
          <w:tcPr>
            <w:tcW w:w="5379" w:type="dxa"/>
          </w:tcPr>
          <w:p w:rsidR="006012C4" w:rsidRDefault="006012C4" w:rsidP="00084240">
            <w:r>
              <w:t>długość czynnej sieci gazowej rozdzielczej [km],</w:t>
            </w:r>
          </w:p>
        </w:tc>
      </w:tr>
      <w:tr w:rsidR="006012C4" w:rsidTr="00084240">
        <w:trPr>
          <w:jc w:val="center"/>
        </w:trPr>
        <w:tc>
          <w:tcPr>
            <w:tcW w:w="562" w:type="dxa"/>
            <w:vMerge/>
            <w:vAlign w:val="center"/>
          </w:tcPr>
          <w:p w:rsidR="006012C4" w:rsidRDefault="006012C4" w:rsidP="00084240"/>
        </w:tc>
        <w:tc>
          <w:tcPr>
            <w:tcW w:w="3119" w:type="dxa"/>
            <w:vMerge/>
            <w:vAlign w:val="center"/>
          </w:tcPr>
          <w:p w:rsidR="006012C4" w:rsidRDefault="006012C4" w:rsidP="00084240"/>
        </w:tc>
        <w:tc>
          <w:tcPr>
            <w:tcW w:w="5379" w:type="dxa"/>
          </w:tcPr>
          <w:p w:rsidR="006012C4" w:rsidRDefault="006012C4" w:rsidP="00084240">
            <w:r>
              <w:t>czynne przyłącza gazowe do budynków mieszkalnych i niemieszkalnych (szt.)</w:t>
            </w:r>
          </w:p>
        </w:tc>
      </w:tr>
      <w:tr w:rsidR="006012C4" w:rsidTr="00084240">
        <w:trPr>
          <w:jc w:val="center"/>
        </w:trPr>
        <w:tc>
          <w:tcPr>
            <w:tcW w:w="562" w:type="dxa"/>
            <w:vMerge/>
            <w:vAlign w:val="center"/>
          </w:tcPr>
          <w:p w:rsidR="006012C4" w:rsidRDefault="006012C4" w:rsidP="00084240"/>
        </w:tc>
        <w:tc>
          <w:tcPr>
            <w:tcW w:w="3119" w:type="dxa"/>
            <w:vMerge/>
            <w:vAlign w:val="center"/>
          </w:tcPr>
          <w:p w:rsidR="006012C4" w:rsidRDefault="006012C4" w:rsidP="00084240"/>
        </w:tc>
        <w:tc>
          <w:tcPr>
            <w:tcW w:w="5379" w:type="dxa"/>
          </w:tcPr>
          <w:p w:rsidR="006012C4" w:rsidRDefault="006012C4" w:rsidP="00084240">
            <w:r>
              <w:t>zużycie gazu (tys. m</w:t>
            </w:r>
            <w:r w:rsidRPr="006012C4">
              <w:rPr>
                <w:vertAlign w:val="superscript"/>
              </w:rPr>
              <w:t>3</w:t>
            </w:r>
            <w:r>
              <w:t>)</w:t>
            </w:r>
          </w:p>
        </w:tc>
      </w:tr>
      <w:tr w:rsidR="006012C4" w:rsidTr="00084240">
        <w:trPr>
          <w:jc w:val="center"/>
        </w:trPr>
        <w:tc>
          <w:tcPr>
            <w:tcW w:w="562" w:type="dxa"/>
            <w:vMerge/>
            <w:vAlign w:val="center"/>
          </w:tcPr>
          <w:p w:rsidR="006012C4" w:rsidRDefault="006012C4" w:rsidP="00084240"/>
        </w:tc>
        <w:tc>
          <w:tcPr>
            <w:tcW w:w="3119" w:type="dxa"/>
            <w:vMerge/>
            <w:vAlign w:val="center"/>
          </w:tcPr>
          <w:p w:rsidR="006012C4" w:rsidRDefault="006012C4" w:rsidP="00084240"/>
        </w:tc>
        <w:tc>
          <w:tcPr>
            <w:tcW w:w="5379" w:type="dxa"/>
          </w:tcPr>
          <w:p w:rsidR="006012C4" w:rsidRDefault="006012C4" w:rsidP="00084240">
            <w:r>
              <w:t>zużycie gazu na ogrzewanie mieszkań (m</w:t>
            </w:r>
            <w:r w:rsidRPr="006012C4">
              <w:rPr>
                <w:vertAlign w:val="superscript"/>
              </w:rPr>
              <w:t>3</w:t>
            </w:r>
            <w:r>
              <w:t xml:space="preserve"> )</w:t>
            </w:r>
          </w:p>
        </w:tc>
      </w:tr>
      <w:tr w:rsidR="006012C4" w:rsidTr="00084240">
        <w:trPr>
          <w:jc w:val="center"/>
        </w:trPr>
        <w:tc>
          <w:tcPr>
            <w:tcW w:w="562" w:type="dxa"/>
            <w:vMerge/>
            <w:vAlign w:val="center"/>
          </w:tcPr>
          <w:p w:rsidR="006012C4" w:rsidRDefault="006012C4" w:rsidP="00084240"/>
        </w:tc>
        <w:tc>
          <w:tcPr>
            <w:tcW w:w="3119" w:type="dxa"/>
            <w:vMerge/>
            <w:vAlign w:val="center"/>
          </w:tcPr>
          <w:p w:rsidR="006012C4" w:rsidRDefault="006012C4" w:rsidP="00084240"/>
        </w:tc>
        <w:tc>
          <w:tcPr>
            <w:tcW w:w="5379" w:type="dxa"/>
          </w:tcPr>
          <w:p w:rsidR="006012C4" w:rsidRDefault="006012C4" w:rsidP="00084240">
            <w:r>
              <w:t>wielkość emisji zanieczyszczeń pyłowych do powietrza z zakładów szczególnie uciążliwych (Mg),</w:t>
            </w:r>
          </w:p>
        </w:tc>
      </w:tr>
      <w:tr w:rsidR="00221B96" w:rsidTr="00084240">
        <w:trPr>
          <w:jc w:val="center"/>
        </w:trPr>
        <w:tc>
          <w:tcPr>
            <w:tcW w:w="562" w:type="dxa"/>
            <w:vMerge w:val="restart"/>
            <w:vAlign w:val="center"/>
          </w:tcPr>
          <w:p w:rsidR="00221B96" w:rsidRPr="00EF019A" w:rsidRDefault="00221B96" w:rsidP="00084240">
            <w:pPr>
              <w:jc w:val="center"/>
              <w:rPr>
                <w:b/>
              </w:rPr>
            </w:pPr>
            <w:r w:rsidRPr="00EF019A">
              <w:rPr>
                <w:b/>
              </w:rPr>
              <w:t>2.</w:t>
            </w:r>
          </w:p>
        </w:tc>
        <w:tc>
          <w:tcPr>
            <w:tcW w:w="3119" w:type="dxa"/>
            <w:vMerge w:val="restart"/>
            <w:vAlign w:val="center"/>
          </w:tcPr>
          <w:p w:rsidR="00221B96" w:rsidRPr="00EF019A" w:rsidRDefault="00221B96" w:rsidP="00084240">
            <w:pPr>
              <w:jc w:val="center"/>
              <w:rPr>
                <w:b/>
              </w:rPr>
            </w:pPr>
            <w:r w:rsidRPr="00EF019A">
              <w:rPr>
                <w:b/>
              </w:rPr>
              <w:t>ZAGROŻENIE HAŁASEM</w:t>
            </w:r>
          </w:p>
        </w:tc>
        <w:tc>
          <w:tcPr>
            <w:tcW w:w="5379" w:type="dxa"/>
          </w:tcPr>
          <w:p w:rsidR="00221B96" w:rsidRDefault="00221B96" w:rsidP="00084240">
            <w:r>
              <w:t>wielkość i miejsca notowanych przekroczeń hałasu (dB, opis),</w:t>
            </w:r>
          </w:p>
        </w:tc>
      </w:tr>
      <w:tr w:rsidR="00221B96" w:rsidTr="00084240">
        <w:trPr>
          <w:jc w:val="center"/>
        </w:trPr>
        <w:tc>
          <w:tcPr>
            <w:tcW w:w="562" w:type="dxa"/>
            <w:vMerge/>
            <w:vAlign w:val="center"/>
          </w:tcPr>
          <w:p w:rsidR="00221B96" w:rsidRPr="00EF019A" w:rsidRDefault="00221B96" w:rsidP="00084240">
            <w:pPr>
              <w:jc w:val="center"/>
              <w:rPr>
                <w:b/>
              </w:rPr>
            </w:pPr>
          </w:p>
        </w:tc>
        <w:tc>
          <w:tcPr>
            <w:tcW w:w="3119" w:type="dxa"/>
            <w:vMerge/>
            <w:vAlign w:val="center"/>
          </w:tcPr>
          <w:p w:rsidR="00221B96" w:rsidRPr="00EF019A" w:rsidRDefault="00221B96" w:rsidP="00084240">
            <w:pPr>
              <w:jc w:val="center"/>
              <w:rPr>
                <w:b/>
              </w:rPr>
            </w:pPr>
          </w:p>
        </w:tc>
        <w:tc>
          <w:tcPr>
            <w:tcW w:w="5379" w:type="dxa"/>
          </w:tcPr>
          <w:p w:rsidR="00221B96" w:rsidRDefault="00221B96" w:rsidP="00084240">
            <w:r>
              <w:t>długość dróg o nawierzchni twardej i o nawierzchni gruntowej (km),</w:t>
            </w:r>
          </w:p>
        </w:tc>
      </w:tr>
      <w:tr w:rsidR="00221B96" w:rsidTr="00084240">
        <w:trPr>
          <w:jc w:val="center"/>
        </w:trPr>
        <w:tc>
          <w:tcPr>
            <w:tcW w:w="562" w:type="dxa"/>
            <w:vMerge/>
            <w:vAlign w:val="center"/>
          </w:tcPr>
          <w:p w:rsidR="00221B96" w:rsidRPr="00EF019A" w:rsidRDefault="00221B96" w:rsidP="00084240">
            <w:pPr>
              <w:jc w:val="center"/>
              <w:rPr>
                <w:b/>
              </w:rPr>
            </w:pPr>
          </w:p>
        </w:tc>
        <w:tc>
          <w:tcPr>
            <w:tcW w:w="3119" w:type="dxa"/>
            <w:vMerge/>
            <w:vAlign w:val="center"/>
          </w:tcPr>
          <w:p w:rsidR="00221B96" w:rsidRPr="00EF019A" w:rsidRDefault="00221B96" w:rsidP="00084240">
            <w:pPr>
              <w:jc w:val="center"/>
              <w:rPr>
                <w:b/>
              </w:rPr>
            </w:pPr>
          </w:p>
        </w:tc>
        <w:tc>
          <w:tcPr>
            <w:tcW w:w="5379" w:type="dxa"/>
          </w:tcPr>
          <w:p w:rsidR="00221B96" w:rsidRDefault="00221B96" w:rsidP="00084240">
            <w:r>
              <w:t>długość ścieżek rowerowych (km),</w:t>
            </w:r>
          </w:p>
        </w:tc>
      </w:tr>
      <w:tr w:rsidR="006012C4" w:rsidTr="00084240">
        <w:trPr>
          <w:jc w:val="center"/>
        </w:trPr>
        <w:tc>
          <w:tcPr>
            <w:tcW w:w="562" w:type="dxa"/>
            <w:vAlign w:val="center"/>
          </w:tcPr>
          <w:p w:rsidR="006012C4" w:rsidRPr="00EF019A" w:rsidRDefault="002D4516" w:rsidP="00084240">
            <w:pPr>
              <w:jc w:val="center"/>
              <w:rPr>
                <w:b/>
              </w:rPr>
            </w:pPr>
            <w:r>
              <w:rPr>
                <w:b/>
              </w:rPr>
              <w:t>3.</w:t>
            </w:r>
          </w:p>
        </w:tc>
        <w:tc>
          <w:tcPr>
            <w:tcW w:w="3119" w:type="dxa"/>
            <w:vAlign w:val="center"/>
          </w:tcPr>
          <w:p w:rsidR="006012C4" w:rsidRPr="00EF019A" w:rsidRDefault="002D4516" w:rsidP="00084240">
            <w:pPr>
              <w:jc w:val="center"/>
              <w:rPr>
                <w:b/>
              </w:rPr>
            </w:pPr>
            <w:r w:rsidRPr="008A2FEA">
              <w:rPr>
                <w:b/>
              </w:rPr>
              <w:t>POLA ELEKTROMAGNETYCZNE</w:t>
            </w:r>
          </w:p>
        </w:tc>
        <w:tc>
          <w:tcPr>
            <w:tcW w:w="5379" w:type="dxa"/>
          </w:tcPr>
          <w:p w:rsidR="006012C4" w:rsidRDefault="002D4516" w:rsidP="00084240">
            <w:r>
              <w:t>wyniki pomiarów wartości promieniowania elektromagnetycznego (V/m),</w:t>
            </w:r>
          </w:p>
        </w:tc>
      </w:tr>
      <w:tr w:rsidR="0082138C" w:rsidTr="00084240">
        <w:trPr>
          <w:jc w:val="center"/>
        </w:trPr>
        <w:tc>
          <w:tcPr>
            <w:tcW w:w="562" w:type="dxa"/>
            <w:vMerge w:val="restart"/>
            <w:vAlign w:val="center"/>
          </w:tcPr>
          <w:p w:rsidR="0082138C" w:rsidRPr="00EF019A" w:rsidRDefault="0082138C" w:rsidP="00084240">
            <w:pPr>
              <w:jc w:val="center"/>
              <w:rPr>
                <w:b/>
              </w:rPr>
            </w:pPr>
            <w:r>
              <w:rPr>
                <w:b/>
              </w:rPr>
              <w:t>4.</w:t>
            </w:r>
          </w:p>
        </w:tc>
        <w:tc>
          <w:tcPr>
            <w:tcW w:w="3119" w:type="dxa"/>
            <w:vMerge w:val="restart"/>
            <w:vAlign w:val="center"/>
          </w:tcPr>
          <w:p w:rsidR="005F0031" w:rsidRPr="005F0031" w:rsidRDefault="005F0031" w:rsidP="00084240">
            <w:pPr>
              <w:jc w:val="center"/>
              <w:rPr>
                <w:b/>
              </w:rPr>
            </w:pPr>
            <w:r w:rsidRPr="005F0031">
              <w:rPr>
                <w:b/>
              </w:rPr>
              <w:t>POPRAWA JAKOŚCI WÓD</w:t>
            </w:r>
          </w:p>
          <w:p w:rsidR="005F0031" w:rsidRPr="005F0031" w:rsidRDefault="005F0031" w:rsidP="00084240">
            <w:pPr>
              <w:jc w:val="center"/>
              <w:rPr>
                <w:b/>
              </w:rPr>
            </w:pPr>
            <w:r w:rsidRPr="005F0031">
              <w:rPr>
                <w:b/>
              </w:rPr>
              <w:t>POWIERZCHNIOWYCH</w:t>
            </w:r>
          </w:p>
          <w:p w:rsidR="005F0031" w:rsidRPr="005F0031" w:rsidRDefault="005F0031" w:rsidP="00084240">
            <w:pPr>
              <w:jc w:val="center"/>
              <w:rPr>
                <w:b/>
              </w:rPr>
            </w:pPr>
            <w:r w:rsidRPr="005F0031">
              <w:rPr>
                <w:b/>
              </w:rPr>
              <w:t>I PODZIEMNYCH,</w:t>
            </w:r>
          </w:p>
          <w:p w:rsidR="005F0031" w:rsidRPr="005F0031" w:rsidRDefault="005F0031" w:rsidP="00084240">
            <w:pPr>
              <w:jc w:val="center"/>
              <w:rPr>
                <w:b/>
              </w:rPr>
            </w:pPr>
            <w:r w:rsidRPr="005F0031">
              <w:rPr>
                <w:b/>
              </w:rPr>
              <w:t>OCHRONA PRZED</w:t>
            </w:r>
          </w:p>
          <w:p w:rsidR="005F0031" w:rsidRPr="005F0031" w:rsidRDefault="005F0031" w:rsidP="00084240">
            <w:pPr>
              <w:jc w:val="center"/>
              <w:rPr>
                <w:b/>
              </w:rPr>
            </w:pPr>
            <w:r w:rsidRPr="005F0031">
              <w:rPr>
                <w:b/>
              </w:rPr>
              <w:t>POWODZIĄ.</w:t>
            </w:r>
          </w:p>
          <w:p w:rsidR="005F0031" w:rsidRPr="005F0031" w:rsidRDefault="005F0031" w:rsidP="00084240">
            <w:pPr>
              <w:jc w:val="center"/>
              <w:rPr>
                <w:b/>
              </w:rPr>
            </w:pPr>
            <w:r w:rsidRPr="005F0031">
              <w:rPr>
                <w:b/>
              </w:rPr>
              <w:t>ZRÓWNOWAŻONA</w:t>
            </w:r>
          </w:p>
          <w:p w:rsidR="0082138C" w:rsidRPr="00EF019A" w:rsidRDefault="005F0031" w:rsidP="00084240">
            <w:pPr>
              <w:jc w:val="center"/>
              <w:rPr>
                <w:b/>
              </w:rPr>
            </w:pPr>
            <w:r w:rsidRPr="005F0031">
              <w:rPr>
                <w:b/>
              </w:rPr>
              <w:t>GOSPODARKA WODNOŚCIEKOWA</w:t>
            </w:r>
            <w:r>
              <w:rPr>
                <w:b/>
              </w:rPr>
              <w:t>.</w:t>
            </w:r>
          </w:p>
        </w:tc>
        <w:tc>
          <w:tcPr>
            <w:tcW w:w="5379" w:type="dxa"/>
          </w:tcPr>
          <w:p w:rsidR="0082138C" w:rsidRDefault="0082138C" w:rsidP="00084240">
            <w:r>
              <w:t>stosunek długości sieci kanalizacyjnej do długości sieci wodociągowej (km),</w:t>
            </w:r>
          </w:p>
        </w:tc>
      </w:tr>
      <w:tr w:rsidR="0082138C" w:rsidTr="00084240">
        <w:trPr>
          <w:jc w:val="center"/>
        </w:trPr>
        <w:tc>
          <w:tcPr>
            <w:tcW w:w="562" w:type="dxa"/>
            <w:vMerge/>
            <w:vAlign w:val="center"/>
          </w:tcPr>
          <w:p w:rsidR="0082138C" w:rsidRPr="00EF019A" w:rsidRDefault="0082138C" w:rsidP="00084240">
            <w:pPr>
              <w:jc w:val="center"/>
              <w:rPr>
                <w:b/>
              </w:rPr>
            </w:pPr>
          </w:p>
        </w:tc>
        <w:tc>
          <w:tcPr>
            <w:tcW w:w="3119" w:type="dxa"/>
            <w:vMerge/>
            <w:vAlign w:val="center"/>
          </w:tcPr>
          <w:p w:rsidR="0082138C" w:rsidRPr="00EF019A" w:rsidRDefault="0082138C" w:rsidP="00084240">
            <w:pPr>
              <w:jc w:val="center"/>
              <w:rPr>
                <w:b/>
              </w:rPr>
            </w:pPr>
          </w:p>
        </w:tc>
        <w:tc>
          <w:tcPr>
            <w:tcW w:w="5379" w:type="dxa"/>
          </w:tcPr>
          <w:p w:rsidR="0082138C" w:rsidRDefault="0082138C" w:rsidP="00084240">
            <w:r>
              <w:t>długość sieci kanalizacyjnej (km),</w:t>
            </w:r>
          </w:p>
        </w:tc>
      </w:tr>
      <w:tr w:rsidR="0082138C" w:rsidTr="00084240">
        <w:trPr>
          <w:jc w:val="center"/>
        </w:trPr>
        <w:tc>
          <w:tcPr>
            <w:tcW w:w="562" w:type="dxa"/>
            <w:vMerge/>
            <w:vAlign w:val="center"/>
          </w:tcPr>
          <w:p w:rsidR="0082138C" w:rsidRPr="00EF019A" w:rsidRDefault="0082138C" w:rsidP="00084240">
            <w:pPr>
              <w:jc w:val="center"/>
              <w:rPr>
                <w:b/>
              </w:rPr>
            </w:pPr>
          </w:p>
        </w:tc>
        <w:tc>
          <w:tcPr>
            <w:tcW w:w="3119" w:type="dxa"/>
            <w:vMerge/>
            <w:vAlign w:val="center"/>
          </w:tcPr>
          <w:p w:rsidR="0082138C" w:rsidRPr="00EF019A" w:rsidRDefault="0082138C" w:rsidP="00084240">
            <w:pPr>
              <w:jc w:val="center"/>
              <w:rPr>
                <w:b/>
              </w:rPr>
            </w:pPr>
          </w:p>
        </w:tc>
        <w:tc>
          <w:tcPr>
            <w:tcW w:w="5379" w:type="dxa"/>
          </w:tcPr>
          <w:p w:rsidR="0082138C" w:rsidRDefault="0082138C" w:rsidP="00084240">
            <w:r>
              <w:t>liczba przyłączy kanalizacyjnych prowadzących do budynków mieszkalnych i zbiorowego zamieszkania (szt.),</w:t>
            </w:r>
          </w:p>
        </w:tc>
      </w:tr>
      <w:tr w:rsidR="0082138C" w:rsidTr="00084240">
        <w:trPr>
          <w:jc w:val="center"/>
        </w:trPr>
        <w:tc>
          <w:tcPr>
            <w:tcW w:w="562" w:type="dxa"/>
            <w:vMerge/>
            <w:vAlign w:val="center"/>
          </w:tcPr>
          <w:p w:rsidR="0082138C" w:rsidRPr="00EF019A" w:rsidRDefault="0082138C" w:rsidP="00084240">
            <w:pPr>
              <w:jc w:val="center"/>
              <w:rPr>
                <w:b/>
              </w:rPr>
            </w:pPr>
          </w:p>
        </w:tc>
        <w:tc>
          <w:tcPr>
            <w:tcW w:w="3119" w:type="dxa"/>
            <w:vMerge/>
            <w:vAlign w:val="center"/>
          </w:tcPr>
          <w:p w:rsidR="0082138C" w:rsidRPr="00EF019A" w:rsidRDefault="0082138C" w:rsidP="00084240">
            <w:pPr>
              <w:jc w:val="center"/>
              <w:rPr>
                <w:b/>
              </w:rPr>
            </w:pPr>
          </w:p>
        </w:tc>
        <w:tc>
          <w:tcPr>
            <w:tcW w:w="5379" w:type="dxa"/>
          </w:tcPr>
          <w:p w:rsidR="0082138C" w:rsidRDefault="0082138C" w:rsidP="00084240">
            <w:r>
              <w:t>stopień skanalizowania (%),</w:t>
            </w:r>
          </w:p>
        </w:tc>
      </w:tr>
      <w:tr w:rsidR="0082138C" w:rsidTr="00084240">
        <w:trPr>
          <w:jc w:val="center"/>
        </w:trPr>
        <w:tc>
          <w:tcPr>
            <w:tcW w:w="562" w:type="dxa"/>
            <w:vMerge/>
            <w:vAlign w:val="center"/>
          </w:tcPr>
          <w:p w:rsidR="0082138C" w:rsidRPr="00EF019A" w:rsidRDefault="0082138C" w:rsidP="00084240">
            <w:pPr>
              <w:jc w:val="center"/>
              <w:rPr>
                <w:b/>
              </w:rPr>
            </w:pPr>
          </w:p>
        </w:tc>
        <w:tc>
          <w:tcPr>
            <w:tcW w:w="3119" w:type="dxa"/>
            <w:vMerge/>
            <w:vAlign w:val="center"/>
          </w:tcPr>
          <w:p w:rsidR="0082138C" w:rsidRPr="00EF019A" w:rsidRDefault="0082138C" w:rsidP="00084240">
            <w:pPr>
              <w:jc w:val="center"/>
              <w:rPr>
                <w:b/>
              </w:rPr>
            </w:pPr>
          </w:p>
        </w:tc>
        <w:tc>
          <w:tcPr>
            <w:tcW w:w="5379" w:type="dxa"/>
          </w:tcPr>
          <w:p w:rsidR="0082138C" w:rsidRPr="002F74AD" w:rsidRDefault="0082138C" w:rsidP="00084240">
            <w:r>
              <w:t>długość sieci wodociągowej (km)</w:t>
            </w:r>
            <w:r w:rsidRPr="002F74AD">
              <w:t>,</w:t>
            </w:r>
          </w:p>
        </w:tc>
      </w:tr>
      <w:tr w:rsidR="0082138C" w:rsidTr="00084240">
        <w:trPr>
          <w:jc w:val="center"/>
        </w:trPr>
        <w:tc>
          <w:tcPr>
            <w:tcW w:w="562" w:type="dxa"/>
            <w:vMerge/>
            <w:vAlign w:val="center"/>
          </w:tcPr>
          <w:p w:rsidR="0082138C" w:rsidRPr="00EF019A" w:rsidRDefault="0082138C" w:rsidP="00084240">
            <w:pPr>
              <w:jc w:val="center"/>
              <w:rPr>
                <w:b/>
              </w:rPr>
            </w:pPr>
          </w:p>
        </w:tc>
        <w:tc>
          <w:tcPr>
            <w:tcW w:w="3119" w:type="dxa"/>
            <w:vMerge/>
            <w:vAlign w:val="center"/>
          </w:tcPr>
          <w:p w:rsidR="0082138C" w:rsidRPr="00EF019A" w:rsidRDefault="0082138C" w:rsidP="00084240">
            <w:pPr>
              <w:jc w:val="center"/>
              <w:rPr>
                <w:b/>
              </w:rPr>
            </w:pPr>
          </w:p>
        </w:tc>
        <w:tc>
          <w:tcPr>
            <w:tcW w:w="5379" w:type="dxa"/>
          </w:tcPr>
          <w:p w:rsidR="0082138C" w:rsidRPr="002F74AD" w:rsidRDefault="0082138C" w:rsidP="00084240">
            <w:r w:rsidRPr="002F74AD">
              <w:t>liczb</w:t>
            </w:r>
            <w:r>
              <w:t>a gospodarstw zwodociągowanych (szt.)</w:t>
            </w:r>
            <w:r w:rsidRPr="002F74AD">
              <w:t>,</w:t>
            </w:r>
          </w:p>
        </w:tc>
      </w:tr>
      <w:tr w:rsidR="0082138C" w:rsidTr="00084240">
        <w:trPr>
          <w:jc w:val="center"/>
        </w:trPr>
        <w:tc>
          <w:tcPr>
            <w:tcW w:w="562" w:type="dxa"/>
            <w:vMerge/>
            <w:vAlign w:val="center"/>
          </w:tcPr>
          <w:p w:rsidR="0082138C" w:rsidRPr="00EF019A" w:rsidRDefault="0082138C" w:rsidP="00084240">
            <w:pPr>
              <w:jc w:val="center"/>
              <w:rPr>
                <w:b/>
              </w:rPr>
            </w:pPr>
          </w:p>
        </w:tc>
        <w:tc>
          <w:tcPr>
            <w:tcW w:w="3119" w:type="dxa"/>
            <w:vMerge/>
            <w:vAlign w:val="center"/>
          </w:tcPr>
          <w:p w:rsidR="0082138C" w:rsidRPr="00EF019A" w:rsidRDefault="0082138C" w:rsidP="00084240">
            <w:pPr>
              <w:jc w:val="center"/>
              <w:rPr>
                <w:b/>
              </w:rPr>
            </w:pPr>
          </w:p>
        </w:tc>
        <w:tc>
          <w:tcPr>
            <w:tcW w:w="5379" w:type="dxa"/>
          </w:tcPr>
          <w:p w:rsidR="0082138C" w:rsidRPr="002F74AD" w:rsidRDefault="0082138C" w:rsidP="00084240">
            <w:r>
              <w:t>stopień zwodociągowania (%)</w:t>
            </w:r>
            <w:r w:rsidRPr="002F74AD">
              <w:t>,</w:t>
            </w:r>
          </w:p>
        </w:tc>
      </w:tr>
      <w:tr w:rsidR="0082138C" w:rsidTr="00084240">
        <w:trPr>
          <w:jc w:val="center"/>
        </w:trPr>
        <w:tc>
          <w:tcPr>
            <w:tcW w:w="562" w:type="dxa"/>
            <w:vMerge/>
            <w:vAlign w:val="center"/>
          </w:tcPr>
          <w:p w:rsidR="0082138C" w:rsidRPr="00EF019A" w:rsidRDefault="0082138C" w:rsidP="00084240">
            <w:pPr>
              <w:jc w:val="center"/>
              <w:rPr>
                <w:b/>
              </w:rPr>
            </w:pPr>
          </w:p>
        </w:tc>
        <w:tc>
          <w:tcPr>
            <w:tcW w:w="3119" w:type="dxa"/>
            <w:vMerge/>
            <w:vAlign w:val="center"/>
          </w:tcPr>
          <w:p w:rsidR="0082138C" w:rsidRPr="00EF019A" w:rsidRDefault="0082138C" w:rsidP="00084240">
            <w:pPr>
              <w:jc w:val="center"/>
              <w:rPr>
                <w:b/>
              </w:rPr>
            </w:pPr>
          </w:p>
        </w:tc>
        <w:tc>
          <w:tcPr>
            <w:tcW w:w="5379" w:type="dxa"/>
          </w:tcPr>
          <w:p w:rsidR="0082138C" w:rsidRPr="001D08EE" w:rsidRDefault="0082138C" w:rsidP="00084240">
            <w:r w:rsidRPr="002F74AD">
              <w:t>zużycie wody na potrzeby gospodarki narodowej i</w:t>
            </w:r>
            <w:r>
              <w:t> ludności (</w:t>
            </w:r>
            <w:r w:rsidRPr="002F74AD">
              <w:t>dam</w:t>
            </w:r>
            <w:r w:rsidRPr="001D08EE">
              <w:rPr>
                <w:vertAlign w:val="superscript"/>
              </w:rPr>
              <w:t>3</w:t>
            </w:r>
            <w:r>
              <w:t>),</w:t>
            </w:r>
          </w:p>
        </w:tc>
      </w:tr>
      <w:tr w:rsidR="0082138C" w:rsidTr="00084240">
        <w:trPr>
          <w:jc w:val="center"/>
        </w:trPr>
        <w:tc>
          <w:tcPr>
            <w:tcW w:w="562" w:type="dxa"/>
            <w:vMerge/>
            <w:vAlign w:val="center"/>
          </w:tcPr>
          <w:p w:rsidR="0082138C" w:rsidRPr="00EF019A" w:rsidRDefault="0082138C" w:rsidP="00084240">
            <w:pPr>
              <w:jc w:val="center"/>
              <w:rPr>
                <w:b/>
              </w:rPr>
            </w:pPr>
          </w:p>
        </w:tc>
        <w:tc>
          <w:tcPr>
            <w:tcW w:w="3119" w:type="dxa"/>
            <w:vMerge/>
            <w:vAlign w:val="center"/>
          </w:tcPr>
          <w:p w:rsidR="0082138C" w:rsidRPr="00EF019A" w:rsidRDefault="0082138C" w:rsidP="00084240">
            <w:pPr>
              <w:jc w:val="center"/>
              <w:rPr>
                <w:b/>
              </w:rPr>
            </w:pPr>
          </w:p>
        </w:tc>
        <w:tc>
          <w:tcPr>
            <w:tcW w:w="5379" w:type="dxa"/>
          </w:tcPr>
          <w:p w:rsidR="0082138C" w:rsidRPr="002F74AD" w:rsidRDefault="0082138C" w:rsidP="00084240">
            <w:r w:rsidRPr="002F74AD">
              <w:t>wykryte przekroczenia w wodach ujmowanych na cele komunalne,</w:t>
            </w:r>
          </w:p>
        </w:tc>
      </w:tr>
      <w:tr w:rsidR="0082138C" w:rsidTr="00084240">
        <w:trPr>
          <w:jc w:val="center"/>
        </w:trPr>
        <w:tc>
          <w:tcPr>
            <w:tcW w:w="562" w:type="dxa"/>
            <w:vMerge/>
            <w:vAlign w:val="center"/>
          </w:tcPr>
          <w:p w:rsidR="0082138C" w:rsidRPr="00EF019A" w:rsidRDefault="0082138C" w:rsidP="00084240">
            <w:pPr>
              <w:jc w:val="center"/>
              <w:rPr>
                <w:b/>
              </w:rPr>
            </w:pPr>
          </w:p>
        </w:tc>
        <w:tc>
          <w:tcPr>
            <w:tcW w:w="3119" w:type="dxa"/>
            <w:vMerge/>
            <w:vAlign w:val="center"/>
          </w:tcPr>
          <w:p w:rsidR="0082138C" w:rsidRPr="00EF019A" w:rsidRDefault="0082138C" w:rsidP="00084240">
            <w:pPr>
              <w:jc w:val="center"/>
              <w:rPr>
                <w:b/>
              </w:rPr>
            </w:pPr>
          </w:p>
        </w:tc>
        <w:tc>
          <w:tcPr>
            <w:tcW w:w="5379" w:type="dxa"/>
          </w:tcPr>
          <w:p w:rsidR="0082138C" w:rsidRPr="001D08EE" w:rsidRDefault="0082138C" w:rsidP="00084240">
            <w:r w:rsidRPr="002F74AD">
              <w:t>ścieki przemysłowe i komunalne wymagające oczyszczenia odprowadzane do</w:t>
            </w:r>
            <w:r>
              <w:t xml:space="preserve"> </w:t>
            </w:r>
            <w:r w:rsidRPr="002F74AD">
              <w:t>wód powierzchniowych lub do ziemi</w:t>
            </w:r>
            <w:r>
              <w:t xml:space="preserve"> (</w:t>
            </w:r>
            <w:r w:rsidRPr="002F74AD">
              <w:t>dam</w:t>
            </w:r>
            <w:r w:rsidRPr="001D08EE">
              <w:rPr>
                <w:vertAlign w:val="superscript"/>
              </w:rPr>
              <w:t>3</w:t>
            </w:r>
            <w:r>
              <w:t>),</w:t>
            </w:r>
          </w:p>
        </w:tc>
      </w:tr>
      <w:tr w:rsidR="0082138C" w:rsidTr="00084240">
        <w:trPr>
          <w:jc w:val="center"/>
        </w:trPr>
        <w:tc>
          <w:tcPr>
            <w:tcW w:w="562" w:type="dxa"/>
            <w:vMerge/>
            <w:vAlign w:val="center"/>
          </w:tcPr>
          <w:p w:rsidR="0082138C" w:rsidRPr="00EF019A" w:rsidRDefault="0082138C" w:rsidP="00084240">
            <w:pPr>
              <w:jc w:val="center"/>
              <w:rPr>
                <w:b/>
              </w:rPr>
            </w:pPr>
          </w:p>
        </w:tc>
        <w:tc>
          <w:tcPr>
            <w:tcW w:w="3119" w:type="dxa"/>
            <w:vMerge/>
            <w:vAlign w:val="center"/>
          </w:tcPr>
          <w:p w:rsidR="0082138C" w:rsidRPr="00EF019A" w:rsidRDefault="0082138C" w:rsidP="00084240">
            <w:pPr>
              <w:jc w:val="center"/>
              <w:rPr>
                <w:b/>
              </w:rPr>
            </w:pPr>
          </w:p>
        </w:tc>
        <w:tc>
          <w:tcPr>
            <w:tcW w:w="5379" w:type="dxa"/>
          </w:tcPr>
          <w:p w:rsidR="0082138C" w:rsidRPr="002F74AD" w:rsidRDefault="0082138C" w:rsidP="00084240">
            <w:r w:rsidRPr="002F74AD">
              <w:t>długość zmodernizowany</w:t>
            </w:r>
            <w:r>
              <w:t>ch urządzeń melioracji wodnych (km)</w:t>
            </w:r>
            <w:r w:rsidRPr="002F74AD">
              <w:t>,</w:t>
            </w:r>
          </w:p>
        </w:tc>
      </w:tr>
      <w:tr w:rsidR="005F0031" w:rsidTr="00084240">
        <w:trPr>
          <w:jc w:val="center"/>
        </w:trPr>
        <w:tc>
          <w:tcPr>
            <w:tcW w:w="562" w:type="dxa"/>
            <w:vMerge w:val="restart"/>
            <w:vAlign w:val="center"/>
          </w:tcPr>
          <w:p w:rsidR="005F0031" w:rsidRPr="00EF019A" w:rsidRDefault="005F0031" w:rsidP="00084240">
            <w:pPr>
              <w:jc w:val="center"/>
              <w:rPr>
                <w:b/>
              </w:rPr>
            </w:pPr>
            <w:r>
              <w:rPr>
                <w:b/>
              </w:rPr>
              <w:t>5.</w:t>
            </w:r>
          </w:p>
        </w:tc>
        <w:tc>
          <w:tcPr>
            <w:tcW w:w="3119" w:type="dxa"/>
            <w:vMerge w:val="restart"/>
            <w:vAlign w:val="center"/>
          </w:tcPr>
          <w:p w:rsidR="005F0031" w:rsidRPr="005F0031" w:rsidRDefault="005F0031" w:rsidP="00084240">
            <w:pPr>
              <w:jc w:val="center"/>
              <w:rPr>
                <w:b/>
              </w:rPr>
            </w:pPr>
            <w:r w:rsidRPr="005F0031">
              <w:rPr>
                <w:b/>
              </w:rPr>
              <w:t>OCHRONA ZASOBÓW</w:t>
            </w:r>
          </w:p>
          <w:p w:rsidR="005F0031" w:rsidRPr="00EF019A" w:rsidRDefault="005F0031" w:rsidP="00084240">
            <w:pPr>
              <w:jc w:val="center"/>
              <w:rPr>
                <w:b/>
              </w:rPr>
            </w:pPr>
            <w:r>
              <w:rPr>
                <w:b/>
              </w:rPr>
              <w:t>GEOLOGICZNYCH</w:t>
            </w:r>
          </w:p>
        </w:tc>
        <w:tc>
          <w:tcPr>
            <w:tcW w:w="5379" w:type="dxa"/>
          </w:tcPr>
          <w:p w:rsidR="005F0031" w:rsidRPr="00EE6026" w:rsidRDefault="005F0031" w:rsidP="00084240">
            <w:r w:rsidRPr="00EE6026">
              <w:t>ilość wydobytych suro</w:t>
            </w:r>
            <w:r>
              <w:t>wców (tys. Mg)</w:t>
            </w:r>
            <w:r w:rsidRPr="00EE6026">
              <w:t>,</w:t>
            </w:r>
          </w:p>
        </w:tc>
      </w:tr>
      <w:tr w:rsidR="005F0031" w:rsidTr="00084240">
        <w:trPr>
          <w:jc w:val="center"/>
        </w:trPr>
        <w:tc>
          <w:tcPr>
            <w:tcW w:w="562" w:type="dxa"/>
            <w:vMerge/>
            <w:vAlign w:val="center"/>
          </w:tcPr>
          <w:p w:rsidR="005F0031" w:rsidRPr="00EF019A" w:rsidRDefault="005F0031" w:rsidP="00084240">
            <w:pPr>
              <w:jc w:val="center"/>
              <w:rPr>
                <w:b/>
              </w:rPr>
            </w:pPr>
          </w:p>
        </w:tc>
        <w:tc>
          <w:tcPr>
            <w:tcW w:w="3119" w:type="dxa"/>
            <w:vMerge/>
            <w:vAlign w:val="center"/>
          </w:tcPr>
          <w:p w:rsidR="005F0031" w:rsidRPr="00EF019A" w:rsidRDefault="005F0031" w:rsidP="00084240">
            <w:pPr>
              <w:jc w:val="center"/>
              <w:rPr>
                <w:b/>
              </w:rPr>
            </w:pPr>
          </w:p>
        </w:tc>
        <w:tc>
          <w:tcPr>
            <w:tcW w:w="5379" w:type="dxa"/>
          </w:tcPr>
          <w:p w:rsidR="005F0031" w:rsidRPr="00EE6026" w:rsidRDefault="005F0031" w:rsidP="00084240">
            <w:r w:rsidRPr="00EE6026">
              <w:t>powierzchnia wymagająca rekultywacji, grunty zdewastowane i zdegradowane</w:t>
            </w:r>
            <w:r>
              <w:t xml:space="preserve"> (ha)</w:t>
            </w:r>
            <w:r w:rsidRPr="00EE6026">
              <w:t xml:space="preserve"> (udział w całkowitej powierzchni gminy %),</w:t>
            </w:r>
          </w:p>
        </w:tc>
      </w:tr>
      <w:tr w:rsidR="005F0031" w:rsidTr="00084240">
        <w:trPr>
          <w:jc w:val="center"/>
        </w:trPr>
        <w:tc>
          <w:tcPr>
            <w:tcW w:w="562" w:type="dxa"/>
            <w:vMerge/>
            <w:vAlign w:val="center"/>
          </w:tcPr>
          <w:p w:rsidR="005F0031" w:rsidRPr="00EF019A" w:rsidRDefault="005F0031" w:rsidP="00084240">
            <w:pPr>
              <w:jc w:val="center"/>
              <w:rPr>
                <w:b/>
              </w:rPr>
            </w:pPr>
          </w:p>
        </w:tc>
        <w:tc>
          <w:tcPr>
            <w:tcW w:w="3119" w:type="dxa"/>
            <w:vMerge/>
            <w:vAlign w:val="center"/>
          </w:tcPr>
          <w:p w:rsidR="005F0031" w:rsidRPr="00EF019A" w:rsidRDefault="005F0031" w:rsidP="00084240">
            <w:pPr>
              <w:jc w:val="center"/>
              <w:rPr>
                <w:b/>
              </w:rPr>
            </w:pPr>
          </w:p>
        </w:tc>
        <w:tc>
          <w:tcPr>
            <w:tcW w:w="5379" w:type="dxa"/>
          </w:tcPr>
          <w:p w:rsidR="005F0031" w:rsidRPr="00EE6026" w:rsidRDefault="005F0031" w:rsidP="00084240">
            <w:r w:rsidRPr="00EE6026">
              <w:t>powierz</w:t>
            </w:r>
            <w:r>
              <w:t xml:space="preserve">chnia terenów zrekultywowanych (ha) </w:t>
            </w:r>
            <w:r w:rsidRPr="00EE6026">
              <w:t>(udział w</w:t>
            </w:r>
            <w:r>
              <w:t> </w:t>
            </w:r>
            <w:r w:rsidRPr="00EE6026">
              <w:t>całkowitej powierzchni wymagającej rekultywacji %),</w:t>
            </w:r>
          </w:p>
        </w:tc>
      </w:tr>
      <w:tr w:rsidR="00704B86" w:rsidTr="00084240">
        <w:trPr>
          <w:jc w:val="center"/>
        </w:trPr>
        <w:tc>
          <w:tcPr>
            <w:tcW w:w="562" w:type="dxa"/>
            <w:vMerge w:val="restart"/>
            <w:vAlign w:val="center"/>
          </w:tcPr>
          <w:p w:rsidR="00704B86" w:rsidRPr="00EF019A" w:rsidRDefault="00704B86" w:rsidP="00084240">
            <w:pPr>
              <w:jc w:val="center"/>
              <w:rPr>
                <w:b/>
              </w:rPr>
            </w:pPr>
            <w:r>
              <w:rPr>
                <w:b/>
              </w:rPr>
              <w:t>6.</w:t>
            </w:r>
          </w:p>
        </w:tc>
        <w:tc>
          <w:tcPr>
            <w:tcW w:w="3119" w:type="dxa"/>
            <w:vMerge w:val="restart"/>
            <w:vAlign w:val="center"/>
          </w:tcPr>
          <w:p w:rsidR="00704B86" w:rsidRPr="006B61FA" w:rsidRDefault="00704B86" w:rsidP="00084240">
            <w:pPr>
              <w:ind w:left="113" w:right="113"/>
              <w:jc w:val="center"/>
              <w:rPr>
                <w:b/>
              </w:rPr>
            </w:pPr>
            <w:r w:rsidRPr="006B61FA">
              <w:rPr>
                <w:b/>
              </w:rPr>
              <w:t>GOSPODARKA ODPADAMI I</w:t>
            </w:r>
            <w:r>
              <w:rPr>
                <w:b/>
              </w:rPr>
              <w:t> </w:t>
            </w:r>
            <w:r w:rsidRPr="006B61FA">
              <w:rPr>
                <w:b/>
              </w:rPr>
              <w:t>ZAPOBIEGANIE POWSTAWANIU ODPADÓW</w:t>
            </w:r>
          </w:p>
          <w:p w:rsidR="00704B86" w:rsidRPr="00EF019A" w:rsidRDefault="00704B86" w:rsidP="00084240">
            <w:pPr>
              <w:jc w:val="center"/>
              <w:rPr>
                <w:b/>
              </w:rPr>
            </w:pPr>
          </w:p>
        </w:tc>
        <w:tc>
          <w:tcPr>
            <w:tcW w:w="5379" w:type="dxa"/>
          </w:tcPr>
          <w:p w:rsidR="00704B86" w:rsidRPr="00435CD5" w:rsidRDefault="00704B86" w:rsidP="00084240">
            <w:r w:rsidRPr="00435CD5">
              <w:t>ilość zlikwidowanych</w:t>
            </w:r>
            <w:r>
              <w:t xml:space="preserve"> nielegalnych wysypisk odpadów (szt.)</w:t>
            </w:r>
            <w:r w:rsidRPr="00435CD5">
              <w:t>,</w:t>
            </w:r>
          </w:p>
        </w:tc>
      </w:tr>
      <w:tr w:rsidR="00704B86" w:rsidTr="00084240">
        <w:trPr>
          <w:jc w:val="center"/>
        </w:trPr>
        <w:tc>
          <w:tcPr>
            <w:tcW w:w="562" w:type="dxa"/>
            <w:vMerge/>
            <w:vAlign w:val="center"/>
          </w:tcPr>
          <w:p w:rsidR="00704B86" w:rsidRPr="00EF019A" w:rsidRDefault="00704B86" w:rsidP="00084240">
            <w:pPr>
              <w:jc w:val="center"/>
              <w:rPr>
                <w:b/>
              </w:rPr>
            </w:pPr>
          </w:p>
        </w:tc>
        <w:tc>
          <w:tcPr>
            <w:tcW w:w="3119" w:type="dxa"/>
            <w:vMerge/>
            <w:vAlign w:val="center"/>
          </w:tcPr>
          <w:p w:rsidR="00704B86" w:rsidRPr="00EF019A" w:rsidRDefault="00704B86" w:rsidP="00084240">
            <w:pPr>
              <w:jc w:val="center"/>
              <w:rPr>
                <w:b/>
              </w:rPr>
            </w:pPr>
          </w:p>
        </w:tc>
        <w:tc>
          <w:tcPr>
            <w:tcW w:w="5379" w:type="dxa"/>
          </w:tcPr>
          <w:p w:rsidR="00704B86" w:rsidRPr="00435CD5" w:rsidRDefault="00704B86" w:rsidP="00084240">
            <w:r>
              <w:t>ilość wytworzonych odpadów (tys. Mg)</w:t>
            </w:r>
            <w:r w:rsidRPr="00435CD5">
              <w:t>,</w:t>
            </w:r>
          </w:p>
        </w:tc>
      </w:tr>
      <w:tr w:rsidR="00704B86" w:rsidTr="00084240">
        <w:trPr>
          <w:jc w:val="center"/>
        </w:trPr>
        <w:tc>
          <w:tcPr>
            <w:tcW w:w="562" w:type="dxa"/>
            <w:vMerge/>
            <w:vAlign w:val="center"/>
          </w:tcPr>
          <w:p w:rsidR="00704B86" w:rsidRPr="00EF019A" w:rsidRDefault="00704B86" w:rsidP="00084240">
            <w:pPr>
              <w:jc w:val="center"/>
              <w:rPr>
                <w:b/>
              </w:rPr>
            </w:pPr>
          </w:p>
        </w:tc>
        <w:tc>
          <w:tcPr>
            <w:tcW w:w="3119" w:type="dxa"/>
            <w:vMerge/>
            <w:vAlign w:val="center"/>
          </w:tcPr>
          <w:p w:rsidR="00704B86" w:rsidRPr="00EF019A" w:rsidRDefault="00704B86" w:rsidP="00084240">
            <w:pPr>
              <w:jc w:val="center"/>
              <w:rPr>
                <w:b/>
              </w:rPr>
            </w:pPr>
          </w:p>
        </w:tc>
        <w:tc>
          <w:tcPr>
            <w:tcW w:w="5379" w:type="dxa"/>
          </w:tcPr>
          <w:p w:rsidR="00704B86" w:rsidRPr="00435CD5" w:rsidRDefault="00704B86" w:rsidP="00084240">
            <w:r>
              <w:t>procent odzyskanych odpadów (</w:t>
            </w:r>
            <w:r w:rsidRPr="00435CD5">
              <w:t>%</w:t>
            </w:r>
            <w:r>
              <w:t>)</w:t>
            </w:r>
            <w:r w:rsidRPr="00435CD5">
              <w:t>,</w:t>
            </w:r>
          </w:p>
        </w:tc>
      </w:tr>
      <w:tr w:rsidR="00704B86" w:rsidTr="00084240">
        <w:trPr>
          <w:jc w:val="center"/>
        </w:trPr>
        <w:tc>
          <w:tcPr>
            <w:tcW w:w="562" w:type="dxa"/>
            <w:vMerge/>
            <w:vAlign w:val="center"/>
          </w:tcPr>
          <w:p w:rsidR="00704B86" w:rsidRPr="00EF019A" w:rsidRDefault="00704B86" w:rsidP="00084240">
            <w:pPr>
              <w:jc w:val="center"/>
              <w:rPr>
                <w:b/>
              </w:rPr>
            </w:pPr>
          </w:p>
        </w:tc>
        <w:tc>
          <w:tcPr>
            <w:tcW w:w="3119" w:type="dxa"/>
            <w:vMerge/>
            <w:vAlign w:val="center"/>
          </w:tcPr>
          <w:p w:rsidR="00704B86" w:rsidRPr="00EF019A" w:rsidRDefault="00704B86" w:rsidP="00084240">
            <w:pPr>
              <w:jc w:val="center"/>
              <w:rPr>
                <w:b/>
              </w:rPr>
            </w:pPr>
          </w:p>
        </w:tc>
        <w:tc>
          <w:tcPr>
            <w:tcW w:w="5379" w:type="dxa"/>
          </w:tcPr>
          <w:p w:rsidR="00704B86" w:rsidRPr="00435CD5" w:rsidRDefault="00704B86" w:rsidP="00084240">
            <w:r w:rsidRPr="00435CD5">
              <w:t>udział składowanych odpadów gospodarczych do wytworzonych odpadów</w:t>
            </w:r>
            <w:r>
              <w:t xml:space="preserve"> (%),</w:t>
            </w:r>
          </w:p>
        </w:tc>
      </w:tr>
      <w:tr w:rsidR="00704B86" w:rsidTr="00084240">
        <w:trPr>
          <w:jc w:val="center"/>
        </w:trPr>
        <w:tc>
          <w:tcPr>
            <w:tcW w:w="562" w:type="dxa"/>
            <w:vMerge/>
            <w:vAlign w:val="center"/>
          </w:tcPr>
          <w:p w:rsidR="00704B86" w:rsidRPr="00EF019A" w:rsidRDefault="00704B86" w:rsidP="00084240">
            <w:pPr>
              <w:jc w:val="center"/>
              <w:rPr>
                <w:b/>
              </w:rPr>
            </w:pPr>
          </w:p>
        </w:tc>
        <w:tc>
          <w:tcPr>
            <w:tcW w:w="3119" w:type="dxa"/>
            <w:vMerge/>
            <w:vAlign w:val="center"/>
          </w:tcPr>
          <w:p w:rsidR="00704B86" w:rsidRPr="00EF019A" w:rsidRDefault="00704B86" w:rsidP="00084240">
            <w:pPr>
              <w:jc w:val="center"/>
              <w:rPr>
                <w:b/>
              </w:rPr>
            </w:pPr>
          </w:p>
        </w:tc>
        <w:tc>
          <w:tcPr>
            <w:tcW w:w="5379" w:type="dxa"/>
          </w:tcPr>
          <w:p w:rsidR="00704B86" w:rsidRPr="00435CD5" w:rsidRDefault="00704B86" w:rsidP="00084240">
            <w:r w:rsidRPr="00435CD5">
              <w:t>ilość powstających z</w:t>
            </w:r>
            <w:r>
              <w:t>mieszanych odpadów komunalnych (Mg)</w:t>
            </w:r>
            <w:r w:rsidRPr="00435CD5">
              <w:t>,</w:t>
            </w:r>
          </w:p>
        </w:tc>
      </w:tr>
      <w:tr w:rsidR="00704B86" w:rsidTr="00084240">
        <w:trPr>
          <w:jc w:val="center"/>
        </w:trPr>
        <w:tc>
          <w:tcPr>
            <w:tcW w:w="562" w:type="dxa"/>
            <w:vMerge/>
            <w:vAlign w:val="center"/>
          </w:tcPr>
          <w:p w:rsidR="00704B86" w:rsidRPr="00EF019A" w:rsidRDefault="00704B86" w:rsidP="00084240">
            <w:pPr>
              <w:jc w:val="center"/>
              <w:rPr>
                <w:b/>
              </w:rPr>
            </w:pPr>
          </w:p>
        </w:tc>
        <w:tc>
          <w:tcPr>
            <w:tcW w:w="3119" w:type="dxa"/>
            <w:vMerge/>
            <w:vAlign w:val="center"/>
          </w:tcPr>
          <w:p w:rsidR="00704B86" w:rsidRPr="00EF019A" w:rsidRDefault="00704B86" w:rsidP="00084240">
            <w:pPr>
              <w:jc w:val="center"/>
              <w:rPr>
                <w:b/>
              </w:rPr>
            </w:pPr>
          </w:p>
        </w:tc>
        <w:tc>
          <w:tcPr>
            <w:tcW w:w="5379" w:type="dxa"/>
          </w:tcPr>
          <w:p w:rsidR="00704B86" w:rsidRPr="00435CD5" w:rsidRDefault="00704B86" w:rsidP="00084240">
            <w:r w:rsidRPr="00435CD5">
              <w:t>ilość azbestu pozostałego do zde</w:t>
            </w:r>
            <w:r>
              <w:t>montowania i</w:t>
            </w:r>
            <w:r w:rsidR="00A0529B">
              <w:t> </w:t>
            </w:r>
            <w:r>
              <w:t>unieszkodliwienia (Mg),</w:t>
            </w:r>
          </w:p>
        </w:tc>
      </w:tr>
      <w:tr w:rsidR="00A0529B" w:rsidTr="00084240">
        <w:trPr>
          <w:jc w:val="center"/>
        </w:trPr>
        <w:tc>
          <w:tcPr>
            <w:tcW w:w="562" w:type="dxa"/>
            <w:vMerge w:val="restart"/>
            <w:vAlign w:val="center"/>
          </w:tcPr>
          <w:p w:rsidR="00A0529B" w:rsidRPr="00EF019A" w:rsidRDefault="00A0529B" w:rsidP="00084240">
            <w:pPr>
              <w:jc w:val="center"/>
              <w:rPr>
                <w:b/>
              </w:rPr>
            </w:pPr>
            <w:r>
              <w:rPr>
                <w:b/>
              </w:rPr>
              <w:t>7.</w:t>
            </w:r>
          </w:p>
        </w:tc>
        <w:tc>
          <w:tcPr>
            <w:tcW w:w="3119" w:type="dxa"/>
            <w:vMerge w:val="restart"/>
            <w:vAlign w:val="center"/>
          </w:tcPr>
          <w:p w:rsidR="00A0529B" w:rsidRPr="00EF019A" w:rsidRDefault="00A0529B" w:rsidP="00084240">
            <w:pPr>
              <w:jc w:val="center"/>
              <w:rPr>
                <w:b/>
              </w:rPr>
            </w:pPr>
            <w:r w:rsidRPr="001D0C70">
              <w:rPr>
                <w:b/>
              </w:rPr>
              <w:t>ZASOBY PRZYRODNICZE I</w:t>
            </w:r>
            <w:r>
              <w:rPr>
                <w:b/>
              </w:rPr>
              <w:t> </w:t>
            </w:r>
            <w:r w:rsidRPr="001D0C70">
              <w:rPr>
                <w:b/>
              </w:rPr>
              <w:t>OCHRONA LASÓW</w:t>
            </w:r>
          </w:p>
        </w:tc>
        <w:tc>
          <w:tcPr>
            <w:tcW w:w="5379" w:type="dxa"/>
          </w:tcPr>
          <w:p w:rsidR="00A0529B" w:rsidRPr="0038414E" w:rsidRDefault="00A0529B" w:rsidP="00084240">
            <w:r w:rsidRPr="0038414E">
              <w:t>procent lesistości gminy (procentowy udział lasów i</w:t>
            </w:r>
            <w:r>
              <w:t> gruntów leśnych) (%)</w:t>
            </w:r>
            <w:r w:rsidRPr="0038414E">
              <w:t>,</w:t>
            </w:r>
          </w:p>
        </w:tc>
      </w:tr>
      <w:tr w:rsidR="00A0529B" w:rsidTr="00084240">
        <w:trPr>
          <w:jc w:val="center"/>
        </w:trPr>
        <w:tc>
          <w:tcPr>
            <w:tcW w:w="562" w:type="dxa"/>
            <w:vMerge/>
            <w:vAlign w:val="center"/>
          </w:tcPr>
          <w:p w:rsidR="00A0529B" w:rsidRPr="00EF019A" w:rsidRDefault="00A0529B" w:rsidP="00084240">
            <w:pPr>
              <w:jc w:val="center"/>
              <w:rPr>
                <w:b/>
              </w:rPr>
            </w:pPr>
          </w:p>
        </w:tc>
        <w:tc>
          <w:tcPr>
            <w:tcW w:w="3119" w:type="dxa"/>
            <w:vMerge/>
            <w:vAlign w:val="center"/>
          </w:tcPr>
          <w:p w:rsidR="00A0529B" w:rsidRPr="00EF019A" w:rsidRDefault="00A0529B" w:rsidP="00084240">
            <w:pPr>
              <w:jc w:val="center"/>
              <w:rPr>
                <w:b/>
              </w:rPr>
            </w:pPr>
          </w:p>
        </w:tc>
        <w:tc>
          <w:tcPr>
            <w:tcW w:w="5379" w:type="dxa"/>
          </w:tcPr>
          <w:p w:rsidR="00A0529B" w:rsidRPr="0038414E" w:rsidRDefault="00A0529B" w:rsidP="00084240">
            <w:r w:rsidRPr="0038414E">
              <w:t>powierzchnia lasów (w</w:t>
            </w:r>
            <w:r>
              <w:t xml:space="preserve"> tym publicznych i prywatnych) (ha)</w:t>
            </w:r>
            <w:r w:rsidRPr="0038414E">
              <w:t>,</w:t>
            </w:r>
          </w:p>
        </w:tc>
      </w:tr>
      <w:tr w:rsidR="00A0529B" w:rsidTr="00084240">
        <w:trPr>
          <w:jc w:val="center"/>
        </w:trPr>
        <w:tc>
          <w:tcPr>
            <w:tcW w:w="562" w:type="dxa"/>
            <w:vMerge/>
            <w:vAlign w:val="center"/>
          </w:tcPr>
          <w:p w:rsidR="00A0529B" w:rsidRPr="00EF019A" w:rsidRDefault="00A0529B" w:rsidP="00084240">
            <w:pPr>
              <w:jc w:val="center"/>
              <w:rPr>
                <w:b/>
              </w:rPr>
            </w:pPr>
          </w:p>
        </w:tc>
        <w:tc>
          <w:tcPr>
            <w:tcW w:w="3119" w:type="dxa"/>
            <w:vMerge/>
            <w:vAlign w:val="center"/>
          </w:tcPr>
          <w:p w:rsidR="00A0529B" w:rsidRPr="00EF019A" w:rsidRDefault="00A0529B" w:rsidP="00084240">
            <w:pPr>
              <w:jc w:val="center"/>
              <w:rPr>
                <w:b/>
              </w:rPr>
            </w:pPr>
          </w:p>
        </w:tc>
        <w:tc>
          <w:tcPr>
            <w:tcW w:w="5379" w:type="dxa"/>
          </w:tcPr>
          <w:p w:rsidR="00A0529B" w:rsidRPr="0038414E" w:rsidRDefault="00A0529B" w:rsidP="00084240">
            <w:r w:rsidRPr="0038414E">
              <w:t xml:space="preserve">powierzchnia gruntów przeznaczonych do zalesienia / zalesionych </w:t>
            </w:r>
            <w:r>
              <w:t>(ha)</w:t>
            </w:r>
            <w:r w:rsidRPr="0038414E">
              <w:t>,</w:t>
            </w:r>
          </w:p>
        </w:tc>
      </w:tr>
      <w:tr w:rsidR="00A0529B" w:rsidTr="00084240">
        <w:trPr>
          <w:jc w:val="center"/>
        </w:trPr>
        <w:tc>
          <w:tcPr>
            <w:tcW w:w="562" w:type="dxa"/>
            <w:vMerge/>
            <w:vAlign w:val="center"/>
          </w:tcPr>
          <w:p w:rsidR="00A0529B" w:rsidRPr="00EF019A" w:rsidRDefault="00A0529B" w:rsidP="00084240">
            <w:pPr>
              <w:jc w:val="center"/>
              <w:rPr>
                <w:b/>
              </w:rPr>
            </w:pPr>
          </w:p>
        </w:tc>
        <w:tc>
          <w:tcPr>
            <w:tcW w:w="3119" w:type="dxa"/>
            <w:vMerge/>
            <w:vAlign w:val="center"/>
          </w:tcPr>
          <w:p w:rsidR="00A0529B" w:rsidRPr="00EF019A" w:rsidRDefault="00A0529B" w:rsidP="00084240">
            <w:pPr>
              <w:jc w:val="center"/>
              <w:rPr>
                <w:b/>
              </w:rPr>
            </w:pPr>
          </w:p>
        </w:tc>
        <w:tc>
          <w:tcPr>
            <w:tcW w:w="5379" w:type="dxa"/>
          </w:tcPr>
          <w:p w:rsidR="00A0529B" w:rsidRPr="0038414E" w:rsidRDefault="00A0529B" w:rsidP="00084240">
            <w:r w:rsidRPr="0038414E">
              <w:t xml:space="preserve">powierzchnia terenów zieleni urządzonej </w:t>
            </w:r>
            <w:r>
              <w:t>(ha)</w:t>
            </w:r>
            <w:r w:rsidRPr="0038414E">
              <w:t>,</w:t>
            </w:r>
          </w:p>
        </w:tc>
      </w:tr>
      <w:tr w:rsidR="00A0529B" w:rsidTr="00084240">
        <w:trPr>
          <w:jc w:val="center"/>
        </w:trPr>
        <w:tc>
          <w:tcPr>
            <w:tcW w:w="562" w:type="dxa"/>
            <w:vMerge/>
            <w:vAlign w:val="center"/>
          </w:tcPr>
          <w:p w:rsidR="00A0529B" w:rsidRPr="00EF019A" w:rsidRDefault="00A0529B" w:rsidP="00084240">
            <w:pPr>
              <w:jc w:val="center"/>
              <w:rPr>
                <w:b/>
              </w:rPr>
            </w:pPr>
          </w:p>
        </w:tc>
        <w:tc>
          <w:tcPr>
            <w:tcW w:w="3119" w:type="dxa"/>
            <w:vMerge/>
            <w:vAlign w:val="center"/>
          </w:tcPr>
          <w:p w:rsidR="00A0529B" w:rsidRPr="00EF019A" w:rsidRDefault="00A0529B" w:rsidP="00084240">
            <w:pPr>
              <w:jc w:val="center"/>
              <w:rPr>
                <w:b/>
              </w:rPr>
            </w:pPr>
          </w:p>
        </w:tc>
        <w:tc>
          <w:tcPr>
            <w:tcW w:w="5379" w:type="dxa"/>
          </w:tcPr>
          <w:p w:rsidR="00A0529B" w:rsidRPr="0038414E" w:rsidRDefault="00A0529B" w:rsidP="00084240">
            <w:r w:rsidRPr="0038414E">
              <w:t>zwiększenie liczby pu</w:t>
            </w:r>
            <w:r>
              <w:t>nktowych form ochrony przyrody (szt.)</w:t>
            </w:r>
            <w:r w:rsidRPr="0038414E">
              <w:t>,</w:t>
            </w:r>
          </w:p>
        </w:tc>
      </w:tr>
      <w:tr w:rsidR="00A0529B" w:rsidTr="00084240">
        <w:trPr>
          <w:jc w:val="center"/>
        </w:trPr>
        <w:tc>
          <w:tcPr>
            <w:tcW w:w="562" w:type="dxa"/>
            <w:vMerge/>
            <w:vAlign w:val="center"/>
          </w:tcPr>
          <w:p w:rsidR="00A0529B" w:rsidRPr="00EF019A" w:rsidRDefault="00A0529B" w:rsidP="00084240">
            <w:pPr>
              <w:jc w:val="center"/>
              <w:rPr>
                <w:b/>
              </w:rPr>
            </w:pPr>
          </w:p>
        </w:tc>
        <w:tc>
          <w:tcPr>
            <w:tcW w:w="3119" w:type="dxa"/>
            <w:vMerge/>
            <w:vAlign w:val="center"/>
          </w:tcPr>
          <w:p w:rsidR="00A0529B" w:rsidRPr="00EF019A" w:rsidRDefault="00A0529B" w:rsidP="00084240">
            <w:pPr>
              <w:jc w:val="center"/>
              <w:rPr>
                <w:b/>
              </w:rPr>
            </w:pPr>
          </w:p>
        </w:tc>
        <w:tc>
          <w:tcPr>
            <w:tcW w:w="5379" w:type="dxa"/>
          </w:tcPr>
          <w:p w:rsidR="00A0529B" w:rsidRPr="0038414E" w:rsidRDefault="00A0529B" w:rsidP="00084240">
            <w:r w:rsidRPr="0038414E">
              <w:t>ilość obowiązujących plan</w:t>
            </w:r>
            <w:r>
              <w:t>ów ochrony (szt.)</w:t>
            </w:r>
            <w:r w:rsidRPr="0038414E">
              <w:t>,</w:t>
            </w:r>
          </w:p>
        </w:tc>
      </w:tr>
      <w:tr w:rsidR="00A0529B" w:rsidTr="00084240">
        <w:trPr>
          <w:jc w:val="center"/>
        </w:trPr>
        <w:tc>
          <w:tcPr>
            <w:tcW w:w="562" w:type="dxa"/>
            <w:vMerge/>
            <w:vAlign w:val="center"/>
          </w:tcPr>
          <w:p w:rsidR="00A0529B" w:rsidRPr="00EF019A" w:rsidRDefault="00A0529B" w:rsidP="00084240">
            <w:pPr>
              <w:jc w:val="center"/>
              <w:rPr>
                <w:b/>
              </w:rPr>
            </w:pPr>
          </w:p>
        </w:tc>
        <w:tc>
          <w:tcPr>
            <w:tcW w:w="3119" w:type="dxa"/>
            <w:vMerge/>
            <w:vAlign w:val="center"/>
          </w:tcPr>
          <w:p w:rsidR="00A0529B" w:rsidRPr="00EF019A" w:rsidRDefault="00A0529B" w:rsidP="00084240">
            <w:pPr>
              <w:jc w:val="center"/>
              <w:rPr>
                <w:b/>
              </w:rPr>
            </w:pPr>
          </w:p>
        </w:tc>
        <w:tc>
          <w:tcPr>
            <w:tcW w:w="5379" w:type="dxa"/>
          </w:tcPr>
          <w:p w:rsidR="00A0529B" w:rsidRPr="0038414E" w:rsidRDefault="00A0529B" w:rsidP="00084240">
            <w:r w:rsidRPr="0038414E">
              <w:t>ilość pomników przyrody pod</w:t>
            </w:r>
            <w:r>
              <w:t>danych zabiegom pielęgnacyjnym (szt.)</w:t>
            </w:r>
            <w:r w:rsidRPr="0038414E">
              <w:t>,</w:t>
            </w:r>
          </w:p>
        </w:tc>
      </w:tr>
      <w:tr w:rsidR="00A0529B" w:rsidTr="00084240">
        <w:trPr>
          <w:jc w:val="center"/>
        </w:trPr>
        <w:tc>
          <w:tcPr>
            <w:tcW w:w="562" w:type="dxa"/>
            <w:vMerge/>
            <w:vAlign w:val="center"/>
          </w:tcPr>
          <w:p w:rsidR="00A0529B" w:rsidRPr="00EF019A" w:rsidRDefault="00A0529B" w:rsidP="00084240">
            <w:pPr>
              <w:jc w:val="center"/>
              <w:rPr>
                <w:b/>
              </w:rPr>
            </w:pPr>
          </w:p>
        </w:tc>
        <w:tc>
          <w:tcPr>
            <w:tcW w:w="3119" w:type="dxa"/>
            <w:vMerge/>
            <w:vAlign w:val="center"/>
          </w:tcPr>
          <w:p w:rsidR="00A0529B" w:rsidRPr="00EF019A" w:rsidRDefault="00A0529B" w:rsidP="00084240">
            <w:pPr>
              <w:jc w:val="center"/>
              <w:rPr>
                <w:b/>
              </w:rPr>
            </w:pPr>
          </w:p>
        </w:tc>
        <w:tc>
          <w:tcPr>
            <w:tcW w:w="5379" w:type="dxa"/>
          </w:tcPr>
          <w:p w:rsidR="00A0529B" w:rsidRDefault="00A0529B" w:rsidP="00084240">
            <w:r w:rsidRPr="0038414E">
              <w:t>Ilość pomników przyro</w:t>
            </w:r>
            <w:r>
              <w:t>dy, którym wykonano ekspertyzy (szt.)</w:t>
            </w:r>
            <w:r w:rsidRPr="0038414E">
              <w:t>,</w:t>
            </w:r>
          </w:p>
        </w:tc>
      </w:tr>
      <w:tr w:rsidR="00704B86" w:rsidTr="00084240">
        <w:trPr>
          <w:jc w:val="center"/>
        </w:trPr>
        <w:tc>
          <w:tcPr>
            <w:tcW w:w="562" w:type="dxa"/>
            <w:vAlign w:val="center"/>
          </w:tcPr>
          <w:p w:rsidR="00704B86" w:rsidRPr="00EF019A" w:rsidRDefault="00487013" w:rsidP="00084240">
            <w:pPr>
              <w:jc w:val="center"/>
              <w:rPr>
                <w:b/>
              </w:rPr>
            </w:pPr>
            <w:r>
              <w:rPr>
                <w:b/>
              </w:rPr>
              <w:t>8.</w:t>
            </w:r>
          </w:p>
        </w:tc>
        <w:tc>
          <w:tcPr>
            <w:tcW w:w="3119" w:type="dxa"/>
            <w:vAlign w:val="center"/>
          </w:tcPr>
          <w:p w:rsidR="00704B86" w:rsidRPr="00EF019A" w:rsidRDefault="00291C96" w:rsidP="00084240">
            <w:pPr>
              <w:jc w:val="center"/>
              <w:rPr>
                <w:b/>
              </w:rPr>
            </w:pPr>
            <w:r w:rsidRPr="00ED782D">
              <w:rPr>
                <w:b/>
              </w:rPr>
              <w:t>ZAGROŻENIA POWAŻNYMI AWARIAMI</w:t>
            </w:r>
          </w:p>
        </w:tc>
        <w:tc>
          <w:tcPr>
            <w:tcW w:w="5379" w:type="dxa"/>
          </w:tcPr>
          <w:p w:rsidR="00704B86" w:rsidRDefault="00291C96" w:rsidP="00084240">
            <w:r>
              <w:t>rodzaje i liczba zdarzeń mogących spowodować nadzwyczajne zagrożenia środowiska na obszarze Gminy.</w:t>
            </w:r>
          </w:p>
        </w:tc>
      </w:tr>
    </w:tbl>
    <w:p w:rsidR="006012C4" w:rsidRPr="00DD4E07" w:rsidRDefault="006012C4" w:rsidP="006012C4">
      <w:pPr>
        <w:tabs>
          <w:tab w:val="left" w:pos="1200"/>
        </w:tabs>
        <w:spacing w:after="0" w:line="240" w:lineRule="auto"/>
        <w:rPr>
          <w:sz w:val="24"/>
        </w:rPr>
      </w:pPr>
      <w:r w:rsidRPr="00DD4E07">
        <w:rPr>
          <w:i/>
        </w:rPr>
        <w:t>Źródło: Opracowanie własne.</w:t>
      </w:r>
    </w:p>
    <w:p w:rsidR="006012C4" w:rsidRPr="006012C4" w:rsidRDefault="006012C4" w:rsidP="006012C4"/>
    <w:p w:rsidR="009E4AE0" w:rsidRDefault="009E4AE0" w:rsidP="00F026AB">
      <w:pPr>
        <w:pStyle w:val="Nagwek2"/>
        <w:rPr>
          <w:b/>
          <w:sz w:val="24"/>
        </w:rPr>
      </w:pPr>
    </w:p>
    <w:p w:rsidR="006012C4" w:rsidRPr="00F026AB" w:rsidRDefault="00F026AB" w:rsidP="00F026AB">
      <w:pPr>
        <w:pStyle w:val="Nagwek2"/>
        <w:rPr>
          <w:b/>
          <w:sz w:val="24"/>
        </w:rPr>
      </w:pPr>
      <w:bookmarkStart w:id="141" w:name="_Toc9321477"/>
      <w:r>
        <w:rPr>
          <w:b/>
          <w:sz w:val="24"/>
        </w:rPr>
        <w:t xml:space="preserve">7.3. </w:t>
      </w:r>
      <w:r w:rsidRPr="00F026AB">
        <w:rPr>
          <w:b/>
          <w:sz w:val="24"/>
        </w:rPr>
        <w:t>Edukacja ekologiczna</w:t>
      </w:r>
      <w:bookmarkEnd w:id="141"/>
    </w:p>
    <w:p w:rsidR="00880233" w:rsidRDefault="00880233" w:rsidP="006012C4"/>
    <w:p w:rsidR="006359AE" w:rsidRDefault="006359AE" w:rsidP="006359AE">
      <w:pPr>
        <w:pStyle w:val="Nagwek3"/>
      </w:pPr>
      <w:bookmarkStart w:id="142" w:name="_Toc9321478"/>
      <w:r>
        <w:t>7.3.1. Założenia ogólne</w:t>
      </w:r>
      <w:bookmarkEnd w:id="142"/>
    </w:p>
    <w:p w:rsidR="006359AE" w:rsidRDefault="006359AE" w:rsidP="006359AE"/>
    <w:p w:rsidR="00855F84" w:rsidRDefault="006359AE" w:rsidP="006359AE">
      <w:pPr>
        <w:jc w:val="both"/>
        <w:rPr>
          <w:sz w:val="24"/>
        </w:rPr>
      </w:pPr>
      <w:r w:rsidRPr="006359AE">
        <w:rPr>
          <w:sz w:val="24"/>
        </w:rPr>
        <w:t>Edukacja ekologiczna znalazła stosowną rangę zarówno w Konstytucji RP, jak i sektorowych uregulowaniach prawnych, przede wszystkim w ustawach: Prawo ochrony środowiska, o</w:t>
      </w:r>
      <w:r w:rsidR="00C7497E">
        <w:rPr>
          <w:sz w:val="24"/>
        </w:rPr>
        <w:t> </w:t>
      </w:r>
      <w:r w:rsidRPr="006359AE">
        <w:rPr>
          <w:sz w:val="24"/>
        </w:rPr>
        <w:t xml:space="preserve">ochronie przyrody i w ustawie o systemie oświaty. Istotne znaczenie dla edukacji ekologicznej wynika również z podpisanych przez Polskę dokumentów międzynarodowych przede wszystkim Agendy 21. </w:t>
      </w:r>
    </w:p>
    <w:p w:rsidR="00855F84" w:rsidRDefault="006359AE" w:rsidP="006359AE">
      <w:pPr>
        <w:jc w:val="both"/>
        <w:rPr>
          <w:sz w:val="24"/>
        </w:rPr>
      </w:pPr>
      <w:r w:rsidRPr="006359AE">
        <w:rPr>
          <w:sz w:val="24"/>
        </w:rPr>
        <w:t xml:space="preserve">Podstawowym celem edukacji ekologicznej jest upowszechnianie idei ekorozwoju we wszystkich sferach życia oraz wdrożenie edukacji ekologicznej jako edukacji interdyscyplinarnej, czyli korzystającej z różnych dziedzin nauki i poruszającej różne aspekty życia społecznego. </w:t>
      </w:r>
    </w:p>
    <w:p w:rsidR="006359AE" w:rsidRDefault="00855F84" w:rsidP="006359AE">
      <w:pPr>
        <w:jc w:val="both"/>
        <w:rPr>
          <w:sz w:val="24"/>
        </w:rPr>
      </w:pPr>
      <w:r>
        <w:rPr>
          <w:sz w:val="24"/>
        </w:rPr>
        <w:t xml:space="preserve">Niezwykle istotnym </w:t>
      </w:r>
      <w:r w:rsidR="006359AE" w:rsidRPr="006359AE">
        <w:rPr>
          <w:sz w:val="24"/>
        </w:rPr>
        <w:t>celem jest również kształtowanie pełnej świadomości i budzenie zainteresowania społeczeństwa sprawami środowiska, rozpatrując jego walory w ramach ekonomii, ekologii i wartości społecznych. Ponadto należy umożliwić każdemu człowiekowi zdobywanie wiedzy i umiejętności niezbędnych dla poprawy stanu środowiska i zachęcać mieszkańców do angażowania się w sprawy ochrony środowiska i właściwego korzystania z</w:t>
      </w:r>
      <w:r w:rsidR="00970B9F">
        <w:rPr>
          <w:sz w:val="24"/>
        </w:rPr>
        <w:t> </w:t>
      </w:r>
      <w:r w:rsidR="006359AE" w:rsidRPr="006359AE">
        <w:rPr>
          <w:sz w:val="24"/>
        </w:rPr>
        <w:t>jego zasobów.</w:t>
      </w:r>
    </w:p>
    <w:p w:rsidR="00970B9F" w:rsidRDefault="00970B9F" w:rsidP="006359AE">
      <w:pPr>
        <w:jc w:val="both"/>
        <w:rPr>
          <w:sz w:val="24"/>
        </w:rPr>
      </w:pPr>
    </w:p>
    <w:p w:rsidR="00970B9F" w:rsidRDefault="00970B9F" w:rsidP="0025732F">
      <w:pPr>
        <w:pStyle w:val="Nagwek3"/>
      </w:pPr>
      <w:bookmarkStart w:id="143" w:name="_Toc9321479"/>
      <w:r>
        <w:lastRenderedPageBreak/>
        <w:t xml:space="preserve">7.3.2. </w:t>
      </w:r>
      <w:r w:rsidRPr="00970B9F">
        <w:t>Potrzeba edukacji ekologicznej</w:t>
      </w:r>
      <w:bookmarkEnd w:id="143"/>
    </w:p>
    <w:p w:rsidR="00970B9F" w:rsidRDefault="00970B9F" w:rsidP="006359AE">
      <w:pPr>
        <w:jc w:val="both"/>
        <w:rPr>
          <w:rFonts w:asciiTheme="majorHAnsi" w:eastAsiaTheme="majorEastAsia" w:hAnsiTheme="majorHAnsi" w:cstheme="majorBidi"/>
          <w:color w:val="1F4D78" w:themeColor="accent1" w:themeShade="7F"/>
          <w:sz w:val="24"/>
          <w:szCs w:val="24"/>
        </w:rPr>
      </w:pPr>
    </w:p>
    <w:p w:rsidR="004E5F4A" w:rsidRDefault="00970B9F" w:rsidP="006359AE">
      <w:pPr>
        <w:jc w:val="both"/>
        <w:rPr>
          <w:sz w:val="24"/>
        </w:rPr>
      </w:pPr>
      <w:r w:rsidRPr="00970B9F">
        <w:rPr>
          <w:sz w:val="24"/>
        </w:rPr>
        <w:t>Edukacja środowiskowa</w:t>
      </w:r>
      <w:r w:rsidR="0016628D">
        <w:rPr>
          <w:sz w:val="24"/>
        </w:rPr>
        <w:t>, zwana</w:t>
      </w:r>
      <w:r w:rsidR="004E5F4A" w:rsidRPr="004E5F4A">
        <w:rPr>
          <w:sz w:val="24"/>
        </w:rPr>
        <w:t xml:space="preserve"> </w:t>
      </w:r>
      <w:r w:rsidR="004E5F4A">
        <w:rPr>
          <w:sz w:val="24"/>
        </w:rPr>
        <w:t>inaczej</w:t>
      </w:r>
      <w:r w:rsidR="0016628D">
        <w:rPr>
          <w:sz w:val="24"/>
        </w:rPr>
        <w:t xml:space="preserve"> edukacją ekologiczną to </w:t>
      </w:r>
      <w:r w:rsidR="004E5F4A">
        <w:rPr>
          <w:sz w:val="24"/>
        </w:rPr>
        <w:t>koncepcja</w:t>
      </w:r>
      <w:r w:rsidRPr="00970B9F">
        <w:rPr>
          <w:sz w:val="24"/>
        </w:rPr>
        <w:t xml:space="preserve"> kształcenia i</w:t>
      </w:r>
      <w:r w:rsidR="0016628D">
        <w:rPr>
          <w:sz w:val="24"/>
        </w:rPr>
        <w:t> </w:t>
      </w:r>
      <w:r w:rsidRPr="00970B9F">
        <w:rPr>
          <w:sz w:val="24"/>
        </w:rPr>
        <w:t>wychowywania społeczeństwa w duchu poszanowania środowiska przyrodniczego zgodnie z</w:t>
      </w:r>
      <w:r w:rsidR="0016628D">
        <w:rPr>
          <w:sz w:val="24"/>
        </w:rPr>
        <w:t> </w:t>
      </w:r>
      <w:r w:rsidRPr="00970B9F">
        <w:rPr>
          <w:sz w:val="24"/>
        </w:rPr>
        <w:t xml:space="preserve">hasłem </w:t>
      </w:r>
      <w:r w:rsidRPr="0016628D">
        <w:rPr>
          <w:b/>
          <w:sz w:val="24"/>
        </w:rPr>
        <w:t>„myśleć globalnie, działać lokalnie”</w:t>
      </w:r>
      <w:r w:rsidRPr="00970B9F">
        <w:rPr>
          <w:sz w:val="24"/>
        </w:rPr>
        <w:t xml:space="preserve">. </w:t>
      </w:r>
    </w:p>
    <w:p w:rsidR="004E5F4A" w:rsidRDefault="0016628D" w:rsidP="006359AE">
      <w:pPr>
        <w:jc w:val="both"/>
        <w:rPr>
          <w:sz w:val="24"/>
        </w:rPr>
      </w:pPr>
      <w:r>
        <w:rPr>
          <w:sz w:val="24"/>
        </w:rPr>
        <w:t>Ważne</w:t>
      </w:r>
      <w:r w:rsidR="00970B9F" w:rsidRPr="00970B9F">
        <w:rPr>
          <w:sz w:val="24"/>
        </w:rPr>
        <w:t xml:space="preserve"> jest</w:t>
      </w:r>
      <w:r w:rsidR="004E5F4A">
        <w:rPr>
          <w:sz w:val="24"/>
        </w:rPr>
        <w:t>, aby w działaniach służących środowisku</w:t>
      </w:r>
      <w:r w:rsidR="00970B9F" w:rsidRPr="00970B9F">
        <w:rPr>
          <w:sz w:val="24"/>
        </w:rPr>
        <w:t xml:space="preserve"> łącz</w:t>
      </w:r>
      <w:r w:rsidR="004E5F4A">
        <w:rPr>
          <w:sz w:val="24"/>
        </w:rPr>
        <w:t>yć wiedzę przyrodniczą</w:t>
      </w:r>
      <w:r w:rsidR="00970B9F" w:rsidRPr="00970B9F">
        <w:rPr>
          <w:sz w:val="24"/>
        </w:rPr>
        <w:t xml:space="preserve"> z</w:t>
      </w:r>
      <w:r w:rsidR="007259A0">
        <w:rPr>
          <w:sz w:val="24"/>
        </w:rPr>
        <w:t> </w:t>
      </w:r>
      <w:r w:rsidR="00970B9F" w:rsidRPr="00970B9F">
        <w:rPr>
          <w:sz w:val="24"/>
        </w:rPr>
        <w:t xml:space="preserve">humanistyczną oraz działaniami praktycznymi. Potrzeba wdrożenia ekorozwoju poprzez edukację ekologiczną, pojmowanego jako całokształt harmonijnych działań człowieka, korzystającego z zasobów środowiska przyrodniczego w sposób racjonalny, odpowiedzialny oraz gwarantujący ich zachowanie dla przyszłych pokoleń jest </w:t>
      </w:r>
      <w:r w:rsidR="004E5F4A">
        <w:rPr>
          <w:sz w:val="24"/>
        </w:rPr>
        <w:t xml:space="preserve">w dzisiejszych czasach </w:t>
      </w:r>
      <w:r w:rsidR="004E5F4A" w:rsidRPr="004E5F4A">
        <w:rPr>
          <w:sz w:val="24"/>
        </w:rPr>
        <w:t xml:space="preserve">sprawą pilną. Dlatego też edukacyjne działania proekologiczne powinny integrować całe społeczeństwo. </w:t>
      </w:r>
    </w:p>
    <w:p w:rsidR="007E2EF2" w:rsidRDefault="004E5F4A" w:rsidP="006359AE">
      <w:pPr>
        <w:jc w:val="both"/>
        <w:rPr>
          <w:sz w:val="24"/>
        </w:rPr>
      </w:pPr>
      <w:r w:rsidRPr="004E5F4A">
        <w:rPr>
          <w:sz w:val="24"/>
        </w:rPr>
        <w:t>Obejmuje ona uwzględnianie, we wszystkich działaniach, tematyki z zakresu ochrony i</w:t>
      </w:r>
      <w:r>
        <w:rPr>
          <w:sz w:val="24"/>
        </w:rPr>
        <w:t> </w:t>
      </w:r>
      <w:r w:rsidRPr="004E5F4A">
        <w:rPr>
          <w:sz w:val="24"/>
        </w:rPr>
        <w:t xml:space="preserve">kształtowania środowiska. Zagadnienia szeroko pojętej ekologii, powinny docierać do wszystkich grup społecznych i wiekowych. </w:t>
      </w:r>
      <w:r w:rsidR="007E2EF2">
        <w:rPr>
          <w:sz w:val="24"/>
        </w:rPr>
        <w:t>Dlatego niezwykle istotne staje się</w:t>
      </w:r>
      <w:r w:rsidRPr="004E5F4A">
        <w:rPr>
          <w:sz w:val="24"/>
        </w:rPr>
        <w:t xml:space="preserve"> znalezienie odpowiednich środków przekazu tak, aby w jak najprostszy i najskuteczniejszy sposób przekazywać informację ekologiczną. </w:t>
      </w:r>
    </w:p>
    <w:p w:rsidR="007E2EF2" w:rsidRDefault="007E2EF2" w:rsidP="006359AE">
      <w:pPr>
        <w:jc w:val="both"/>
        <w:rPr>
          <w:sz w:val="24"/>
        </w:rPr>
      </w:pPr>
      <w:r>
        <w:rPr>
          <w:sz w:val="24"/>
        </w:rPr>
        <w:t>Niestety w dalszym ciągu n</w:t>
      </w:r>
      <w:r w:rsidR="004E5F4A" w:rsidRPr="004E5F4A">
        <w:rPr>
          <w:sz w:val="24"/>
        </w:rPr>
        <w:t>iewiele osób rozumie, jaki wpływ na stan i jakość środowiska mają zachowania poszczególnych osób, rodzin i grup społecznych jak również ich przyzwyczajenia, styl życia, sposoby wypoczynku lub odżywiania. Dlatego też edukacja ekologiczna, wspomagająca zrozumienie zależności między człowiekiem, jego wytworami i przyrodą, obejmować musi wszystkich ludzi bez wyjątku</w:t>
      </w:r>
      <w:r>
        <w:rPr>
          <w:sz w:val="24"/>
        </w:rPr>
        <w:t>.</w:t>
      </w:r>
      <w:r w:rsidR="004E5F4A" w:rsidRPr="004E5F4A">
        <w:rPr>
          <w:sz w:val="24"/>
        </w:rPr>
        <w:t xml:space="preserve"> </w:t>
      </w:r>
    </w:p>
    <w:p w:rsidR="009618DC" w:rsidRDefault="009618DC" w:rsidP="006359AE">
      <w:pPr>
        <w:jc w:val="both"/>
        <w:rPr>
          <w:sz w:val="24"/>
        </w:rPr>
      </w:pPr>
      <w:r w:rsidRPr="009618DC">
        <w:rPr>
          <w:sz w:val="24"/>
        </w:rPr>
        <w:t xml:space="preserve">Przewidziany do realizacji program edukacji ekologicznej powinien zawierać następujące zagadnienia: </w:t>
      </w:r>
    </w:p>
    <w:p w:rsidR="009618DC" w:rsidRDefault="009618DC" w:rsidP="009618DC">
      <w:pPr>
        <w:pStyle w:val="Akapitzlist"/>
        <w:numPr>
          <w:ilvl w:val="0"/>
          <w:numId w:val="30"/>
        </w:numPr>
        <w:jc w:val="both"/>
        <w:rPr>
          <w:sz w:val="24"/>
        </w:rPr>
      </w:pPr>
      <w:r w:rsidRPr="009618DC">
        <w:rPr>
          <w:sz w:val="24"/>
        </w:rPr>
        <w:t xml:space="preserve">potrzebę edukacji ekologicznej, </w:t>
      </w:r>
    </w:p>
    <w:p w:rsidR="009618DC" w:rsidRDefault="009618DC" w:rsidP="009618DC">
      <w:pPr>
        <w:pStyle w:val="Akapitzlist"/>
        <w:numPr>
          <w:ilvl w:val="0"/>
          <w:numId w:val="30"/>
        </w:numPr>
        <w:jc w:val="both"/>
        <w:rPr>
          <w:sz w:val="24"/>
        </w:rPr>
      </w:pPr>
      <w:r w:rsidRPr="009618DC">
        <w:rPr>
          <w:sz w:val="24"/>
        </w:rPr>
        <w:t>uwzględnianie we wszystkich działaniach tematyki z zakresu ochrony i</w:t>
      </w:r>
      <w:r w:rsidR="000738BD">
        <w:rPr>
          <w:sz w:val="24"/>
        </w:rPr>
        <w:t> </w:t>
      </w:r>
      <w:r w:rsidRPr="009618DC">
        <w:rPr>
          <w:sz w:val="24"/>
        </w:rPr>
        <w:t xml:space="preserve">kształtowania środowiska, </w:t>
      </w:r>
    </w:p>
    <w:p w:rsidR="009618DC" w:rsidRDefault="009618DC" w:rsidP="009618DC">
      <w:pPr>
        <w:pStyle w:val="Akapitzlist"/>
        <w:numPr>
          <w:ilvl w:val="0"/>
          <w:numId w:val="30"/>
        </w:numPr>
        <w:jc w:val="both"/>
        <w:rPr>
          <w:sz w:val="24"/>
        </w:rPr>
      </w:pPr>
      <w:r w:rsidRPr="009618DC">
        <w:rPr>
          <w:sz w:val="24"/>
        </w:rPr>
        <w:t>znalezienie i zróżnicowanie form i treści przekazu, aby w najprostszy i</w:t>
      </w:r>
      <w:r w:rsidR="000738BD">
        <w:rPr>
          <w:sz w:val="24"/>
        </w:rPr>
        <w:t> </w:t>
      </w:r>
      <w:r w:rsidRPr="009618DC">
        <w:rPr>
          <w:sz w:val="24"/>
        </w:rPr>
        <w:t xml:space="preserve">najskuteczniejszy sposób przekazywać informację ekologiczną, </w:t>
      </w:r>
    </w:p>
    <w:p w:rsidR="009618DC" w:rsidRDefault="009618DC" w:rsidP="009618DC">
      <w:pPr>
        <w:pStyle w:val="Akapitzlist"/>
        <w:numPr>
          <w:ilvl w:val="0"/>
          <w:numId w:val="30"/>
        </w:numPr>
        <w:jc w:val="both"/>
        <w:rPr>
          <w:sz w:val="24"/>
        </w:rPr>
      </w:pPr>
      <w:r w:rsidRPr="009618DC">
        <w:rPr>
          <w:sz w:val="24"/>
        </w:rPr>
        <w:t xml:space="preserve">podział mieszkańców na grupy, do których trafiać będą odpowiednio przygotowane formy edukacyjne (np. pracowników samorządowych, nauczycieli, dzieci i młodzież, dorosłych mieszkańców oraz przedsiębiorców). </w:t>
      </w:r>
    </w:p>
    <w:p w:rsidR="009618DC" w:rsidRDefault="009618DC" w:rsidP="000738BD">
      <w:pPr>
        <w:jc w:val="both"/>
        <w:rPr>
          <w:sz w:val="24"/>
        </w:rPr>
      </w:pPr>
      <w:r w:rsidRPr="009618DC">
        <w:rPr>
          <w:sz w:val="24"/>
        </w:rPr>
        <w:t>Należy równocześnie wyznaczyć cele i efekty, jakie ma przynieść prowadzona akcja edukacyjno - informacyjna. Właściwie opracowany program edukacji ekologicznej powinien również uwzględniać nakłady finansowe oraz możliwości finansowania zadań edukacyjnych przewidzianych harmonogramem programu. Istotna jest również spójność tego programu z</w:t>
      </w:r>
      <w:r w:rsidR="000738BD">
        <w:rPr>
          <w:sz w:val="24"/>
        </w:rPr>
        <w:t> </w:t>
      </w:r>
      <w:r w:rsidRPr="009618DC">
        <w:rPr>
          <w:sz w:val="24"/>
        </w:rPr>
        <w:t>założeniami programów edukacyjnych wyższych szczebli (powiatowym i wojewódzkim).</w:t>
      </w:r>
    </w:p>
    <w:p w:rsidR="00840FD4" w:rsidRDefault="00840FD4" w:rsidP="000738BD">
      <w:pPr>
        <w:jc w:val="both"/>
        <w:rPr>
          <w:sz w:val="24"/>
        </w:rPr>
      </w:pPr>
      <w:r w:rsidRPr="00840FD4">
        <w:rPr>
          <w:sz w:val="24"/>
        </w:rPr>
        <w:t>Akcje ekologiczne powinny być prowadzone cyklicznie oraz angażować coraz więcej mies</w:t>
      </w:r>
      <w:r>
        <w:rPr>
          <w:sz w:val="24"/>
        </w:rPr>
        <w:t>zkańców. Ważne jest także, aby G</w:t>
      </w:r>
      <w:r w:rsidRPr="00840FD4">
        <w:rPr>
          <w:sz w:val="24"/>
        </w:rPr>
        <w:t xml:space="preserve">mina działała wspólnie z innymi jednostkami w zakresie </w:t>
      </w:r>
      <w:r w:rsidRPr="00840FD4">
        <w:rPr>
          <w:sz w:val="24"/>
        </w:rPr>
        <w:lastRenderedPageBreak/>
        <w:t>ochrony środowiska, gospodarki odpadami i infrastruktury komunalnej. Współpraca pozwala na osiągnięcie szerszych celów, pozyskanie większych środków finansowych na inwestycje.</w:t>
      </w:r>
    </w:p>
    <w:p w:rsidR="008602AB" w:rsidRDefault="004E5F4A" w:rsidP="006359AE">
      <w:pPr>
        <w:jc w:val="both"/>
        <w:rPr>
          <w:sz w:val="24"/>
        </w:rPr>
      </w:pPr>
      <w:r w:rsidRPr="004E5F4A">
        <w:rPr>
          <w:sz w:val="24"/>
        </w:rPr>
        <w:t>W</w:t>
      </w:r>
      <w:r w:rsidR="007E2EF2">
        <w:rPr>
          <w:sz w:val="24"/>
        </w:rPr>
        <w:t xml:space="preserve"> ostatnich latach prowadzono w G</w:t>
      </w:r>
      <w:r w:rsidRPr="004E5F4A">
        <w:rPr>
          <w:sz w:val="24"/>
        </w:rPr>
        <w:t xml:space="preserve">minie edukację ekologiczną oraz akcje ekologiczne min. </w:t>
      </w:r>
      <w:r w:rsidR="008602AB">
        <w:rPr>
          <w:sz w:val="24"/>
        </w:rPr>
        <w:t>w </w:t>
      </w:r>
      <w:r w:rsidRPr="004E5F4A">
        <w:rPr>
          <w:sz w:val="24"/>
        </w:rPr>
        <w:t xml:space="preserve">następującym zakresie: </w:t>
      </w:r>
    </w:p>
    <w:p w:rsidR="008602AB" w:rsidRDefault="004E5F4A" w:rsidP="003B5181">
      <w:pPr>
        <w:pStyle w:val="Akapitzlist"/>
        <w:numPr>
          <w:ilvl w:val="0"/>
          <w:numId w:val="30"/>
        </w:numPr>
        <w:jc w:val="both"/>
        <w:rPr>
          <w:sz w:val="24"/>
        </w:rPr>
      </w:pPr>
      <w:r w:rsidRPr="004E5F4A">
        <w:rPr>
          <w:sz w:val="24"/>
        </w:rPr>
        <w:t xml:space="preserve">Przekazanie i prezentacja materiałów edukacyjno-informacyjnych </w:t>
      </w:r>
      <w:r w:rsidR="003F0FB6">
        <w:rPr>
          <w:sz w:val="24"/>
        </w:rPr>
        <w:t>w </w:t>
      </w:r>
      <w:r w:rsidR="008602AB">
        <w:rPr>
          <w:sz w:val="24"/>
        </w:rPr>
        <w:t>jednostkach oświatowych (przedszkole</w:t>
      </w:r>
      <w:r w:rsidRPr="004E5F4A">
        <w:rPr>
          <w:sz w:val="24"/>
        </w:rPr>
        <w:t xml:space="preserve">, szkoły) na ternie Gminy </w:t>
      </w:r>
      <w:r w:rsidR="008602AB">
        <w:rPr>
          <w:sz w:val="24"/>
        </w:rPr>
        <w:t>Bircza,</w:t>
      </w:r>
      <w:r w:rsidRPr="004E5F4A">
        <w:rPr>
          <w:sz w:val="24"/>
        </w:rPr>
        <w:t xml:space="preserve"> </w:t>
      </w:r>
    </w:p>
    <w:p w:rsidR="008602AB" w:rsidRDefault="004E5F4A" w:rsidP="003B5181">
      <w:pPr>
        <w:pStyle w:val="Akapitzlist"/>
        <w:numPr>
          <w:ilvl w:val="0"/>
          <w:numId w:val="30"/>
        </w:numPr>
        <w:jc w:val="both"/>
        <w:rPr>
          <w:sz w:val="24"/>
        </w:rPr>
      </w:pPr>
      <w:r w:rsidRPr="004E5F4A">
        <w:rPr>
          <w:sz w:val="24"/>
        </w:rPr>
        <w:t xml:space="preserve">Spotkania z mieszkańcami </w:t>
      </w:r>
      <w:r w:rsidR="008602AB">
        <w:rPr>
          <w:sz w:val="24"/>
        </w:rPr>
        <w:t>z terenu G</w:t>
      </w:r>
      <w:r w:rsidRPr="004E5F4A">
        <w:rPr>
          <w:sz w:val="24"/>
        </w:rPr>
        <w:t>miny, przekazanie ulotek i plakatów promujących wła</w:t>
      </w:r>
      <w:r w:rsidR="008602AB">
        <w:rPr>
          <w:sz w:val="24"/>
        </w:rPr>
        <w:t>ściwe postępowanie z odpadami (</w:t>
      </w:r>
      <w:r w:rsidRPr="004E5F4A">
        <w:rPr>
          <w:sz w:val="24"/>
        </w:rPr>
        <w:t xml:space="preserve">segregacja). </w:t>
      </w:r>
    </w:p>
    <w:p w:rsidR="003F0FB6" w:rsidRDefault="004E5F4A" w:rsidP="003B5181">
      <w:pPr>
        <w:pStyle w:val="Akapitzlist"/>
        <w:numPr>
          <w:ilvl w:val="0"/>
          <w:numId w:val="30"/>
        </w:numPr>
        <w:jc w:val="both"/>
        <w:rPr>
          <w:sz w:val="24"/>
        </w:rPr>
      </w:pPr>
      <w:r w:rsidRPr="004E5F4A">
        <w:rPr>
          <w:sz w:val="24"/>
        </w:rPr>
        <w:t>C</w:t>
      </w:r>
      <w:r w:rsidR="008602AB">
        <w:rPr>
          <w:sz w:val="24"/>
        </w:rPr>
        <w:t xml:space="preserve">oroczna Akcja Sprzątania Świata, która </w:t>
      </w:r>
      <w:r w:rsidRPr="004E5F4A">
        <w:rPr>
          <w:sz w:val="24"/>
        </w:rPr>
        <w:t>przeprowadzana</w:t>
      </w:r>
      <w:r w:rsidR="008602AB">
        <w:rPr>
          <w:sz w:val="24"/>
        </w:rPr>
        <w:t xml:space="preserve"> jest</w:t>
      </w:r>
      <w:r w:rsidRPr="004E5F4A">
        <w:rPr>
          <w:sz w:val="24"/>
        </w:rPr>
        <w:t xml:space="preserve"> rok rocznie </w:t>
      </w:r>
      <w:r w:rsidR="008602AB">
        <w:rPr>
          <w:sz w:val="24"/>
        </w:rPr>
        <w:t>w </w:t>
      </w:r>
      <w:r w:rsidRPr="004E5F4A">
        <w:rPr>
          <w:sz w:val="24"/>
        </w:rPr>
        <w:t xml:space="preserve">szkołach podstawowych. </w:t>
      </w:r>
    </w:p>
    <w:p w:rsidR="000C0BE6" w:rsidRDefault="003F0FB6" w:rsidP="003F0FB6">
      <w:pPr>
        <w:jc w:val="both"/>
        <w:rPr>
          <w:sz w:val="24"/>
        </w:rPr>
      </w:pPr>
      <w:r>
        <w:rPr>
          <w:sz w:val="24"/>
        </w:rPr>
        <w:t>Ponadto e</w:t>
      </w:r>
      <w:r w:rsidRPr="003F0FB6">
        <w:rPr>
          <w:sz w:val="24"/>
        </w:rPr>
        <w:t xml:space="preserve">dukacja ekologiczna na terenie Gminy </w:t>
      </w:r>
      <w:r w:rsidR="00DD7C10">
        <w:rPr>
          <w:sz w:val="24"/>
        </w:rPr>
        <w:t>jest prowadzona</w:t>
      </w:r>
      <w:r w:rsidRPr="003F0FB6">
        <w:rPr>
          <w:sz w:val="24"/>
        </w:rPr>
        <w:t xml:space="preserve"> za pośrednictwem m.in.: strony internetowej, ogłoszeń wywieszanych na tablicy Urzędu Gminy oraz </w:t>
      </w:r>
      <w:r>
        <w:rPr>
          <w:sz w:val="24"/>
        </w:rPr>
        <w:t>na tablicach ogłoszeń sołectw.</w:t>
      </w:r>
    </w:p>
    <w:p w:rsidR="000C0BE6" w:rsidRDefault="000C0BE6" w:rsidP="000C0BE6">
      <w:pPr>
        <w:rPr>
          <w:sz w:val="24"/>
        </w:rPr>
      </w:pPr>
    </w:p>
    <w:p w:rsidR="00A1344A" w:rsidRDefault="000C0BE6" w:rsidP="00A1344A">
      <w:pPr>
        <w:jc w:val="center"/>
        <w:rPr>
          <w:sz w:val="24"/>
        </w:rPr>
      </w:pPr>
      <w:r>
        <w:rPr>
          <w:noProof/>
          <w:sz w:val="24"/>
          <w:lang w:eastAsia="pl-PL"/>
        </w:rPr>
        <w:drawing>
          <wp:inline distT="0" distB="0" distL="0" distR="0">
            <wp:extent cx="5759450" cy="4090035"/>
            <wp:effectExtent l="0" t="0" r="0" b="5715"/>
            <wp:docPr id="194" name="Obraz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lecy.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759450" cy="4090035"/>
                    </a:xfrm>
                    <a:prstGeom prst="rect">
                      <a:avLst/>
                    </a:prstGeom>
                  </pic:spPr>
                </pic:pic>
              </a:graphicData>
            </a:graphic>
          </wp:inline>
        </w:drawing>
      </w:r>
    </w:p>
    <w:p w:rsidR="00A1344A" w:rsidRPr="00DA5D95" w:rsidRDefault="00DA5D95" w:rsidP="00DA5D95">
      <w:pPr>
        <w:pStyle w:val="Legenda"/>
        <w:spacing w:after="0"/>
        <w:rPr>
          <w:i w:val="0"/>
          <w:color w:val="000000" w:themeColor="text1"/>
          <w:sz w:val="22"/>
          <w:szCs w:val="22"/>
        </w:rPr>
      </w:pPr>
      <w:bookmarkStart w:id="144" w:name="_Toc9321534"/>
      <w:r w:rsidRPr="00DA5D95">
        <w:rPr>
          <w:b/>
          <w:i w:val="0"/>
          <w:color w:val="000000" w:themeColor="text1"/>
          <w:sz w:val="22"/>
          <w:szCs w:val="22"/>
        </w:rPr>
        <w:t xml:space="preserve">Rysunek </w:t>
      </w:r>
      <w:r w:rsidRPr="00DA5D95">
        <w:rPr>
          <w:b/>
          <w:i w:val="0"/>
          <w:color w:val="000000" w:themeColor="text1"/>
          <w:sz w:val="22"/>
          <w:szCs w:val="22"/>
        </w:rPr>
        <w:fldChar w:fldCharType="begin"/>
      </w:r>
      <w:r w:rsidRPr="00DA5D95">
        <w:rPr>
          <w:b/>
          <w:i w:val="0"/>
          <w:color w:val="000000" w:themeColor="text1"/>
          <w:sz w:val="22"/>
          <w:szCs w:val="22"/>
        </w:rPr>
        <w:instrText xml:space="preserve"> SEQ Rysunek \* ARABIC </w:instrText>
      </w:r>
      <w:r w:rsidRPr="00DA5D95">
        <w:rPr>
          <w:b/>
          <w:i w:val="0"/>
          <w:color w:val="000000" w:themeColor="text1"/>
          <w:sz w:val="22"/>
          <w:szCs w:val="22"/>
        </w:rPr>
        <w:fldChar w:fldCharType="separate"/>
      </w:r>
      <w:r w:rsidR="00D2031F">
        <w:rPr>
          <w:b/>
          <w:i w:val="0"/>
          <w:noProof/>
          <w:color w:val="000000" w:themeColor="text1"/>
          <w:sz w:val="22"/>
          <w:szCs w:val="22"/>
        </w:rPr>
        <w:t>22</w:t>
      </w:r>
      <w:r w:rsidRPr="00DA5D95">
        <w:rPr>
          <w:b/>
          <w:i w:val="0"/>
          <w:color w:val="000000" w:themeColor="text1"/>
          <w:sz w:val="22"/>
          <w:szCs w:val="22"/>
        </w:rPr>
        <w:fldChar w:fldCharType="end"/>
      </w:r>
      <w:r w:rsidR="00A1344A" w:rsidRPr="00DA5D95">
        <w:rPr>
          <w:b/>
          <w:i w:val="0"/>
          <w:color w:val="000000" w:themeColor="text1"/>
          <w:sz w:val="22"/>
          <w:szCs w:val="22"/>
        </w:rPr>
        <w:t xml:space="preserve">. </w:t>
      </w:r>
      <w:r w:rsidR="00A1344A" w:rsidRPr="00DA5D95">
        <w:rPr>
          <w:i w:val="0"/>
          <w:color w:val="000000" w:themeColor="text1"/>
          <w:sz w:val="22"/>
          <w:szCs w:val="22"/>
        </w:rPr>
        <w:t>Ulotka informacyjna dotycząca zasad segregowania odpadów komunalnych.</w:t>
      </w:r>
      <w:bookmarkEnd w:id="144"/>
    </w:p>
    <w:p w:rsidR="009E11D1" w:rsidRPr="00DA5D95" w:rsidRDefault="00A1344A" w:rsidP="00DA5D95">
      <w:pPr>
        <w:tabs>
          <w:tab w:val="left" w:pos="1200"/>
        </w:tabs>
        <w:spacing w:after="0" w:line="20" w:lineRule="atLeast"/>
        <w:rPr>
          <w:i/>
          <w:color w:val="000000" w:themeColor="text1"/>
        </w:rPr>
      </w:pPr>
      <w:r w:rsidRPr="00DA5D95">
        <w:rPr>
          <w:i/>
          <w:color w:val="000000" w:themeColor="text1"/>
        </w:rPr>
        <w:t xml:space="preserve">Źródło: </w:t>
      </w:r>
      <w:hyperlink r:id="rId64" w:history="1">
        <w:r w:rsidR="009E11D1" w:rsidRPr="00DA5D95">
          <w:rPr>
            <w:rStyle w:val="Hipercze"/>
            <w:i/>
            <w:color w:val="000000" w:themeColor="text1"/>
            <w:u w:val="none"/>
          </w:rPr>
          <w:t>http://www.bircza.pl</w:t>
        </w:r>
      </w:hyperlink>
    </w:p>
    <w:p w:rsidR="00063AF0" w:rsidRPr="009E11D1" w:rsidRDefault="009E11D1" w:rsidP="000547C0">
      <w:pPr>
        <w:keepNext/>
        <w:keepLines/>
        <w:tabs>
          <w:tab w:val="right" w:pos="9070"/>
        </w:tabs>
        <w:spacing w:before="240" w:after="0"/>
        <w:outlineLvl w:val="0"/>
        <w:rPr>
          <w:rFonts w:asciiTheme="majorHAnsi" w:eastAsiaTheme="majorEastAsia" w:hAnsiTheme="majorHAnsi" w:cstheme="majorBidi"/>
          <w:b/>
          <w:color w:val="2E74B5" w:themeColor="accent1" w:themeShade="BF"/>
          <w:sz w:val="28"/>
          <w:szCs w:val="32"/>
        </w:rPr>
      </w:pPr>
      <w:r>
        <w:rPr>
          <w:i/>
        </w:rPr>
        <w:br w:type="column"/>
      </w:r>
      <w:bookmarkStart w:id="145" w:name="_Toc9321480"/>
      <w:r>
        <w:rPr>
          <w:rFonts w:asciiTheme="majorHAnsi" w:eastAsiaTheme="majorEastAsia" w:hAnsiTheme="majorHAnsi" w:cstheme="majorBidi"/>
          <w:b/>
          <w:color w:val="2E74B5" w:themeColor="accent1" w:themeShade="BF"/>
          <w:sz w:val="28"/>
          <w:szCs w:val="32"/>
        </w:rPr>
        <w:lastRenderedPageBreak/>
        <w:t>8. S</w:t>
      </w:r>
      <w:r w:rsidRPr="009E11D1">
        <w:rPr>
          <w:rFonts w:asciiTheme="majorHAnsi" w:eastAsiaTheme="majorEastAsia" w:hAnsiTheme="majorHAnsi" w:cstheme="majorBidi"/>
          <w:b/>
          <w:color w:val="2E74B5" w:themeColor="accent1" w:themeShade="BF"/>
          <w:sz w:val="28"/>
          <w:szCs w:val="32"/>
        </w:rPr>
        <w:t>pis tabel</w:t>
      </w:r>
      <w:bookmarkEnd w:id="145"/>
    </w:p>
    <w:p w:rsidR="00F03896" w:rsidRPr="00F03896" w:rsidRDefault="00004624">
      <w:pPr>
        <w:pStyle w:val="Spisilustracji"/>
        <w:tabs>
          <w:tab w:val="right" w:leader="dot" w:pos="9060"/>
        </w:tabs>
        <w:rPr>
          <w:rFonts w:eastAsiaTheme="minorEastAsia"/>
          <w:i w:val="0"/>
          <w:iCs w:val="0"/>
          <w:noProof/>
          <w:sz w:val="28"/>
          <w:szCs w:val="22"/>
          <w:lang w:eastAsia="pl-PL"/>
        </w:rPr>
      </w:pPr>
      <w:r w:rsidRPr="00F03896">
        <w:rPr>
          <w:sz w:val="56"/>
        </w:rPr>
        <w:fldChar w:fldCharType="begin"/>
      </w:r>
      <w:r w:rsidRPr="00F03896">
        <w:rPr>
          <w:sz w:val="56"/>
        </w:rPr>
        <w:instrText xml:space="preserve"> TOC \h \z \c "Tabela" </w:instrText>
      </w:r>
      <w:r w:rsidRPr="00F03896">
        <w:rPr>
          <w:sz w:val="56"/>
        </w:rPr>
        <w:fldChar w:fldCharType="separate"/>
      </w:r>
      <w:hyperlink w:anchor="_Toc9321485" w:history="1">
        <w:r w:rsidR="00F03896" w:rsidRPr="00F03896">
          <w:rPr>
            <w:rStyle w:val="Hipercze"/>
            <w:rFonts w:cs="Times New Roman"/>
            <w:b/>
            <w:noProof/>
            <w:sz w:val="24"/>
          </w:rPr>
          <w:t>Tabela 1</w:t>
        </w:r>
        <w:r w:rsidR="00F03896" w:rsidRPr="00F03896">
          <w:rPr>
            <w:rStyle w:val="Hipercze"/>
            <w:rFonts w:cs="Times New Roman"/>
            <w:noProof/>
            <w:sz w:val="24"/>
          </w:rPr>
          <w:t>. Zestawienie dokumentów strategicznych wraz z ich celami, obszarami problemowymi oraz zarysowanymi kierunkami rozwoju.</w:t>
        </w:r>
        <w:r w:rsidR="00F03896" w:rsidRPr="00F03896">
          <w:rPr>
            <w:noProof/>
            <w:webHidden/>
            <w:sz w:val="24"/>
          </w:rPr>
          <w:tab/>
        </w:r>
        <w:r w:rsidR="00F03896" w:rsidRPr="00F03896">
          <w:rPr>
            <w:noProof/>
            <w:webHidden/>
            <w:sz w:val="24"/>
          </w:rPr>
          <w:fldChar w:fldCharType="begin"/>
        </w:r>
        <w:r w:rsidR="00F03896" w:rsidRPr="00F03896">
          <w:rPr>
            <w:noProof/>
            <w:webHidden/>
            <w:sz w:val="24"/>
          </w:rPr>
          <w:instrText xml:space="preserve"> PAGEREF _Toc9321485 \h </w:instrText>
        </w:r>
        <w:r w:rsidR="00F03896" w:rsidRPr="00F03896">
          <w:rPr>
            <w:noProof/>
            <w:webHidden/>
            <w:sz w:val="24"/>
          </w:rPr>
        </w:r>
        <w:r w:rsidR="00F03896" w:rsidRPr="00F03896">
          <w:rPr>
            <w:noProof/>
            <w:webHidden/>
            <w:sz w:val="24"/>
          </w:rPr>
          <w:fldChar w:fldCharType="separate"/>
        </w:r>
        <w:r w:rsidR="00D2031F">
          <w:rPr>
            <w:noProof/>
            <w:webHidden/>
            <w:sz w:val="24"/>
          </w:rPr>
          <w:t>11</w:t>
        </w:r>
        <w:r w:rsidR="00F03896" w:rsidRPr="00F03896">
          <w:rPr>
            <w:noProof/>
            <w:webHidden/>
            <w:sz w:val="24"/>
          </w:rPr>
          <w:fldChar w:fldCharType="end"/>
        </w:r>
      </w:hyperlink>
    </w:p>
    <w:p w:rsidR="00F03896" w:rsidRPr="00F03896" w:rsidRDefault="007D4C3D">
      <w:pPr>
        <w:pStyle w:val="Spisilustracji"/>
        <w:tabs>
          <w:tab w:val="right" w:leader="dot" w:pos="9060"/>
        </w:tabs>
        <w:rPr>
          <w:rFonts w:eastAsiaTheme="minorEastAsia"/>
          <w:i w:val="0"/>
          <w:iCs w:val="0"/>
          <w:noProof/>
          <w:sz w:val="28"/>
          <w:szCs w:val="22"/>
          <w:lang w:eastAsia="pl-PL"/>
        </w:rPr>
      </w:pPr>
      <w:hyperlink w:anchor="_Toc9321486" w:history="1">
        <w:r w:rsidR="00F03896" w:rsidRPr="00F03896">
          <w:rPr>
            <w:rStyle w:val="Hipercze"/>
            <w:rFonts w:cs="Times New Roman"/>
            <w:b/>
            <w:noProof/>
            <w:sz w:val="24"/>
          </w:rPr>
          <w:t xml:space="preserve">Tabela 2. </w:t>
        </w:r>
        <w:r w:rsidR="00F03896" w:rsidRPr="00F03896">
          <w:rPr>
            <w:rStyle w:val="Hipercze"/>
            <w:rFonts w:cs="Times New Roman"/>
            <w:noProof/>
            <w:sz w:val="24"/>
          </w:rPr>
          <w:t>Sołectwa Gminy Bircza.</w:t>
        </w:r>
        <w:r w:rsidR="00F03896" w:rsidRPr="00F03896">
          <w:rPr>
            <w:noProof/>
            <w:webHidden/>
            <w:sz w:val="24"/>
          </w:rPr>
          <w:tab/>
        </w:r>
        <w:r w:rsidR="00F03896" w:rsidRPr="00F03896">
          <w:rPr>
            <w:noProof/>
            <w:webHidden/>
            <w:sz w:val="24"/>
          </w:rPr>
          <w:fldChar w:fldCharType="begin"/>
        </w:r>
        <w:r w:rsidR="00F03896" w:rsidRPr="00F03896">
          <w:rPr>
            <w:noProof/>
            <w:webHidden/>
            <w:sz w:val="24"/>
          </w:rPr>
          <w:instrText xml:space="preserve"> PAGEREF _Toc9321486 \h </w:instrText>
        </w:r>
        <w:r w:rsidR="00F03896" w:rsidRPr="00F03896">
          <w:rPr>
            <w:noProof/>
            <w:webHidden/>
            <w:sz w:val="24"/>
          </w:rPr>
        </w:r>
        <w:r w:rsidR="00F03896" w:rsidRPr="00F03896">
          <w:rPr>
            <w:noProof/>
            <w:webHidden/>
            <w:sz w:val="24"/>
          </w:rPr>
          <w:fldChar w:fldCharType="separate"/>
        </w:r>
        <w:r w:rsidR="00D2031F">
          <w:rPr>
            <w:noProof/>
            <w:webHidden/>
            <w:sz w:val="24"/>
          </w:rPr>
          <w:t>26</w:t>
        </w:r>
        <w:r w:rsidR="00F03896" w:rsidRPr="00F03896">
          <w:rPr>
            <w:noProof/>
            <w:webHidden/>
            <w:sz w:val="24"/>
          </w:rPr>
          <w:fldChar w:fldCharType="end"/>
        </w:r>
      </w:hyperlink>
    </w:p>
    <w:p w:rsidR="00F03896" w:rsidRPr="00F03896" w:rsidRDefault="007D4C3D">
      <w:pPr>
        <w:pStyle w:val="Spisilustracji"/>
        <w:tabs>
          <w:tab w:val="right" w:leader="dot" w:pos="9060"/>
        </w:tabs>
        <w:rPr>
          <w:rFonts w:eastAsiaTheme="minorEastAsia"/>
          <w:i w:val="0"/>
          <w:iCs w:val="0"/>
          <w:noProof/>
          <w:sz w:val="28"/>
          <w:szCs w:val="22"/>
          <w:lang w:eastAsia="pl-PL"/>
        </w:rPr>
      </w:pPr>
      <w:hyperlink w:anchor="_Toc9321487" w:history="1">
        <w:r w:rsidR="00F03896" w:rsidRPr="00F03896">
          <w:rPr>
            <w:rStyle w:val="Hipercze"/>
            <w:rFonts w:cs="Times New Roman"/>
            <w:b/>
            <w:noProof/>
            <w:sz w:val="24"/>
          </w:rPr>
          <w:t xml:space="preserve">Tabela 3. </w:t>
        </w:r>
        <w:r w:rsidR="00F03896" w:rsidRPr="00F03896">
          <w:rPr>
            <w:rStyle w:val="Hipercze"/>
            <w:rFonts w:cs="Times New Roman"/>
            <w:noProof/>
            <w:sz w:val="24"/>
          </w:rPr>
          <w:t>Powierzchnia sołectw Gminy Bircza.</w:t>
        </w:r>
        <w:r w:rsidR="00F03896" w:rsidRPr="00F03896">
          <w:rPr>
            <w:noProof/>
            <w:webHidden/>
            <w:sz w:val="24"/>
          </w:rPr>
          <w:tab/>
        </w:r>
        <w:r w:rsidR="00F03896" w:rsidRPr="00F03896">
          <w:rPr>
            <w:noProof/>
            <w:webHidden/>
            <w:sz w:val="24"/>
          </w:rPr>
          <w:fldChar w:fldCharType="begin"/>
        </w:r>
        <w:r w:rsidR="00F03896" w:rsidRPr="00F03896">
          <w:rPr>
            <w:noProof/>
            <w:webHidden/>
            <w:sz w:val="24"/>
          </w:rPr>
          <w:instrText xml:space="preserve"> PAGEREF _Toc9321487 \h </w:instrText>
        </w:r>
        <w:r w:rsidR="00F03896" w:rsidRPr="00F03896">
          <w:rPr>
            <w:noProof/>
            <w:webHidden/>
            <w:sz w:val="24"/>
          </w:rPr>
        </w:r>
        <w:r w:rsidR="00F03896" w:rsidRPr="00F03896">
          <w:rPr>
            <w:noProof/>
            <w:webHidden/>
            <w:sz w:val="24"/>
          </w:rPr>
          <w:fldChar w:fldCharType="separate"/>
        </w:r>
        <w:r w:rsidR="00D2031F">
          <w:rPr>
            <w:noProof/>
            <w:webHidden/>
            <w:sz w:val="24"/>
          </w:rPr>
          <w:t>27</w:t>
        </w:r>
        <w:r w:rsidR="00F03896" w:rsidRPr="00F03896">
          <w:rPr>
            <w:noProof/>
            <w:webHidden/>
            <w:sz w:val="24"/>
          </w:rPr>
          <w:fldChar w:fldCharType="end"/>
        </w:r>
      </w:hyperlink>
    </w:p>
    <w:p w:rsidR="00F03896" w:rsidRPr="00F03896" w:rsidRDefault="007D4C3D">
      <w:pPr>
        <w:pStyle w:val="Spisilustracji"/>
        <w:tabs>
          <w:tab w:val="right" w:leader="dot" w:pos="9060"/>
        </w:tabs>
        <w:rPr>
          <w:rFonts w:eastAsiaTheme="minorEastAsia"/>
          <w:i w:val="0"/>
          <w:iCs w:val="0"/>
          <w:noProof/>
          <w:sz w:val="28"/>
          <w:szCs w:val="22"/>
          <w:lang w:eastAsia="pl-PL"/>
        </w:rPr>
      </w:pPr>
      <w:hyperlink w:anchor="_Toc9321488" w:history="1">
        <w:r w:rsidR="00F03896" w:rsidRPr="00F03896">
          <w:rPr>
            <w:rStyle w:val="Hipercze"/>
            <w:rFonts w:cs="Times New Roman"/>
            <w:b/>
            <w:noProof/>
            <w:sz w:val="24"/>
          </w:rPr>
          <w:t xml:space="preserve">Tabela 4. </w:t>
        </w:r>
        <w:r w:rsidR="00F03896" w:rsidRPr="00F03896">
          <w:rPr>
            <w:rStyle w:val="Hipercze"/>
            <w:rFonts w:cs="Times New Roman"/>
            <w:noProof/>
            <w:sz w:val="24"/>
          </w:rPr>
          <w:t>Zestawienie gruntów Gminy Bircza.</w:t>
        </w:r>
        <w:r w:rsidR="00F03896" w:rsidRPr="00F03896">
          <w:rPr>
            <w:noProof/>
            <w:webHidden/>
            <w:sz w:val="24"/>
          </w:rPr>
          <w:tab/>
        </w:r>
        <w:r w:rsidR="00F03896" w:rsidRPr="00F03896">
          <w:rPr>
            <w:noProof/>
            <w:webHidden/>
            <w:sz w:val="24"/>
          </w:rPr>
          <w:fldChar w:fldCharType="begin"/>
        </w:r>
        <w:r w:rsidR="00F03896" w:rsidRPr="00F03896">
          <w:rPr>
            <w:noProof/>
            <w:webHidden/>
            <w:sz w:val="24"/>
          </w:rPr>
          <w:instrText xml:space="preserve"> PAGEREF _Toc9321488 \h </w:instrText>
        </w:r>
        <w:r w:rsidR="00F03896" w:rsidRPr="00F03896">
          <w:rPr>
            <w:noProof/>
            <w:webHidden/>
            <w:sz w:val="24"/>
          </w:rPr>
        </w:r>
        <w:r w:rsidR="00F03896" w:rsidRPr="00F03896">
          <w:rPr>
            <w:noProof/>
            <w:webHidden/>
            <w:sz w:val="24"/>
          </w:rPr>
          <w:fldChar w:fldCharType="separate"/>
        </w:r>
        <w:r w:rsidR="00D2031F">
          <w:rPr>
            <w:noProof/>
            <w:webHidden/>
            <w:sz w:val="24"/>
          </w:rPr>
          <w:t>28</w:t>
        </w:r>
        <w:r w:rsidR="00F03896" w:rsidRPr="00F03896">
          <w:rPr>
            <w:noProof/>
            <w:webHidden/>
            <w:sz w:val="24"/>
          </w:rPr>
          <w:fldChar w:fldCharType="end"/>
        </w:r>
      </w:hyperlink>
    </w:p>
    <w:p w:rsidR="00F03896" w:rsidRPr="00F03896" w:rsidRDefault="007D4C3D">
      <w:pPr>
        <w:pStyle w:val="Spisilustracji"/>
        <w:tabs>
          <w:tab w:val="right" w:leader="dot" w:pos="9060"/>
        </w:tabs>
        <w:rPr>
          <w:rFonts w:eastAsiaTheme="minorEastAsia"/>
          <w:i w:val="0"/>
          <w:iCs w:val="0"/>
          <w:noProof/>
          <w:sz w:val="28"/>
          <w:szCs w:val="22"/>
          <w:lang w:eastAsia="pl-PL"/>
        </w:rPr>
      </w:pPr>
      <w:hyperlink w:anchor="_Toc9321489" w:history="1">
        <w:r w:rsidR="00F03896" w:rsidRPr="00F03896">
          <w:rPr>
            <w:rStyle w:val="Hipercze"/>
            <w:rFonts w:cs="Times New Roman"/>
            <w:b/>
            <w:noProof/>
            <w:sz w:val="24"/>
          </w:rPr>
          <w:t xml:space="preserve">Tabela 5. </w:t>
        </w:r>
        <w:r w:rsidR="00F03896" w:rsidRPr="00F03896">
          <w:rPr>
            <w:rStyle w:val="Hipercze"/>
            <w:rFonts w:cs="Times New Roman"/>
            <w:noProof/>
            <w:sz w:val="24"/>
          </w:rPr>
          <w:t>Struktura wiekowa mieszkańców gminy na dzień 31.12.2019 r.</w:t>
        </w:r>
        <w:r w:rsidR="00F03896" w:rsidRPr="00F03896">
          <w:rPr>
            <w:noProof/>
            <w:webHidden/>
            <w:sz w:val="24"/>
          </w:rPr>
          <w:tab/>
        </w:r>
        <w:r w:rsidR="00F03896" w:rsidRPr="00F03896">
          <w:rPr>
            <w:noProof/>
            <w:webHidden/>
            <w:sz w:val="24"/>
          </w:rPr>
          <w:fldChar w:fldCharType="begin"/>
        </w:r>
        <w:r w:rsidR="00F03896" w:rsidRPr="00F03896">
          <w:rPr>
            <w:noProof/>
            <w:webHidden/>
            <w:sz w:val="24"/>
          </w:rPr>
          <w:instrText xml:space="preserve"> PAGEREF _Toc9321489 \h </w:instrText>
        </w:r>
        <w:r w:rsidR="00F03896" w:rsidRPr="00F03896">
          <w:rPr>
            <w:noProof/>
            <w:webHidden/>
            <w:sz w:val="24"/>
          </w:rPr>
        </w:r>
        <w:r w:rsidR="00F03896" w:rsidRPr="00F03896">
          <w:rPr>
            <w:noProof/>
            <w:webHidden/>
            <w:sz w:val="24"/>
          </w:rPr>
          <w:fldChar w:fldCharType="separate"/>
        </w:r>
        <w:r w:rsidR="00D2031F">
          <w:rPr>
            <w:noProof/>
            <w:webHidden/>
            <w:sz w:val="24"/>
          </w:rPr>
          <w:t>30</w:t>
        </w:r>
        <w:r w:rsidR="00F03896" w:rsidRPr="00F03896">
          <w:rPr>
            <w:noProof/>
            <w:webHidden/>
            <w:sz w:val="24"/>
          </w:rPr>
          <w:fldChar w:fldCharType="end"/>
        </w:r>
      </w:hyperlink>
    </w:p>
    <w:p w:rsidR="00F03896" w:rsidRPr="00F03896" w:rsidRDefault="007D4C3D">
      <w:pPr>
        <w:pStyle w:val="Spisilustracji"/>
        <w:tabs>
          <w:tab w:val="right" w:leader="dot" w:pos="9060"/>
        </w:tabs>
        <w:rPr>
          <w:rFonts w:eastAsiaTheme="minorEastAsia"/>
          <w:i w:val="0"/>
          <w:iCs w:val="0"/>
          <w:noProof/>
          <w:sz w:val="28"/>
          <w:szCs w:val="22"/>
          <w:lang w:eastAsia="pl-PL"/>
        </w:rPr>
      </w:pPr>
      <w:hyperlink w:anchor="_Toc9321490" w:history="1">
        <w:r w:rsidR="00F03896" w:rsidRPr="00F03896">
          <w:rPr>
            <w:rStyle w:val="Hipercze"/>
            <w:rFonts w:cs="Times New Roman"/>
            <w:b/>
            <w:noProof/>
            <w:sz w:val="24"/>
          </w:rPr>
          <w:t xml:space="preserve">Tabela 6. </w:t>
        </w:r>
        <w:r w:rsidR="00F03896" w:rsidRPr="00F03896">
          <w:rPr>
            <w:rStyle w:val="Hipercze"/>
            <w:rFonts w:cs="Times New Roman"/>
            <w:noProof/>
            <w:sz w:val="24"/>
          </w:rPr>
          <w:t>Rodzaj i wartość stężenia substancji w powietrzu dla stacji Przemyśl na dzień 21 marca 2019 r.</w:t>
        </w:r>
        <w:r w:rsidR="00F03896" w:rsidRPr="00F03896">
          <w:rPr>
            <w:noProof/>
            <w:webHidden/>
            <w:sz w:val="24"/>
          </w:rPr>
          <w:tab/>
        </w:r>
        <w:r w:rsidR="00F03896" w:rsidRPr="00F03896">
          <w:rPr>
            <w:noProof/>
            <w:webHidden/>
            <w:sz w:val="24"/>
          </w:rPr>
          <w:fldChar w:fldCharType="begin"/>
        </w:r>
        <w:r w:rsidR="00F03896" w:rsidRPr="00F03896">
          <w:rPr>
            <w:noProof/>
            <w:webHidden/>
            <w:sz w:val="24"/>
          </w:rPr>
          <w:instrText xml:space="preserve"> PAGEREF _Toc9321490 \h </w:instrText>
        </w:r>
        <w:r w:rsidR="00F03896" w:rsidRPr="00F03896">
          <w:rPr>
            <w:noProof/>
            <w:webHidden/>
            <w:sz w:val="24"/>
          </w:rPr>
        </w:r>
        <w:r w:rsidR="00F03896" w:rsidRPr="00F03896">
          <w:rPr>
            <w:noProof/>
            <w:webHidden/>
            <w:sz w:val="24"/>
          </w:rPr>
          <w:fldChar w:fldCharType="separate"/>
        </w:r>
        <w:r w:rsidR="00D2031F">
          <w:rPr>
            <w:noProof/>
            <w:webHidden/>
            <w:sz w:val="24"/>
          </w:rPr>
          <w:t>35</w:t>
        </w:r>
        <w:r w:rsidR="00F03896" w:rsidRPr="00F03896">
          <w:rPr>
            <w:noProof/>
            <w:webHidden/>
            <w:sz w:val="24"/>
          </w:rPr>
          <w:fldChar w:fldCharType="end"/>
        </w:r>
      </w:hyperlink>
    </w:p>
    <w:p w:rsidR="00F03896" w:rsidRPr="00F03896" w:rsidRDefault="007D4C3D">
      <w:pPr>
        <w:pStyle w:val="Spisilustracji"/>
        <w:tabs>
          <w:tab w:val="right" w:leader="dot" w:pos="9060"/>
        </w:tabs>
        <w:rPr>
          <w:rFonts w:eastAsiaTheme="minorEastAsia"/>
          <w:i w:val="0"/>
          <w:iCs w:val="0"/>
          <w:noProof/>
          <w:sz w:val="28"/>
          <w:szCs w:val="22"/>
          <w:lang w:eastAsia="pl-PL"/>
        </w:rPr>
      </w:pPr>
      <w:hyperlink w:anchor="_Toc9321491" w:history="1">
        <w:r w:rsidR="00F03896" w:rsidRPr="00F03896">
          <w:rPr>
            <w:rStyle w:val="Hipercze"/>
            <w:rFonts w:cs="Times New Roman"/>
            <w:b/>
            <w:noProof/>
            <w:sz w:val="24"/>
          </w:rPr>
          <w:t xml:space="preserve">Tabela 7. </w:t>
        </w:r>
        <w:r w:rsidR="00F03896" w:rsidRPr="00F03896">
          <w:rPr>
            <w:rStyle w:val="Hipercze"/>
            <w:rFonts w:cs="Times New Roman"/>
            <w:noProof/>
            <w:sz w:val="24"/>
          </w:rPr>
          <w:t>Analiza SWOT dotycząca klimatu i jakości powietrza atmosferycznego.</w:t>
        </w:r>
        <w:r w:rsidR="00F03896" w:rsidRPr="00F03896">
          <w:rPr>
            <w:noProof/>
            <w:webHidden/>
            <w:sz w:val="24"/>
          </w:rPr>
          <w:tab/>
        </w:r>
        <w:r w:rsidR="00F03896" w:rsidRPr="00F03896">
          <w:rPr>
            <w:noProof/>
            <w:webHidden/>
            <w:sz w:val="24"/>
          </w:rPr>
          <w:fldChar w:fldCharType="begin"/>
        </w:r>
        <w:r w:rsidR="00F03896" w:rsidRPr="00F03896">
          <w:rPr>
            <w:noProof/>
            <w:webHidden/>
            <w:sz w:val="24"/>
          </w:rPr>
          <w:instrText xml:space="preserve"> PAGEREF _Toc9321491 \h </w:instrText>
        </w:r>
        <w:r w:rsidR="00F03896" w:rsidRPr="00F03896">
          <w:rPr>
            <w:noProof/>
            <w:webHidden/>
            <w:sz w:val="24"/>
          </w:rPr>
        </w:r>
        <w:r w:rsidR="00F03896" w:rsidRPr="00F03896">
          <w:rPr>
            <w:noProof/>
            <w:webHidden/>
            <w:sz w:val="24"/>
          </w:rPr>
          <w:fldChar w:fldCharType="separate"/>
        </w:r>
        <w:r w:rsidR="00D2031F">
          <w:rPr>
            <w:noProof/>
            <w:webHidden/>
            <w:sz w:val="24"/>
          </w:rPr>
          <w:t>43</w:t>
        </w:r>
        <w:r w:rsidR="00F03896" w:rsidRPr="00F03896">
          <w:rPr>
            <w:noProof/>
            <w:webHidden/>
            <w:sz w:val="24"/>
          </w:rPr>
          <w:fldChar w:fldCharType="end"/>
        </w:r>
      </w:hyperlink>
    </w:p>
    <w:p w:rsidR="00F03896" w:rsidRPr="00F03896" w:rsidRDefault="007D4C3D">
      <w:pPr>
        <w:pStyle w:val="Spisilustracji"/>
        <w:tabs>
          <w:tab w:val="right" w:leader="dot" w:pos="9060"/>
        </w:tabs>
        <w:rPr>
          <w:rFonts w:eastAsiaTheme="minorEastAsia"/>
          <w:i w:val="0"/>
          <w:iCs w:val="0"/>
          <w:noProof/>
          <w:sz w:val="28"/>
          <w:szCs w:val="22"/>
          <w:lang w:eastAsia="pl-PL"/>
        </w:rPr>
      </w:pPr>
      <w:hyperlink w:anchor="_Toc9321492" w:history="1">
        <w:r w:rsidR="00F03896" w:rsidRPr="00F03896">
          <w:rPr>
            <w:rStyle w:val="Hipercze"/>
            <w:rFonts w:cs="Times New Roman"/>
            <w:b/>
            <w:noProof/>
            <w:sz w:val="24"/>
          </w:rPr>
          <w:t xml:space="preserve">Tabela 8. </w:t>
        </w:r>
        <w:r w:rsidR="00F03896" w:rsidRPr="00F03896">
          <w:rPr>
            <w:rStyle w:val="Hipercze"/>
            <w:rFonts w:cs="Times New Roman"/>
            <w:noProof/>
            <w:sz w:val="24"/>
          </w:rPr>
          <w:t>Wykaz gminnych dróg publicznych.</w:t>
        </w:r>
        <w:r w:rsidR="00F03896" w:rsidRPr="00F03896">
          <w:rPr>
            <w:noProof/>
            <w:webHidden/>
            <w:sz w:val="24"/>
          </w:rPr>
          <w:tab/>
        </w:r>
        <w:r w:rsidR="00F03896" w:rsidRPr="00F03896">
          <w:rPr>
            <w:noProof/>
            <w:webHidden/>
            <w:sz w:val="24"/>
          </w:rPr>
          <w:fldChar w:fldCharType="begin"/>
        </w:r>
        <w:r w:rsidR="00F03896" w:rsidRPr="00F03896">
          <w:rPr>
            <w:noProof/>
            <w:webHidden/>
            <w:sz w:val="24"/>
          </w:rPr>
          <w:instrText xml:space="preserve"> PAGEREF _Toc9321492 \h </w:instrText>
        </w:r>
        <w:r w:rsidR="00F03896" w:rsidRPr="00F03896">
          <w:rPr>
            <w:noProof/>
            <w:webHidden/>
            <w:sz w:val="24"/>
          </w:rPr>
        </w:r>
        <w:r w:rsidR="00F03896" w:rsidRPr="00F03896">
          <w:rPr>
            <w:noProof/>
            <w:webHidden/>
            <w:sz w:val="24"/>
          </w:rPr>
          <w:fldChar w:fldCharType="separate"/>
        </w:r>
        <w:r w:rsidR="00D2031F">
          <w:rPr>
            <w:noProof/>
            <w:webHidden/>
            <w:sz w:val="24"/>
          </w:rPr>
          <w:t>49</w:t>
        </w:r>
        <w:r w:rsidR="00F03896" w:rsidRPr="00F03896">
          <w:rPr>
            <w:noProof/>
            <w:webHidden/>
            <w:sz w:val="24"/>
          </w:rPr>
          <w:fldChar w:fldCharType="end"/>
        </w:r>
      </w:hyperlink>
    </w:p>
    <w:p w:rsidR="00F03896" w:rsidRPr="00F03896" w:rsidRDefault="007D4C3D">
      <w:pPr>
        <w:pStyle w:val="Spisilustracji"/>
        <w:tabs>
          <w:tab w:val="right" w:leader="dot" w:pos="9060"/>
        </w:tabs>
        <w:rPr>
          <w:rFonts w:eastAsiaTheme="minorEastAsia"/>
          <w:i w:val="0"/>
          <w:iCs w:val="0"/>
          <w:noProof/>
          <w:sz w:val="28"/>
          <w:szCs w:val="22"/>
          <w:lang w:eastAsia="pl-PL"/>
        </w:rPr>
      </w:pPr>
      <w:hyperlink w:anchor="_Toc9321493" w:history="1">
        <w:r w:rsidR="00F03896" w:rsidRPr="00F03896">
          <w:rPr>
            <w:rStyle w:val="Hipercze"/>
            <w:rFonts w:cs="Times New Roman"/>
            <w:b/>
            <w:noProof/>
            <w:sz w:val="24"/>
          </w:rPr>
          <w:t xml:space="preserve">Tabela 9. </w:t>
        </w:r>
        <w:r w:rsidR="00F03896" w:rsidRPr="00F03896">
          <w:rPr>
            <w:rStyle w:val="Hipercze"/>
            <w:rFonts w:cs="Times New Roman"/>
            <w:noProof/>
            <w:sz w:val="24"/>
          </w:rPr>
          <w:t>Analiza SWOT dotycząca zagrożenia hałasem.</w:t>
        </w:r>
        <w:r w:rsidR="00F03896" w:rsidRPr="00F03896">
          <w:rPr>
            <w:noProof/>
            <w:webHidden/>
            <w:sz w:val="24"/>
          </w:rPr>
          <w:tab/>
        </w:r>
        <w:r w:rsidR="00F03896" w:rsidRPr="00F03896">
          <w:rPr>
            <w:noProof/>
            <w:webHidden/>
            <w:sz w:val="24"/>
          </w:rPr>
          <w:fldChar w:fldCharType="begin"/>
        </w:r>
        <w:r w:rsidR="00F03896" w:rsidRPr="00F03896">
          <w:rPr>
            <w:noProof/>
            <w:webHidden/>
            <w:sz w:val="24"/>
          </w:rPr>
          <w:instrText xml:space="preserve"> PAGEREF _Toc9321493 \h </w:instrText>
        </w:r>
        <w:r w:rsidR="00F03896" w:rsidRPr="00F03896">
          <w:rPr>
            <w:noProof/>
            <w:webHidden/>
            <w:sz w:val="24"/>
          </w:rPr>
        </w:r>
        <w:r w:rsidR="00F03896" w:rsidRPr="00F03896">
          <w:rPr>
            <w:noProof/>
            <w:webHidden/>
            <w:sz w:val="24"/>
          </w:rPr>
          <w:fldChar w:fldCharType="separate"/>
        </w:r>
        <w:r w:rsidR="00D2031F">
          <w:rPr>
            <w:noProof/>
            <w:webHidden/>
            <w:sz w:val="24"/>
          </w:rPr>
          <w:t>51</w:t>
        </w:r>
        <w:r w:rsidR="00F03896" w:rsidRPr="00F03896">
          <w:rPr>
            <w:noProof/>
            <w:webHidden/>
            <w:sz w:val="24"/>
          </w:rPr>
          <w:fldChar w:fldCharType="end"/>
        </w:r>
      </w:hyperlink>
    </w:p>
    <w:p w:rsidR="00F03896" w:rsidRPr="00F03896" w:rsidRDefault="007D4C3D">
      <w:pPr>
        <w:pStyle w:val="Spisilustracji"/>
        <w:tabs>
          <w:tab w:val="right" w:leader="dot" w:pos="9060"/>
        </w:tabs>
        <w:rPr>
          <w:rFonts w:eastAsiaTheme="minorEastAsia"/>
          <w:i w:val="0"/>
          <w:iCs w:val="0"/>
          <w:noProof/>
          <w:sz w:val="28"/>
          <w:szCs w:val="22"/>
          <w:lang w:eastAsia="pl-PL"/>
        </w:rPr>
      </w:pPr>
      <w:hyperlink w:anchor="_Toc9321494" w:history="1">
        <w:r w:rsidR="00F03896" w:rsidRPr="00F03896">
          <w:rPr>
            <w:rStyle w:val="Hipercze"/>
            <w:rFonts w:cs="Times New Roman"/>
            <w:b/>
            <w:noProof/>
            <w:sz w:val="24"/>
          </w:rPr>
          <w:t xml:space="preserve">Tabela 10. </w:t>
        </w:r>
        <w:r w:rsidR="00F03896" w:rsidRPr="00F03896">
          <w:rPr>
            <w:rStyle w:val="Hipercze"/>
            <w:rFonts w:cs="Times New Roman"/>
            <w:noProof/>
            <w:sz w:val="24"/>
          </w:rPr>
          <w:t>Lokalizacja nadajników sieci telefonii komórkowej na terenie Gminy Bircza.</w:t>
        </w:r>
        <w:r w:rsidR="00F03896" w:rsidRPr="00F03896">
          <w:rPr>
            <w:noProof/>
            <w:webHidden/>
            <w:sz w:val="24"/>
          </w:rPr>
          <w:tab/>
        </w:r>
        <w:r w:rsidR="00F03896" w:rsidRPr="00F03896">
          <w:rPr>
            <w:noProof/>
            <w:webHidden/>
            <w:sz w:val="24"/>
          </w:rPr>
          <w:fldChar w:fldCharType="begin"/>
        </w:r>
        <w:r w:rsidR="00F03896" w:rsidRPr="00F03896">
          <w:rPr>
            <w:noProof/>
            <w:webHidden/>
            <w:sz w:val="24"/>
          </w:rPr>
          <w:instrText xml:space="preserve"> PAGEREF _Toc9321494 \h </w:instrText>
        </w:r>
        <w:r w:rsidR="00F03896" w:rsidRPr="00F03896">
          <w:rPr>
            <w:noProof/>
            <w:webHidden/>
            <w:sz w:val="24"/>
          </w:rPr>
        </w:r>
        <w:r w:rsidR="00F03896" w:rsidRPr="00F03896">
          <w:rPr>
            <w:noProof/>
            <w:webHidden/>
            <w:sz w:val="24"/>
          </w:rPr>
          <w:fldChar w:fldCharType="separate"/>
        </w:r>
        <w:r w:rsidR="00D2031F">
          <w:rPr>
            <w:noProof/>
            <w:webHidden/>
            <w:sz w:val="24"/>
          </w:rPr>
          <w:t>57</w:t>
        </w:r>
        <w:r w:rsidR="00F03896" w:rsidRPr="00F03896">
          <w:rPr>
            <w:noProof/>
            <w:webHidden/>
            <w:sz w:val="24"/>
          </w:rPr>
          <w:fldChar w:fldCharType="end"/>
        </w:r>
      </w:hyperlink>
    </w:p>
    <w:p w:rsidR="00F03896" w:rsidRPr="00F03896" w:rsidRDefault="007D4C3D">
      <w:pPr>
        <w:pStyle w:val="Spisilustracji"/>
        <w:tabs>
          <w:tab w:val="right" w:leader="dot" w:pos="9060"/>
        </w:tabs>
        <w:rPr>
          <w:rFonts w:eastAsiaTheme="minorEastAsia"/>
          <w:i w:val="0"/>
          <w:iCs w:val="0"/>
          <w:noProof/>
          <w:sz w:val="28"/>
          <w:szCs w:val="22"/>
          <w:lang w:eastAsia="pl-PL"/>
        </w:rPr>
      </w:pPr>
      <w:hyperlink w:anchor="_Toc9321495" w:history="1">
        <w:r w:rsidR="00F03896" w:rsidRPr="00F03896">
          <w:rPr>
            <w:rStyle w:val="Hipercze"/>
            <w:rFonts w:cs="Times New Roman"/>
            <w:b/>
            <w:noProof/>
            <w:sz w:val="24"/>
          </w:rPr>
          <w:t xml:space="preserve">Tabela 11. </w:t>
        </w:r>
        <w:r w:rsidR="00F03896" w:rsidRPr="00F03896">
          <w:rPr>
            <w:rStyle w:val="Hipercze"/>
            <w:rFonts w:cs="Times New Roman"/>
            <w:noProof/>
            <w:sz w:val="24"/>
          </w:rPr>
          <w:t>Analiza SWOT dotycząca pól elektromagnetycznych.</w:t>
        </w:r>
        <w:r w:rsidR="00F03896" w:rsidRPr="00F03896">
          <w:rPr>
            <w:noProof/>
            <w:webHidden/>
            <w:sz w:val="24"/>
          </w:rPr>
          <w:tab/>
        </w:r>
        <w:r w:rsidR="00F03896" w:rsidRPr="00F03896">
          <w:rPr>
            <w:noProof/>
            <w:webHidden/>
            <w:sz w:val="24"/>
          </w:rPr>
          <w:fldChar w:fldCharType="begin"/>
        </w:r>
        <w:r w:rsidR="00F03896" w:rsidRPr="00F03896">
          <w:rPr>
            <w:noProof/>
            <w:webHidden/>
            <w:sz w:val="24"/>
          </w:rPr>
          <w:instrText xml:space="preserve"> PAGEREF _Toc9321495 \h </w:instrText>
        </w:r>
        <w:r w:rsidR="00F03896" w:rsidRPr="00F03896">
          <w:rPr>
            <w:noProof/>
            <w:webHidden/>
            <w:sz w:val="24"/>
          </w:rPr>
        </w:r>
        <w:r w:rsidR="00F03896" w:rsidRPr="00F03896">
          <w:rPr>
            <w:noProof/>
            <w:webHidden/>
            <w:sz w:val="24"/>
          </w:rPr>
          <w:fldChar w:fldCharType="separate"/>
        </w:r>
        <w:r w:rsidR="00D2031F">
          <w:rPr>
            <w:noProof/>
            <w:webHidden/>
            <w:sz w:val="24"/>
          </w:rPr>
          <w:t>58</w:t>
        </w:r>
        <w:r w:rsidR="00F03896" w:rsidRPr="00F03896">
          <w:rPr>
            <w:noProof/>
            <w:webHidden/>
            <w:sz w:val="24"/>
          </w:rPr>
          <w:fldChar w:fldCharType="end"/>
        </w:r>
      </w:hyperlink>
    </w:p>
    <w:p w:rsidR="00F03896" w:rsidRPr="00F03896" w:rsidRDefault="007D4C3D">
      <w:pPr>
        <w:pStyle w:val="Spisilustracji"/>
        <w:tabs>
          <w:tab w:val="right" w:leader="dot" w:pos="9060"/>
        </w:tabs>
        <w:rPr>
          <w:rFonts w:eastAsiaTheme="minorEastAsia"/>
          <w:i w:val="0"/>
          <w:iCs w:val="0"/>
          <w:noProof/>
          <w:sz w:val="28"/>
          <w:szCs w:val="22"/>
          <w:lang w:eastAsia="pl-PL"/>
        </w:rPr>
      </w:pPr>
      <w:hyperlink w:anchor="_Toc9321496" w:history="1">
        <w:r w:rsidR="00F03896" w:rsidRPr="00F03896">
          <w:rPr>
            <w:rStyle w:val="Hipercze"/>
            <w:b/>
            <w:noProof/>
            <w:sz w:val="24"/>
          </w:rPr>
          <w:t xml:space="preserve">Tabela 12. </w:t>
        </w:r>
        <w:r w:rsidR="00F03896" w:rsidRPr="00F03896">
          <w:rPr>
            <w:rStyle w:val="Hipercze"/>
            <w:noProof/>
            <w:sz w:val="24"/>
          </w:rPr>
          <w:t>Sieć rzeczna Gminy Bircza.</w:t>
        </w:r>
        <w:r w:rsidR="00F03896" w:rsidRPr="00F03896">
          <w:rPr>
            <w:noProof/>
            <w:webHidden/>
            <w:sz w:val="24"/>
          </w:rPr>
          <w:tab/>
        </w:r>
        <w:r w:rsidR="00F03896" w:rsidRPr="00F03896">
          <w:rPr>
            <w:noProof/>
            <w:webHidden/>
            <w:sz w:val="24"/>
          </w:rPr>
          <w:fldChar w:fldCharType="begin"/>
        </w:r>
        <w:r w:rsidR="00F03896" w:rsidRPr="00F03896">
          <w:rPr>
            <w:noProof/>
            <w:webHidden/>
            <w:sz w:val="24"/>
          </w:rPr>
          <w:instrText xml:space="preserve"> PAGEREF _Toc9321496 \h </w:instrText>
        </w:r>
        <w:r w:rsidR="00F03896" w:rsidRPr="00F03896">
          <w:rPr>
            <w:noProof/>
            <w:webHidden/>
            <w:sz w:val="24"/>
          </w:rPr>
        </w:r>
        <w:r w:rsidR="00F03896" w:rsidRPr="00F03896">
          <w:rPr>
            <w:noProof/>
            <w:webHidden/>
            <w:sz w:val="24"/>
          </w:rPr>
          <w:fldChar w:fldCharType="separate"/>
        </w:r>
        <w:r w:rsidR="00D2031F">
          <w:rPr>
            <w:noProof/>
            <w:webHidden/>
            <w:sz w:val="24"/>
          </w:rPr>
          <w:t>59</w:t>
        </w:r>
        <w:r w:rsidR="00F03896" w:rsidRPr="00F03896">
          <w:rPr>
            <w:noProof/>
            <w:webHidden/>
            <w:sz w:val="24"/>
          </w:rPr>
          <w:fldChar w:fldCharType="end"/>
        </w:r>
      </w:hyperlink>
    </w:p>
    <w:p w:rsidR="00F03896" w:rsidRPr="00F03896" w:rsidRDefault="007D4C3D">
      <w:pPr>
        <w:pStyle w:val="Spisilustracji"/>
        <w:tabs>
          <w:tab w:val="right" w:leader="dot" w:pos="9060"/>
        </w:tabs>
        <w:rPr>
          <w:rFonts w:eastAsiaTheme="minorEastAsia"/>
          <w:i w:val="0"/>
          <w:iCs w:val="0"/>
          <w:noProof/>
          <w:sz w:val="28"/>
          <w:szCs w:val="22"/>
          <w:lang w:eastAsia="pl-PL"/>
        </w:rPr>
      </w:pPr>
      <w:hyperlink w:anchor="_Toc9321497" w:history="1">
        <w:r w:rsidR="00F03896" w:rsidRPr="00F03896">
          <w:rPr>
            <w:rStyle w:val="Hipercze"/>
            <w:b/>
            <w:noProof/>
            <w:sz w:val="24"/>
          </w:rPr>
          <w:t xml:space="preserve">Tabela 13. </w:t>
        </w:r>
        <w:r w:rsidR="00F03896" w:rsidRPr="00F03896">
          <w:rPr>
            <w:rStyle w:val="Hipercze"/>
            <w:noProof/>
            <w:sz w:val="24"/>
          </w:rPr>
          <w:t>Charakterystyka 154 JCWPd.</w:t>
        </w:r>
        <w:r w:rsidR="00F03896" w:rsidRPr="00F03896">
          <w:rPr>
            <w:noProof/>
            <w:webHidden/>
            <w:sz w:val="24"/>
          </w:rPr>
          <w:tab/>
        </w:r>
        <w:r w:rsidR="00F03896" w:rsidRPr="00F03896">
          <w:rPr>
            <w:noProof/>
            <w:webHidden/>
            <w:sz w:val="24"/>
          </w:rPr>
          <w:fldChar w:fldCharType="begin"/>
        </w:r>
        <w:r w:rsidR="00F03896" w:rsidRPr="00F03896">
          <w:rPr>
            <w:noProof/>
            <w:webHidden/>
            <w:sz w:val="24"/>
          </w:rPr>
          <w:instrText xml:space="preserve"> PAGEREF _Toc9321497 \h </w:instrText>
        </w:r>
        <w:r w:rsidR="00F03896" w:rsidRPr="00F03896">
          <w:rPr>
            <w:noProof/>
            <w:webHidden/>
            <w:sz w:val="24"/>
          </w:rPr>
        </w:r>
        <w:r w:rsidR="00F03896" w:rsidRPr="00F03896">
          <w:rPr>
            <w:noProof/>
            <w:webHidden/>
            <w:sz w:val="24"/>
          </w:rPr>
          <w:fldChar w:fldCharType="separate"/>
        </w:r>
        <w:r w:rsidR="00D2031F">
          <w:rPr>
            <w:noProof/>
            <w:webHidden/>
            <w:sz w:val="24"/>
          </w:rPr>
          <w:t>64</w:t>
        </w:r>
        <w:r w:rsidR="00F03896" w:rsidRPr="00F03896">
          <w:rPr>
            <w:noProof/>
            <w:webHidden/>
            <w:sz w:val="24"/>
          </w:rPr>
          <w:fldChar w:fldCharType="end"/>
        </w:r>
      </w:hyperlink>
    </w:p>
    <w:p w:rsidR="00F03896" w:rsidRPr="00F03896" w:rsidRDefault="007D4C3D">
      <w:pPr>
        <w:pStyle w:val="Spisilustracji"/>
        <w:tabs>
          <w:tab w:val="right" w:leader="dot" w:pos="9060"/>
        </w:tabs>
        <w:rPr>
          <w:rFonts w:eastAsiaTheme="minorEastAsia"/>
          <w:i w:val="0"/>
          <w:iCs w:val="0"/>
          <w:noProof/>
          <w:sz w:val="28"/>
          <w:szCs w:val="22"/>
          <w:lang w:eastAsia="pl-PL"/>
        </w:rPr>
      </w:pPr>
      <w:hyperlink w:anchor="_Toc9321498" w:history="1">
        <w:r w:rsidR="00F03896" w:rsidRPr="00F03896">
          <w:rPr>
            <w:rStyle w:val="Hipercze"/>
            <w:b/>
            <w:noProof/>
            <w:sz w:val="24"/>
          </w:rPr>
          <w:t xml:space="preserve">Tabela 14. </w:t>
        </w:r>
        <w:r w:rsidR="00F03896" w:rsidRPr="00F03896">
          <w:rPr>
            <w:rStyle w:val="Hipercze"/>
            <w:noProof/>
            <w:sz w:val="24"/>
          </w:rPr>
          <w:t>Charakterystyka hydrogeologiczna 154 JCWPd.</w:t>
        </w:r>
        <w:r w:rsidR="00F03896" w:rsidRPr="00F03896">
          <w:rPr>
            <w:noProof/>
            <w:webHidden/>
            <w:sz w:val="24"/>
          </w:rPr>
          <w:tab/>
        </w:r>
        <w:r w:rsidR="00F03896" w:rsidRPr="00F03896">
          <w:rPr>
            <w:noProof/>
            <w:webHidden/>
            <w:sz w:val="24"/>
          </w:rPr>
          <w:fldChar w:fldCharType="begin"/>
        </w:r>
        <w:r w:rsidR="00F03896" w:rsidRPr="00F03896">
          <w:rPr>
            <w:noProof/>
            <w:webHidden/>
            <w:sz w:val="24"/>
          </w:rPr>
          <w:instrText xml:space="preserve"> PAGEREF _Toc9321498 \h </w:instrText>
        </w:r>
        <w:r w:rsidR="00F03896" w:rsidRPr="00F03896">
          <w:rPr>
            <w:noProof/>
            <w:webHidden/>
            <w:sz w:val="24"/>
          </w:rPr>
        </w:r>
        <w:r w:rsidR="00F03896" w:rsidRPr="00F03896">
          <w:rPr>
            <w:noProof/>
            <w:webHidden/>
            <w:sz w:val="24"/>
          </w:rPr>
          <w:fldChar w:fldCharType="separate"/>
        </w:r>
        <w:r w:rsidR="00D2031F">
          <w:rPr>
            <w:noProof/>
            <w:webHidden/>
            <w:sz w:val="24"/>
          </w:rPr>
          <w:t>65</w:t>
        </w:r>
        <w:r w:rsidR="00F03896" w:rsidRPr="00F03896">
          <w:rPr>
            <w:noProof/>
            <w:webHidden/>
            <w:sz w:val="24"/>
          </w:rPr>
          <w:fldChar w:fldCharType="end"/>
        </w:r>
      </w:hyperlink>
    </w:p>
    <w:p w:rsidR="00F03896" w:rsidRPr="00F03896" w:rsidRDefault="007D4C3D">
      <w:pPr>
        <w:pStyle w:val="Spisilustracji"/>
        <w:tabs>
          <w:tab w:val="right" w:leader="dot" w:pos="9060"/>
        </w:tabs>
        <w:rPr>
          <w:rFonts w:eastAsiaTheme="minorEastAsia"/>
          <w:i w:val="0"/>
          <w:iCs w:val="0"/>
          <w:noProof/>
          <w:sz w:val="28"/>
          <w:szCs w:val="22"/>
          <w:lang w:eastAsia="pl-PL"/>
        </w:rPr>
      </w:pPr>
      <w:hyperlink w:anchor="_Toc9321499" w:history="1">
        <w:r w:rsidR="00F03896" w:rsidRPr="00F03896">
          <w:rPr>
            <w:rStyle w:val="Hipercze"/>
            <w:b/>
            <w:noProof/>
            <w:sz w:val="24"/>
          </w:rPr>
          <w:t xml:space="preserve">Tabela 15. </w:t>
        </w:r>
        <w:r w:rsidR="00F03896" w:rsidRPr="00F03896">
          <w:rPr>
            <w:rStyle w:val="Hipercze"/>
            <w:noProof/>
            <w:sz w:val="24"/>
          </w:rPr>
          <w:t>Charakterystyka 168 JCWPd.</w:t>
        </w:r>
        <w:r w:rsidR="00F03896" w:rsidRPr="00F03896">
          <w:rPr>
            <w:noProof/>
            <w:webHidden/>
            <w:sz w:val="24"/>
          </w:rPr>
          <w:tab/>
        </w:r>
        <w:r w:rsidR="00F03896" w:rsidRPr="00F03896">
          <w:rPr>
            <w:noProof/>
            <w:webHidden/>
            <w:sz w:val="24"/>
          </w:rPr>
          <w:fldChar w:fldCharType="begin"/>
        </w:r>
        <w:r w:rsidR="00F03896" w:rsidRPr="00F03896">
          <w:rPr>
            <w:noProof/>
            <w:webHidden/>
            <w:sz w:val="24"/>
          </w:rPr>
          <w:instrText xml:space="preserve"> PAGEREF _Toc9321499 \h </w:instrText>
        </w:r>
        <w:r w:rsidR="00F03896" w:rsidRPr="00F03896">
          <w:rPr>
            <w:noProof/>
            <w:webHidden/>
            <w:sz w:val="24"/>
          </w:rPr>
        </w:r>
        <w:r w:rsidR="00F03896" w:rsidRPr="00F03896">
          <w:rPr>
            <w:noProof/>
            <w:webHidden/>
            <w:sz w:val="24"/>
          </w:rPr>
          <w:fldChar w:fldCharType="separate"/>
        </w:r>
        <w:r w:rsidR="00D2031F">
          <w:rPr>
            <w:noProof/>
            <w:webHidden/>
            <w:sz w:val="24"/>
          </w:rPr>
          <w:t>66</w:t>
        </w:r>
        <w:r w:rsidR="00F03896" w:rsidRPr="00F03896">
          <w:rPr>
            <w:noProof/>
            <w:webHidden/>
            <w:sz w:val="24"/>
          </w:rPr>
          <w:fldChar w:fldCharType="end"/>
        </w:r>
      </w:hyperlink>
    </w:p>
    <w:p w:rsidR="00F03896" w:rsidRPr="00F03896" w:rsidRDefault="007D4C3D">
      <w:pPr>
        <w:pStyle w:val="Spisilustracji"/>
        <w:tabs>
          <w:tab w:val="right" w:leader="dot" w:pos="9060"/>
        </w:tabs>
        <w:rPr>
          <w:rFonts w:eastAsiaTheme="minorEastAsia"/>
          <w:i w:val="0"/>
          <w:iCs w:val="0"/>
          <w:noProof/>
          <w:sz w:val="28"/>
          <w:szCs w:val="22"/>
          <w:lang w:eastAsia="pl-PL"/>
        </w:rPr>
      </w:pPr>
      <w:hyperlink w:anchor="_Toc9321500" w:history="1">
        <w:r w:rsidR="00F03896" w:rsidRPr="00F03896">
          <w:rPr>
            <w:rStyle w:val="Hipercze"/>
            <w:b/>
            <w:noProof/>
            <w:sz w:val="24"/>
          </w:rPr>
          <w:t xml:space="preserve">Tabela 16. </w:t>
        </w:r>
        <w:r w:rsidR="00F03896" w:rsidRPr="00F03896">
          <w:rPr>
            <w:rStyle w:val="Hipercze"/>
            <w:noProof/>
            <w:sz w:val="24"/>
          </w:rPr>
          <w:t>Analiza SWOT wód powierzchniowych i podziemnych.</w:t>
        </w:r>
        <w:r w:rsidR="00F03896" w:rsidRPr="00F03896">
          <w:rPr>
            <w:noProof/>
            <w:webHidden/>
            <w:sz w:val="24"/>
          </w:rPr>
          <w:tab/>
        </w:r>
        <w:r w:rsidR="00F03896" w:rsidRPr="00F03896">
          <w:rPr>
            <w:noProof/>
            <w:webHidden/>
            <w:sz w:val="24"/>
          </w:rPr>
          <w:fldChar w:fldCharType="begin"/>
        </w:r>
        <w:r w:rsidR="00F03896" w:rsidRPr="00F03896">
          <w:rPr>
            <w:noProof/>
            <w:webHidden/>
            <w:sz w:val="24"/>
          </w:rPr>
          <w:instrText xml:space="preserve"> PAGEREF _Toc9321500 \h </w:instrText>
        </w:r>
        <w:r w:rsidR="00F03896" w:rsidRPr="00F03896">
          <w:rPr>
            <w:noProof/>
            <w:webHidden/>
            <w:sz w:val="24"/>
          </w:rPr>
        </w:r>
        <w:r w:rsidR="00F03896" w:rsidRPr="00F03896">
          <w:rPr>
            <w:noProof/>
            <w:webHidden/>
            <w:sz w:val="24"/>
          </w:rPr>
          <w:fldChar w:fldCharType="separate"/>
        </w:r>
        <w:r w:rsidR="00D2031F">
          <w:rPr>
            <w:noProof/>
            <w:webHidden/>
            <w:sz w:val="24"/>
          </w:rPr>
          <w:t>68</w:t>
        </w:r>
        <w:r w:rsidR="00F03896" w:rsidRPr="00F03896">
          <w:rPr>
            <w:noProof/>
            <w:webHidden/>
            <w:sz w:val="24"/>
          </w:rPr>
          <w:fldChar w:fldCharType="end"/>
        </w:r>
      </w:hyperlink>
    </w:p>
    <w:p w:rsidR="00F03896" w:rsidRPr="00F03896" w:rsidRDefault="007D4C3D">
      <w:pPr>
        <w:pStyle w:val="Spisilustracji"/>
        <w:tabs>
          <w:tab w:val="right" w:leader="dot" w:pos="9060"/>
        </w:tabs>
        <w:rPr>
          <w:rFonts w:eastAsiaTheme="minorEastAsia"/>
          <w:i w:val="0"/>
          <w:iCs w:val="0"/>
          <w:noProof/>
          <w:sz w:val="28"/>
          <w:szCs w:val="22"/>
          <w:lang w:eastAsia="pl-PL"/>
        </w:rPr>
      </w:pPr>
      <w:hyperlink w:anchor="_Toc9321501" w:history="1">
        <w:r w:rsidR="00F03896" w:rsidRPr="00F03896">
          <w:rPr>
            <w:rStyle w:val="Hipercze"/>
            <w:b/>
            <w:noProof/>
            <w:sz w:val="24"/>
          </w:rPr>
          <w:t xml:space="preserve">Tabela 17. </w:t>
        </w:r>
        <w:r w:rsidR="00F03896" w:rsidRPr="00F03896">
          <w:rPr>
            <w:rStyle w:val="Hipercze"/>
            <w:noProof/>
            <w:sz w:val="24"/>
          </w:rPr>
          <w:t>Analiza SWOT gospodarki wodnościekowej.</w:t>
        </w:r>
        <w:r w:rsidR="00F03896" w:rsidRPr="00F03896">
          <w:rPr>
            <w:noProof/>
            <w:webHidden/>
            <w:sz w:val="24"/>
          </w:rPr>
          <w:tab/>
        </w:r>
        <w:r w:rsidR="00F03896" w:rsidRPr="00F03896">
          <w:rPr>
            <w:noProof/>
            <w:webHidden/>
            <w:sz w:val="24"/>
          </w:rPr>
          <w:fldChar w:fldCharType="begin"/>
        </w:r>
        <w:r w:rsidR="00F03896" w:rsidRPr="00F03896">
          <w:rPr>
            <w:noProof/>
            <w:webHidden/>
            <w:sz w:val="24"/>
          </w:rPr>
          <w:instrText xml:space="preserve"> PAGEREF _Toc9321501 \h </w:instrText>
        </w:r>
        <w:r w:rsidR="00F03896" w:rsidRPr="00F03896">
          <w:rPr>
            <w:noProof/>
            <w:webHidden/>
            <w:sz w:val="24"/>
          </w:rPr>
        </w:r>
        <w:r w:rsidR="00F03896" w:rsidRPr="00F03896">
          <w:rPr>
            <w:noProof/>
            <w:webHidden/>
            <w:sz w:val="24"/>
          </w:rPr>
          <w:fldChar w:fldCharType="separate"/>
        </w:r>
        <w:r w:rsidR="00D2031F">
          <w:rPr>
            <w:noProof/>
            <w:webHidden/>
            <w:sz w:val="24"/>
          </w:rPr>
          <w:t>73</w:t>
        </w:r>
        <w:r w:rsidR="00F03896" w:rsidRPr="00F03896">
          <w:rPr>
            <w:noProof/>
            <w:webHidden/>
            <w:sz w:val="24"/>
          </w:rPr>
          <w:fldChar w:fldCharType="end"/>
        </w:r>
      </w:hyperlink>
    </w:p>
    <w:p w:rsidR="00F03896" w:rsidRPr="00F03896" w:rsidRDefault="007D4C3D">
      <w:pPr>
        <w:pStyle w:val="Spisilustracji"/>
        <w:tabs>
          <w:tab w:val="right" w:leader="dot" w:pos="9060"/>
        </w:tabs>
        <w:rPr>
          <w:rFonts w:eastAsiaTheme="minorEastAsia"/>
          <w:i w:val="0"/>
          <w:iCs w:val="0"/>
          <w:noProof/>
          <w:sz w:val="28"/>
          <w:szCs w:val="22"/>
          <w:lang w:eastAsia="pl-PL"/>
        </w:rPr>
      </w:pPr>
      <w:hyperlink w:anchor="_Toc9321502" w:history="1">
        <w:r w:rsidR="00F03896" w:rsidRPr="00F03896">
          <w:rPr>
            <w:rStyle w:val="Hipercze"/>
            <w:b/>
            <w:noProof/>
            <w:sz w:val="24"/>
          </w:rPr>
          <w:t xml:space="preserve">Tabela 18. </w:t>
        </w:r>
        <w:r w:rsidR="00F03896" w:rsidRPr="00F03896">
          <w:rPr>
            <w:rStyle w:val="Hipercze"/>
            <w:noProof/>
            <w:sz w:val="24"/>
          </w:rPr>
          <w:t>Analiza SWOT gospodarka odpadami i zapobieganie powstawaniu odpadów.</w:t>
        </w:r>
        <w:r w:rsidR="00F03896" w:rsidRPr="00F03896">
          <w:rPr>
            <w:noProof/>
            <w:webHidden/>
            <w:sz w:val="24"/>
          </w:rPr>
          <w:tab/>
        </w:r>
        <w:r w:rsidR="00F03896" w:rsidRPr="00F03896">
          <w:rPr>
            <w:noProof/>
            <w:webHidden/>
            <w:sz w:val="24"/>
          </w:rPr>
          <w:fldChar w:fldCharType="begin"/>
        </w:r>
        <w:r w:rsidR="00F03896" w:rsidRPr="00F03896">
          <w:rPr>
            <w:noProof/>
            <w:webHidden/>
            <w:sz w:val="24"/>
          </w:rPr>
          <w:instrText xml:space="preserve"> PAGEREF _Toc9321502 \h </w:instrText>
        </w:r>
        <w:r w:rsidR="00F03896" w:rsidRPr="00F03896">
          <w:rPr>
            <w:noProof/>
            <w:webHidden/>
            <w:sz w:val="24"/>
          </w:rPr>
        </w:r>
        <w:r w:rsidR="00F03896" w:rsidRPr="00F03896">
          <w:rPr>
            <w:noProof/>
            <w:webHidden/>
            <w:sz w:val="24"/>
          </w:rPr>
          <w:fldChar w:fldCharType="separate"/>
        </w:r>
        <w:r w:rsidR="00D2031F">
          <w:rPr>
            <w:noProof/>
            <w:webHidden/>
            <w:sz w:val="24"/>
          </w:rPr>
          <w:t>79</w:t>
        </w:r>
        <w:r w:rsidR="00F03896" w:rsidRPr="00F03896">
          <w:rPr>
            <w:noProof/>
            <w:webHidden/>
            <w:sz w:val="24"/>
          </w:rPr>
          <w:fldChar w:fldCharType="end"/>
        </w:r>
      </w:hyperlink>
    </w:p>
    <w:p w:rsidR="00F03896" w:rsidRPr="00F03896" w:rsidRDefault="007D4C3D">
      <w:pPr>
        <w:pStyle w:val="Spisilustracji"/>
        <w:tabs>
          <w:tab w:val="right" w:leader="dot" w:pos="9060"/>
        </w:tabs>
        <w:rPr>
          <w:rFonts w:eastAsiaTheme="minorEastAsia"/>
          <w:i w:val="0"/>
          <w:iCs w:val="0"/>
          <w:noProof/>
          <w:sz w:val="28"/>
          <w:szCs w:val="22"/>
          <w:lang w:eastAsia="pl-PL"/>
        </w:rPr>
      </w:pPr>
      <w:hyperlink w:anchor="_Toc9321503" w:history="1">
        <w:r w:rsidR="00F03896" w:rsidRPr="00F03896">
          <w:rPr>
            <w:rStyle w:val="Hipercze"/>
            <w:b/>
            <w:noProof/>
            <w:sz w:val="24"/>
          </w:rPr>
          <w:t xml:space="preserve">Tabela 19. </w:t>
        </w:r>
        <w:r w:rsidR="00F03896" w:rsidRPr="00F03896">
          <w:rPr>
            <w:rStyle w:val="Hipercze"/>
            <w:noProof/>
            <w:sz w:val="24"/>
          </w:rPr>
          <w:t>Analiza SWOT zasoby geologiczne.</w:t>
        </w:r>
        <w:r w:rsidR="00F03896" w:rsidRPr="00F03896">
          <w:rPr>
            <w:noProof/>
            <w:webHidden/>
            <w:sz w:val="24"/>
          </w:rPr>
          <w:tab/>
        </w:r>
        <w:r w:rsidR="00F03896" w:rsidRPr="00F03896">
          <w:rPr>
            <w:noProof/>
            <w:webHidden/>
            <w:sz w:val="24"/>
          </w:rPr>
          <w:fldChar w:fldCharType="begin"/>
        </w:r>
        <w:r w:rsidR="00F03896" w:rsidRPr="00F03896">
          <w:rPr>
            <w:noProof/>
            <w:webHidden/>
            <w:sz w:val="24"/>
          </w:rPr>
          <w:instrText xml:space="preserve"> PAGEREF _Toc9321503 \h </w:instrText>
        </w:r>
        <w:r w:rsidR="00F03896" w:rsidRPr="00F03896">
          <w:rPr>
            <w:noProof/>
            <w:webHidden/>
            <w:sz w:val="24"/>
          </w:rPr>
        </w:r>
        <w:r w:rsidR="00F03896" w:rsidRPr="00F03896">
          <w:rPr>
            <w:noProof/>
            <w:webHidden/>
            <w:sz w:val="24"/>
          </w:rPr>
          <w:fldChar w:fldCharType="separate"/>
        </w:r>
        <w:r w:rsidR="00D2031F">
          <w:rPr>
            <w:noProof/>
            <w:webHidden/>
            <w:sz w:val="24"/>
          </w:rPr>
          <w:t>84</w:t>
        </w:r>
        <w:r w:rsidR="00F03896" w:rsidRPr="00F03896">
          <w:rPr>
            <w:noProof/>
            <w:webHidden/>
            <w:sz w:val="24"/>
          </w:rPr>
          <w:fldChar w:fldCharType="end"/>
        </w:r>
      </w:hyperlink>
    </w:p>
    <w:p w:rsidR="00F03896" w:rsidRPr="00F03896" w:rsidRDefault="007D4C3D">
      <w:pPr>
        <w:pStyle w:val="Spisilustracji"/>
        <w:tabs>
          <w:tab w:val="right" w:leader="dot" w:pos="9060"/>
        </w:tabs>
        <w:rPr>
          <w:rFonts w:eastAsiaTheme="minorEastAsia"/>
          <w:i w:val="0"/>
          <w:iCs w:val="0"/>
          <w:noProof/>
          <w:sz w:val="28"/>
          <w:szCs w:val="22"/>
          <w:lang w:eastAsia="pl-PL"/>
        </w:rPr>
      </w:pPr>
      <w:hyperlink w:anchor="_Toc9321504" w:history="1">
        <w:r w:rsidR="00F03896" w:rsidRPr="00F03896">
          <w:rPr>
            <w:rStyle w:val="Hipercze"/>
            <w:b/>
            <w:noProof/>
            <w:sz w:val="24"/>
          </w:rPr>
          <w:t xml:space="preserve">Tabela 20. </w:t>
        </w:r>
        <w:r w:rsidR="00F03896" w:rsidRPr="00F03896">
          <w:rPr>
            <w:rStyle w:val="Hipercze"/>
            <w:noProof/>
            <w:sz w:val="24"/>
          </w:rPr>
          <w:t>Analiza SWOT z zakresu ochrony gleb.</w:t>
        </w:r>
        <w:r w:rsidR="00F03896" w:rsidRPr="00F03896">
          <w:rPr>
            <w:noProof/>
            <w:webHidden/>
            <w:sz w:val="24"/>
          </w:rPr>
          <w:tab/>
        </w:r>
        <w:r w:rsidR="00F03896" w:rsidRPr="00F03896">
          <w:rPr>
            <w:noProof/>
            <w:webHidden/>
            <w:sz w:val="24"/>
          </w:rPr>
          <w:fldChar w:fldCharType="begin"/>
        </w:r>
        <w:r w:rsidR="00F03896" w:rsidRPr="00F03896">
          <w:rPr>
            <w:noProof/>
            <w:webHidden/>
            <w:sz w:val="24"/>
          </w:rPr>
          <w:instrText xml:space="preserve"> PAGEREF _Toc9321504 \h </w:instrText>
        </w:r>
        <w:r w:rsidR="00F03896" w:rsidRPr="00F03896">
          <w:rPr>
            <w:noProof/>
            <w:webHidden/>
            <w:sz w:val="24"/>
          </w:rPr>
        </w:r>
        <w:r w:rsidR="00F03896" w:rsidRPr="00F03896">
          <w:rPr>
            <w:noProof/>
            <w:webHidden/>
            <w:sz w:val="24"/>
          </w:rPr>
          <w:fldChar w:fldCharType="separate"/>
        </w:r>
        <w:r w:rsidR="00D2031F">
          <w:rPr>
            <w:noProof/>
            <w:webHidden/>
            <w:sz w:val="24"/>
          </w:rPr>
          <w:t>89</w:t>
        </w:r>
        <w:r w:rsidR="00F03896" w:rsidRPr="00F03896">
          <w:rPr>
            <w:noProof/>
            <w:webHidden/>
            <w:sz w:val="24"/>
          </w:rPr>
          <w:fldChar w:fldCharType="end"/>
        </w:r>
      </w:hyperlink>
    </w:p>
    <w:p w:rsidR="00F03896" w:rsidRPr="00F03896" w:rsidRDefault="007D4C3D">
      <w:pPr>
        <w:pStyle w:val="Spisilustracji"/>
        <w:tabs>
          <w:tab w:val="right" w:leader="dot" w:pos="9060"/>
        </w:tabs>
        <w:rPr>
          <w:rFonts w:eastAsiaTheme="minorEastAsia"/>
          <w:i w:val="0"/>
          <w:iCs w:val="0"/>
          <w:noProof/>
          <w:sz w:val="28"/>
          <w:szCs w:val="22"/>
          <w:lang w:eastAsia="pl-PL"/>
        </w:rPr>
      </w:pPr>
      <w:hyperlink w:anchor="_Toc9321505" w:history="1">
        <w:r w:rsidR="00F03896" w:rsidRPr="00F03896">
          <w:rPr>
            <w:rStyle w:val="Hipercze"/>
            <w:b/>
            <w:noProof/>
            <w:sz w:val="24"/>
          </w:rPr>
          <w:t xml:space="preserve">Tabela 21. </w:t>
        </w:r>
        <w:r w:rsidR="00F03896" w:rsidRPr="00F03896">
          <w:rPr>
            <w:rStyle w:val="Hipercze"/>
            <w:noProof/>
            <w:sz w:val="24"/>
          </w:rPr>
          <w:t>Formy ochrony przyrody w Gminie Bircza.</w:t>
        </w:r>
        <w:r w:rsidR="00F03896" w:rsidRPr="00F03896">
          <w:rPr>
            <w:noProof/>
            <w:webHidden/>
            <w:sz w:val="24"/>
          </w:rPr>
          <w:tab/>
        </w:r>
        <w:r w:rsidR="00F03896" w:rsidRPr="00F03896">
          <w:rPr>
            <w:noProof/>
            <w:webHidden/>
            <w:sz w:val="24"/>
          </w:rPr>
          <w:fldChar w:fldCharType="begin"/>
        </w:r>
        <w:r w:rsidR="00F03896" w:rsidRPr="00F03896">
          <w:rPr>
            <w:noProof/>
            <w:webHidden/>
            <w:sz w:val="24"/>
          </w:rPr>
          <w:instrText xml:space="preserve"> PAGEREF _Toc9321505 \h </w:instrText>
        </w:r>
        <w:r w:rsidR="00F03896" w:rsidRPr="00F03896">
          <w:rPr>
            <w:noProof/>
            <w:webHidden/>
            <w:sz w:val="24"/>
          </w:rPr>
        </w:r>
        <w:r w:rsidR="00F03896" w:rsidRPr="00F03896">
          <w:rPr>
            <w:noProof/>
            <w:webHidden/>
            <w:sz w:val="24"/>
          </w:rPr>
          <w:fldChar w:fldCharType="separate"/>
        </w:r>
        <w:r w:rsidR="00D2031F">
          <w:rPr>
            <w:noProof/>
            <w:webHidden/>
            <w:sz w:val="24"/>
          </w:rPr>
          <w:t>92</w:t>
        </w:r>
        <w:r w:rsidR="00F03896" w:rsidRPr="00F03896">
          <w:rPr>
            <w:noProof/>
            <w:webHidden/>
            <w:sz w:val="24"/>
          </w:rPr>
          <w:fldChar w:fldCharType="end"/>
        </w:r>
      </w:hyperlink>
    </w:p>
    <w:p w:rsidR="00F03896" w:rsidRPr="00F03896" w:rsidRDefault="007D4C3D">
      <w:pPr>
        <w:pStyle w:val="Spisilustracji"/>
        <w:tabs>
          <w:tab w:val="right" w:leader="dot" w:pos="9060"/>
        </w:tabs>
        <w:rPr>
          <w:rFonts w:eastAsiaTheme="minorEastAsia"/>
          <w:i w:val="0"/>
          <w:iCs w:val="0"/>
          <w:noProof/>
          <w:sz w:val="28"/>
          <w:szCs w:val="22"/>
          <w:lang w:eastAsia="pl-PL"/>
        </w:rPr>
      </w:pPr>
      <w:hyperlink w:anchor="_Toc9321506" w:history="1">
        <w:r w:rsidR="00F03896" w:rsidRPr="00F03896">
          <w:rPr>
            <w:rStyle w:val="Hipercze"/>
            <w:b/>
            <w:noProof/>
            <w:sz w:val="24"/>
          </w:rPr>
          <w:t xml:space="preserve">Tabela 22. </w:t>
        </w:r>
        <w:r w:rsidR="00F03896" w:rsidRPr="00F03896">
          <w:rPr>
            <w:rStyle w:val="Hipercze"/>
            <w:noProof/>
            <w:sz w:val="24"/>
          </w:rPr>
          <w:t>Pomniki przyrody w Gminie Bircza.</w:t>
        </w:r>
        <w:r w:rsidR="00F03896" w:rsidRPr="00F03896">
          <w:rPr>
            <w:noProof/>
            <w:webHidden/>
            <w:sz w:val="24"/>
          </w:rPr>
          <w:tab/>
        </w:r>
        <w:r w:rsidR="00F03896" w:rsidRPr="00F03896">
          <w:rPr>
            <w:noProof/>
            <w:webHidden/>
            <w:sz w:val="24"/>
          </w:rPr>
          <w:fldChar w:fldCharType="begin"/>
        </w:r>
        <w:r w:rsidR="00F03896" w:rsidRPr="00F03896">
          <w:rPr>
            <w:noProof/>
            <w:webHidden/>
            <w:sz w:val="24"/>
          </w:rPr>
          <w:instrText xml:space="preserve"> PAGEREF _Toc9321506 \h </w:instrText>
        </w:r>
        <w:r w:rsidR="00F03896" w:rsidRPr="00F03896">
          <w:rPr>
            <w:noProof/>
            <w:webHidden/>
            <w:sz w:val="24"/>
          </w:rPr>
        </w:r>
        <w:r w:rsidR="00F03896" w:rsidRPr="00F03896">
          <w:rPr>
            <w:noProof/>
            <w:webHidden/>
            <w:sz w:val="24"/>
          </w:rPr>
          <w:fldChar w:fldCharType="separate"/>
        </w:r>
        <w:r w:rsidR="00D2031F">
          <w:rPr>
            <w:noProof/>
            <w:webHidden/>
            <w:sz w:val="24"/>
          </w:rPr>
          <w:t>95</w:t>
        </w:r>
        <w:r w:rsidR="00F03896" w:rsidRPr="00F03896">
          <w:rPr>
            <w:noProof/>
            <w:webHidden/>
            <w:sz w:val="24"/>
          </w:rPr>
          <w:fldChar w:fldCharType="end"/>
        </w:r>
      </w:hyperlink>
    </w:p>
    <w:p w:rsidR="00F03896" w:rsidRPr="00F03896" w:rsidRDefault="007D4C3D">
      <w:pPr>
        <w:pStyle w:val="Spisilustracji"/>
        <w:tabs>
          <w:tab w:val="right" w:leader="dot" w:pos="9060"/>
        </w:tabs>
        <w:rPr>
          <w:rFonts w:eastAsiaTheme="minorEastAsia"/>
          <w:i w:val="0"/>
          <w:iCs w:val="0"/>
          <w:noProof/>
          <w:sz w:val="28"/>
          <w:szCs w:val="22"/>
          <w:lang w:eastAsia="pl-PL"/>
        </w:rPr>
      </w:pPr>
      <w:hyperlink w:anchor="_Toc9321507" w:history="1">
        <w:r w:rsidR="00F03896" w:rsidRPr="00F03896">
          <w:rPr>
            <w:rStyle w:val="Hipercze"/>
            <w:b/>
            <w:noProof/>
            <w:sz w:val="24"/>
          </w:rPr>
          <w:t xml:space="preserve">Tabela 23. </w:t>
        </w:r>
        <w:r w:rsidR="00F03896" w:rsidRPr="00F03896">
          <w:rPr>
            <w:rStyle w:val="Hipercze"/>
            <w:noProof/>
            <w:sz w:val="24"/>
          </w:rPr>
          <w:t>Analiza SWOT z zakresu zasobów przyrodniczych i ochrony lasów.</w:t>
        </w:r>
        <w:r w:rsidR="00F03896" w:rsidRPr="00F03896">
          <w:rPr>
            <w:noProof/>
            <w:webHidden/>
            <w:sz w:val="24"/>
          </w:rPr>
          <w:tab/>
        </w:r>
        <w:r w:rsidR="00F03896" w:rsidRPr="00F03896">
          <w:rPr>
            <w:noProof/>
            <w:webHidden/>
            <w:sz w:val="24"/>
          </w:rPr>
          <w:fldChar w:fldCharType="begin"/>
        </w:r>
        <w:r w:rsidR="00F03896" w:rsidRPr="00F03896">
          <w:rPr>
            <w:noProof/>
            <w:webHidden/>
            <w:sz w:val="24"/>
          </w:rPr>
          <w:instrText xml:space="preserve"> PAGEREF _Toc9321507 \h </w:instrText>
        </w:r>
        <w:r w:rsidR="00F03896" w:rsidRPr="00F03896">
          <w:rPr>
            <w:noProof/>
            <w:webHidden/>
            <w:sz w:val="24"/>
          </w:rPr>
        </w:r>
        <w:r w:rsidR="00F03896" w:rsidRPr="00F03896">
          <w:rPr>
            <w:noProof/>
            <w:webHidden/>
            <w:sz w:val="24"/>
          </w:rPr>
          <w:fldChar w:fldCharType="separate"/>
        </w:r>
        <w:r w:rsidR="00D2031F">
          <w:rPr>
            <w:noProof/>
            <w:webHidden/>
            <w:sz w:val="24"/>
          </w:rPr>
          <w:t>97</w:t>
        </w:r>
        <w:r w:rsidR="00F03896" w:rsidRPr="00F03896">
          <w:rPr>
            <w:noProof/>
            <w:webHidden/>
            <w:sz w:val="24"/>
          </w:rPr>
          <w:fldChar w:fldCharType="end"/>
        </w:r>
      </w:hyperlink>
    </w:p>
    <w:p w:rsidR="00F03896" w:rsidRPr="00F03896" w:rsidRDefault="007D4C3D">
      <w:pPr>
        <w:pStyle w:val="Spisilustracji"/>
        <w:tabs>
          <w:tab w:val="right" w:leader="dot" w:pos="9060"/>
        </w:tabs>
        <w:rPr>
          <w:rFonts w:eastAsiaTheme="minorEastAsia"/>
          <w:i w:val="0"/>
          <w:iCs w:val="0"/>
          <w:noProof/>
          <w:sz w:val="28"/>
          <w:szCs w:val="22"/>
          <w:lang w:eastAsia="pl-PL"/>
        </w:rPr>
      </w:pPr>
      <w:hyperlink w:anchor="_Toc9321508" w:history="1">
        <w:r w:rsidR="00F03896" w:rsidRPr="00F03896">
          <w:rPr>
            <w:rStyle w:val="Hipercze"/>
            <w:b/>
            <w:noProof/>
            <w:sz w:val="24"/>
          </w:rPr>
          <w:t xml:space="preserve">Tabela 24. </w:t>
        </w:r>
        <w:r w:rsidR="00F03896" w:rsidRPr="00F03896">
          <w:rPr>
            <w:rStyle w:val="Hipercze"/>
            <w:noProof/>
            <w:sz w:val="24"/>
          </w:rPr>
          <w:t>Analiza SWOT z zakresu zagrożenia poważnymi awariami.</w:t>
        </w:r>
        <w:r w:rsidR="00F03896" w:rsidRPr="00F03896">
          <w:rPr>
            <w:noProof/>
            <w:webHidden/>
            <w:sz w:val="24"/>
          </w:rPr>
          <w:tab/>
        </w:r>
        <w:r w:rsidR="00F03896" w:rsidRPr="00F03896">
          <w:rPr>
            <w:noProof/>
            <w:webHidden/>
            <w:sz w:val="24"/>
          </w:rPr>
          <w:fldChar w:fldCharType="begin"/>
        </w:r>
        <w:r w:rsidR="00F03896" w:rsidRPr="00F03896">
          <w:rPr>
            <w:noProof/>
            <w:webHidden/>
            <w:sz w:val="24"/>
          </w:rPr>
          <w:instrText xml:space="preserve"> PAGEREF _Toc9321508 \h </w:instrText>
        </w:r>
        <w:r w:rsidR="00F03896" w:rsidRPr="00F03896">
          <w:rPr>
            <w:noProof/>
            <w:webHidden/>
            <w:sz w:val="24"/>
          </w:rPr>
        </w:r>
        <w:r w:rsidR="00F03896" w:rsidRPr="00F03896">
          <w:rPr>
            <w:noProof/>
            <w:webHidden/>
            <w:sz w:val="24"/>
          </w:rPr>
          <w:fldChar w:fldCharType="separate"/>
        </w:r>
        <w:r w:rsidR="00D2031F">
          <w:rPr>
            <w:noProof/>
            <w:webHidden/>
            <w:sz w:val="24"/>
          </w:rPr>
          <w:t>100</w:t>
        </w:r>
        <w:r w:rsidR="00F03896" w:rsidRPr="00F03896">
          <w:rPr>
            <w:noProof/>
            <w:webHidden/>
            <w:sz w:val="24"/>
          </w:rPr>
          <w:fldChar w:fldCharType="end"/>
        </w:r>
      </w:hyperlink>
    </w:p>
    <w:p w:rsidR="00F03896" w:rsidRPr="00F03896" w:rsidRDefault="007D4C3D">
      <w:pPr>
        <w:pStyle w:val="Spisilustracji"/>
        <w:tabs>
          <w:tab w:val="right" w:leader="dot" w:pos="9060"/>
        </w:tabs>
        <w:rPr>
          <w:rFonts w:eastAsiaTheme="minorEastAsia"/>
          <w:i w:val="0"/>
          <w:iCs w:val="0"/>
          <w:noProof/>
          <w:sz w:val="28"/>
          <w:szCs w:val="22"/>
          <w:lang w:eastAsia="pl-PL"/>
        </w:rPr>
      </w:pPr>
      <w:hyperlink w:anchor="_Toc9321509" w:history="1">
        <w:r w:rsidR="00F03896" w:rsidRPr="00F03896">
          <w:rPr>
            <w:rStyle w:val="Hipercze"/>
            <w:b/>
            <w:noProof/>
            <w:sz w:val="24"/>
          </w:rPr>
          <w:t xml:space="preserve">Tabela 25. </w:t>
        </w:r>
        <w:r w:rsidR="00F03896" w:rsidRPr="00F03896">
          <w:rPr>
            <w:rStyle w:val="Hipercze"/>
            <w:noProof/>
            <w:sz w:val="24"/>
          </w:rPr>
          <w:t>Cele, kierunki interwencji i zadania przewidziane do realizacji w poszczególnych obszarach interwencji.</w:t>
        </w:r>
        <w:r w:rsidR="00F03896" w:rsidRPr="00F03896">
          <w:rPr>
            <w:noProof/>
            <w:webHidden/>
            <w:sz w:val="24"/>
          </w:rPr>
          <w:tab/>
        </w:r>
        <w:r w:rsidR="00F03896" w:rsidRPr="00F03896">
          <w:rPr>
            <w:noProof/>
            <w:webHidden/>
            <w:sz w:val="24"/>
          </w:rPr>
          <w:fldChar w:fldCharType="begin"/>
        </w:r>
        <w:r w:rsidR="00F03896" w:rsidRPr="00F03896">
          <w:rPr>
            <w:noProof/>
            <w:webHidden/>
            <w:sz w:val="24"/>
          </w:rPr>
          <w:instrText xml:space="preserve"> PAGEREF _Toc9321509 \h </w:instrText>
        </w:r>
        <w:r w:rsidR="00F03896" w:rsidRPr="00F03896">
          <w:rPr>
            <w:noProof/>
            <w:webHidden/>
            <w:sz w:val="24"/>
          </w:rPr>
        </w:r>
        <w:r w:rsidR="00F03896" w:rsidRPr="00F03896">
          <w:rPr>
            <w:noProof/>
            <w:webHidden/>
            <w:sz w:val="24"/>
          </w:rPr>
          <w:fldChar w:fldCharType="separate"/>
        </w:r>
        <w:r w:rsidR="00D2031F">
          <w:rPr>
            <w:noProof/>
            <w:webHidden/>
            <w:sz w:val="24"/>
          </w:rPr>
          <w:t>106</w:t>
        </w:r>
        <w:r w:rsidR="00F03896" w:rsidRPr="00F03896">
          <w:rPr>
            <w:noProof/>
            <w:webHidden/>
            <w:sz w:val="24"/>
          </w:rPr>
          <w:fldChar w:fldCharType="end"/>
        </w:r>
      </w:hyperlink>
    </w:p>
    <w:p w:rsidR="00F03896" w:rsidRPr="00F03896" w:rsidRDefault="007D4C3D">
      <w:pPr>
        <w:pStyle w:val="Spisilustracji"/>
        <w:tabs>
          <w:tab w:val="right" w:leader="dot" w:pos="9060"/>
        </w:tabs>
        <w:rPr>
          <w:rFonts w:eastAsiaTheme="minorEastAsia"/>
          <w:i w:val="0"/>
          <w:iCs w:val="0"/>
          <w:noProof/>
          <w:sz w:val="28"/>
          <w:szCs w:val="22"/>
          <w:lang w:eastAsia="pl-PL"/>
        </w:rPr>
      </w:pPr>
      <w:hyperlink w:anchor="_Toc9321510" w:history="1">
        <w:r w:rsidR="00F03896" w:rsidRPr="00F03896">
          <w:rPr>
            <w:rStyle w:val="Hipercze"/>
            <w:b/>
            <w:noProof/>
            <w:sz w:val="24"/>
          </w:rPr>
          <w:t xml:space="preserve">Tabela 26. </w:t>
        </w:r>
        <w:r w:rsidR="00F03896" w:rsidRPr="00F03896">
          <w:rPr>
            <w:rStyle w:val="Hipercze"/>
            <w:noProof/>
            <w:sz w:val="24"/>
          </w:rPr>
          <w:t>Harmonogram realizacji zadań przewidzianych do realizacji wraz ze wskazaniem źródła finansowania.</w:t>
        </w:r>
        <w:r w:rsidR="00F03896" w:rsidRPr="00F03896">
          <w:rPr>
            <w:noProof/>
            <w:webHidden/>
            <w:sz w:val="24"/>
          </w:rPr>
          <w:tab/>
        </w:r>
        <w:r w:rsidR="00F03896" w:rsidRPr="00F03896">
          <w:rPr>
            <w:noProof/>
            <w:webHidden/>
            <w:sz w:val="24"/>
          </w:rPr>
          <w:fldChar w:fldCharType="begin"/>
        </w:r>
        <w:r w:rsidR="00F03896" w:rsidRPr="00F03896">
          <w:rPr>
            <w:noProof/>
            <w:webHidden/>
            <w:sz w:val="24"/>
          </w:rPr>
          <w:instrText xml:space="preserve"> PAGEREF _Toc9321510 \h </w:instrText>
        </w:r>
        <w:r w:rsidR="00F03896" w:rsidRPr="00F03896">
          <w:rPr>
            <w:noProof/>
            <w:webHidden/>
            <w:sz w:val="24"/>
          </w:rPr>
        </w:r>
        <w:r w:rsidR="00F03896" w:rsidRPr="00F03896">
          <w:rPr>
            <w:noProof/>
            <w:webHidden/>
            <w:sz w:val="24"/>
          </w:rPr>
          <w:fldChar w:fldCharType="separate"/>
        </w:r>
        <w:r w:rsidR="00D2031F">
          <w:rPr>
            <w:noProof/>
            <w:webHidden/>
            <w:sz w:val="24"/>
          </w:rPr>
          <w:t>113</w:t>
        </w:r>
        <w:r w:rsidR="00F03896" w:rsidRPr="00F03896">
          <w:rPr>
            <w:noProof/>
            <w:webHidden/>
            <w:sz w:val="24"/>
          </w:rPr>
          <w:fldChar w:fldCharType="end"/>
        </w:r>
      </w:hyperlink>
    </w:p>
    <w:p w:rsidR="00F03896" w:rsidRPr="00F03896" w:rsidRDefault="007D4C3D">
      <w:pPr>
        <w:pStyle w:val="Spisilustracji"/>
        <w:tabs>
          <w:tab w:val="right" w:leader="dot" w:pos="9060"/>
        </w:tabs>
        <w:rPr>
          <w:rFonts w:eastAsiaTheme="minorEastAsia"/>
          <w:i w:val="0"/>
          <w:iCs w:val="0"/>
          <w:noProof/>
          <w:sz w:val="28"/>
          <w:szCs w:val="22"/>
          <w:lang w:eastAsia="pl-PL"/>
        </w:rPr>
      </w:pPr>
      <w:hyperlink w:anchor="_Toc9321511" w:history="1">
        <w:r w:rsidR="00F03896" w:rsidRPr="00F03896">
          <w:rPr>
            <w:rStyle w:val="Hipercze"/>
            <w:b/>
            <w:noProof/>
            <w:sz w:val="24"/>
          </w:rPr>
          <w:t xml:space="preserve">Tabela 27. </w:t>
        </w:r>
        <w:r w:rsidR="00F03896" w:rsidRPr="00F03896">
          <w:rPr>
            <w:rStyle w:val="Hipercze"/>
            <w:noProof/>
            <w:sz w:val="24"/>
          </w:rPr>
          <w:t>Harmonogram realizacji wybranych zadań szczegółowych – własnych Gminy Bircza przewidzianych do realizacji w zakresie ochrony środowiska oraz szczegółowych – monitorowanych.</w:t>
        </w:r>
        <w:r w:rsidR="00F03896" w:rsidRPr="00F03896">
          <w:rPr>
            <w:noProof/>
            <w:webHidden/>
            <w:sz w:val="24"/>
          </w:rPr>
          <w:tab/>
        </w:r>
        <w:r w:rsidR="00F03896" w:rsidRPr="00F03896">
          <w:rPr>
            <w:noProof/>
            <w:webHidden/>
            <w:sz w:val="24"/>
          </w:rPr>
          <w:fldChar w:fldCharType="begin"/>
        </w:r>
        <w:r w:rsidR="00F03896" w:rsidRPr="00F03896">
          <w:rPr>
            <w:noProof/>
            <w:webHidden/>
            <w:sz w:val="24"/>
          </w:rPr>
          <w:instrText xml:space="preserve"> PAGEREF _Toc9321511 \h </w:instrText>
        </w:r>
        <w:r w:rsidR="00F03896" w:rsidRPr="00F03896">
          <w:rPr>
            <w:noProof/>
            <w:webHidden/>
            <w:sz w:val="24"/>
          </w:rPr>
        </w:r>
        <w:r w:rsidR="00F03896" w:rsidRPr="00F03896">
          <w:rPr>
            <w:noProof/>
            <w:webHidden/>
            <w:sz w:val="24"/>
          </w:rPr>
          <w:fldChar w:fldCharType="separate"/>
        </w:r>
        <w:r w:rsidR="00D2031F">
          <w:rPr>
            <w:noProof/>
            <w:webHidden/>
            <w:sz w:val="24"/>
          </w:rPr>
          <w:t>118</w:t>
        </w:r>
        <w:r w:rsidR="00F03896" w:rsidRPr="00F03896">
          <w:rPr>
            <w:noProof/>
            <w:webHidden/>
            <w:sz w:val="24"/>
          </w:rPr>
          <w:fldChar w:fldCharType="end"/>
        </w:r>
      </w:hyperlink>
    </w:p>
    <w:p w:rsidR="00F03896" w:rsidRPr="00F03896" w:rsidRDefault="007D4C3D">
      <w:pPr>
        <w:pStyle w:val="Spisilustracji"/>
        <w:tabs>
          <w:tab w:val="right" w:leader="dot" w:pos="9060"/>
        </w:tabs>
        <w:rPr>
          <w:rFonts w:eastAsiaTheme="minorEastAsia"/>
          <w:i w:val="0"/>
          <w:iCs w:val="0"/>
          <w:noProof/>
          <w:sz w:val="28"/>
          <w:szCs w:val="22"/>
          <w:lang w:eastAsia="pl-PL"/>
        </w:rPr>
      </w:pPr>
      <w:hyperlink w:anchor="_Toc9321512" w:history="1">
        <w:r w:rsidR="00F03896" w:rsidRPr="00F03896">
          <w:rPr>
            <w:rStyle w:val="Hipercze"/>
            <w:b/>
            <w:noProof/>
            <w:sz w:val="24"/>
          </w:rPr>
          <w:t xml:space="preserve">Tabela 28. </w:t>
        </w:r>
        <w:r w:rsidR="00F03896" w:rsidRPr="00F03896">
          <w:rPr>
            <w:rStyle w:val="Hipercze"/>
            <w:noProof/>
            <w:sz w:val="24"/>
          </w:rPr>
          <w:t>Proponowane wskaźniki monitoringu.</w:t>
        </w:r>
        <w:r w:rsidR="00F03896" w:rsidRPr="00F03896">
          <w:rPr>
            <w:noProof/>
            <w:webHidden/>
            <w:sz w:val="24"/>
          </w:rPr>
          <w:tab/>
        </w:r>
        <w:r w:rsidR="00F03896" w:rsidRPr="00F03896">
          <w:rPr>
            <w:noProof/>
            <w:webHidden/>
            <w:sz w:val="24"/>
          </w:rPr>
          <w:fldChar w:fldCharType="begin"/>
        </w:r>
        <w:r w:rsidR="00F03896" w:rsidRPr="00F03896">
          <w:rPr>
            <w:noProof/>
            <w:webHidden/>
            <w:sz w:val="24"/>
          </w:rPr>
          <w:instrText xml:space="preserve"> PAGEREF _Toc9321512 \h </w:instrText>
        </w:r>
        <w:r w:rsidR="00F03896" w:rsidRPr="00F03896">
          <w:rPr>
            <w:noProof/>
            <w:webHidden/>
            <w:sz w:val="24"/>
          </w:rPr>
        </w:r>
        <w:r w:rsidR="00F03896" w:rsidRPr="00F03896">
          <w:rPr>
            <w:noProof/>
            <w:webHidden/>
            <w:sz w:val="24"/>
          </w:rPr>
          <w:fldChar w:fldCharType="separate"/>
        </w:r>
        <w:r w:rsidR="00D2031F">
          <w:rPr>
            <w:noProof/>
            <w:webHidden/>
            <w:sz w:val="24"/>
          </w:rPr>
          <w:t>125</w:t>
        </w:r>
        <w:r w:rsidR="00F03896" w:rsidRPr="00F03896">
          <w:rPr>
            <w:noProof/>
            <w:webHidden/>
            <w:sz w:val="24"/>
          </w:rPr>
          <w:fldChar w:fldCharType="end"/>
        </w:r>
      </w:hyperlink>
    </w:p>
    <w:p w:rsidR="000547C0" w:rsidRPr="00F03896" w:rsidRDefault="00004624" w:rsidP="009E11D1">
      <w:pPr>
        <w:rPr>
          <w:i/>
          <w:iCs/>
          <w:sz w:val="48"/>
          <w:szCs w:val="20"/>
        </w:rPr>
      </w:pPr>
      <w:r w:rsidRPr="00F03896">
        <w:rPr>
          <w:sz w:val="56"/>
          <w:szCs w:val="20"/>
        </w:rPr>
        <w:fldChar w:fldCharType="end"/>
      </w:r>
    </w:p>
    <w:p w:rsidR="000547C0" w:rsidRDefault="000547C0" w:rsidP="000547C0">
      <w:pPr>
        <w:keepNext/>
        <w:keepLines/>
        <w:tabs>
          <w:tab w:val="right" w:pos="9070"/>
        </w:tabs>
        <w:spacing w:before="240" w:after="0"/>
        <w:outlineLvl w:val="0"/>
        <w:rPr>
          <w:rFonts w:asciiTheme="majorHAnsi" w:eastAsiaTheme="majorEastAsia" w:hAnsiTheme="majorHAnsi" w:cstheme="majorBidi"/>
          <w:b/>
          <w:color w:val="2E74B5" w:themeColor="accent1" w:themeShade="BF"/>
          <w:sz w:val="28"/>
          <w:szCs w:val="32"/>
        </w:rPr>
      </w:pPr>
      <w:r>
        <w:rPr>
          <w:i/>
          <w:iCs/>
          <w:sz w:val="24"/>
          <w:szCs w:val="20"/>
        </w:rPr>
        <w:br w:type="column"/>
      </w:r>
      <w:bookmarkStart w:id="146" w:name="_Toc9321481"/>
      <w:r w:rsidRPr="000547C0">
        <w:rPr>
          <w:rFonts w:asciiTheme="majorHAnsi" w:eastAsiaTheme="majorEastAsia" w:hAnsiTheme="majorHAnsi" w:cstheme="majorBidi"/>
          <w:b/>
          <w:color w:val="2E74B5" w:themeColor="accent1" w:themeShade="BF"/>
          <w:sz w:val="28"/>
          <w:szCs w:val="32"/>
        </w:rPr>
        <w:lastRenderedPageBreak/>
        <w:t>9. Spis rysunków</w:t>
      </w:r>
      <w:bookmarkEnd w:id="146"/>
    </w:p>
    <w:p w:rsidR="00F03896" w:rsidRPr="00F03896" w:rsidRDefault="00004624">
      <w:pPr>
        <w:pStyle w:val="Spisilustracji"/>
        <w:tabs>
          <w:tab w:val="right" w:leader="dot" w:pos="9060"/>
        </w:tabs>
        <w:rPr>
          <w:rFonts w:eastAsiaTheme="minorEastAsia"/>
          <w:i w:val="0"/>
          <w:iCs w:val="0"/>
          <w:noProof/>
          <w:sz w:val="28"/>
          <w:szCs w:val="22"/>
          <w:lang w:eastAsia="pl-PL"/>
        </w:rPr>
      </w:pPr>
      <w:r w:rsidRPr="00F03896">
        <w:rPr>
          <w:rFonts w:asciiTheme="majorHAnsi" w:eastAsiaTheme="majorEastAsia" w:hAnsiTheme="majorHAnsi" w:cstheme="majorBidi"/>
          <w:b/>
          <w:color w:val="2E74B5" w:themeColor="accent1" w:themeShade="BF"/>
          <w:sz w:val="44"/>
          <w:szCs w:val="32"/>
        </w:rPr>
        <w:fldChar w:fldCharType="begin"/>
      </w:r>
      <w:r w:rsidRPr="00F03896">
        <w:rPr>
          <w:rFonts w:asciiTheme="majorHAnsi" w:eastAsiaTheme="majorEastAsia" w:hAnsiTheme="majorHAnsi" w:cstheme="majorBidi"/>
          <w:b/>
          <w:color w:val="2E74B5" w:themeColor="accent1" w:themeShade="BF"/>
          <w:sz w:val="44"/>
          <w:szCs w:val="32"/>
        </w:rPr>
        <w:instrText xml:space="preserve"> TOC \h \z \c "Rysunek" </w:instrText>
      </w:r>
      <w:r w:rsidRPr="00F03896">
        <w:rPr>
          <w:rFonts w:asciiTheme="majorHAnsi" w:eastAsiaTheme="majorEastAsia" w:hAnsiTheme="majorHAnsi" w:cstheme="majorBidi"/>
          <w:b/>
          <w:color w:val="2E74B5" w:themeColor="accent1" w:themeShade="BF"/>
          <w:sz w:val="44"/>
          <w:szCs w:val="32"/>
        </w:rPr>
        <w:fldChar w:fldCharType="separate"/>
      </w:r>
      <w:hyperlink w:anchor="_Toc9321513" w:history="1">
        <w:r w:rsidR="00F03896" w:rsidRPr="00F03896">
          <w:rPr>
            <w:rStyle w:val="Hipercze"/>
            <w:b/>
            <w:noProof/>
            <w:sz w:val="24"/>
          </w:rPr>
          <w:t xml:space="preserve">Rysunek 1. </w:t>
        </w:r>
        <w:r w:rsidR="00F03896" w:rsidRPr="00F03896">
          <w:rPr>
            <w:rStyle w:val="Hipercze"/>
            <w:noProof/>
            <w:sz w:val="24"/>
          </w:rPr>
          <w:t>Położenie Gminy Bircza na tle powiatu przemyskiego.</w:t>
        </w:r>
        <w:r w:rsidR="00F03896" w:rsidRPr="00F03896">
          <w:rPr>
            <w:noProof/>
            <w:webHidden/>
            <w:sz w:val="24"/>
          </w:rPr>
          <w:tab/>
        </w:r>
        <w:r w:rsidR="00F03896" w:rsidRPr="00F03896">
          <w:rPr>
            <w:noProof/>
            <w:webHidden/>
            <w:sz w:val="24"/>
          </w:rPr>
          <w:fldChar w:fldCharType="begin"/>
        </w:r>
        <w:r w:rsidR="00F03896" w:rsidRPr="00F03896">
          <w:rPr>
            <w:noProof/>
            <w:webHidden/>
            <w:sz w:val="24"/>
          </w:rPr>
          <w:instrText xml:space="preserve"> PAGEREF _Toc9321513 \h </w:instrText>
        </w:r>
        <w:r w:rsidR="00F03896" w:rsidRPr="00F03896">
          <w:rPr>
            <w:noProof/>
            <w:webHidden/>
            <w:sz w:val="24"/>
          </w:rPr>
        </w:r>
        <w:r w:rsidR="00F03896" w:rsidRPr="00F03896">
          <w:rPr>
            <w:noProof/>
            <w:webHidden/>
            <w:sz w:val="24"/>
          </w:rPr>
          <w:fldChar w:fldCharType="separate"/>
        </w:r>
        <w:r w:rsidR="00D2031F">
          <w:rPr>
            <w:noProof/>
            <w:webHidden/>
            <w:sz w:val="24"/>
          </w:rPr>
          <w:t>23</w:t>
        </w:r>
        <w:r w:rsidR="00F03896" w:rsidRPr="00F03896">
          <w:rPr>
            <w:noProof/>
            <w:webHidden/>
            <w:sz w:val="24"/>
          </w:rPr>
          <w:fldChar w:fldCharType="end"/>
        </w:r>
      </w:hyperlink>
    </w:p>
    <w:p w:rsidR="00F03896" w:rsidRPr="00F03896" w:rsidRDefault="007D4C3D">
      <w:pPr>
        <w:pStyle w:val="Spisilustracji"/>
        <w:tabs>
          <w:tab w:val="right" w:leader="dot" w:pos="9060"/>
        </w:tabs>
        <w:rPr>
          <w:rFonts w:eastAsiaTheme="minorEastAsia"/>
          <w:i w:val="0"/>
          <w:iCs w:val="0"/>
          <w:noProof/>
          <w:sz w:val="28"/>
          <w:szCs w:val="22"/>
          <w:lang w:eastAsia="pl-PL"/>
        </w:rPr>
      </w:pPr>
      <w:hyperlink w:anchor="_Toc9321514" w:history="1">
        <w:r w:rsidR="00F03896" w:rsidRPr="00F03896">
          <w:rPr>
            <w:rStyle w:val="Hipercze"/>
            <w:b/>
            <w:noProof/>
            <w:sz w:val="24"/>
          </w:rPr>
          <w:t xml:space="preserve">Rysunek 2. </w:t>
        </w:r>
        <w:r w:rsidR="00F03896" w:rsidRPr="00F03896">
          <w:rPr>
            <w:rStyle w:val="Hipercze"/>
            <w:noProof/>
            <w:sz w:val="24"/>
          </w:rPr>
          <w:t>Położenie Gminy Bircza.</w:t>
        </w:r>
        <w:r w:rsidR="00F03896" w:rsidRPr="00F03896">
          <w:rPr>
            <w:noProof/>
            <w:webHidden/>
            <w:sz w:val="24"/>
          </w:rPr>
          <w:tab/>
        </w:r>
        <w:r w:rsidR="00F03896" w:rsidRPr="00F03896">
          <w:rPr>
            <w:noProof/>
            <w:webHidden/>
            <w:sz w:val="24"/>
          </w:rPr>
          <w:fldChar w:fldCharType="begin"/>
        </w:r>
        <w:r w:rsidR="00F03896" w:rsidRPr="00F03896">
          <w:rPr>
            <w:noProof/>
            <w:webHidden/>
            <w:sz w:val="24"/>
          </w:rPr>
          <w:instrText xml:space="preserve"> PAGEREF _Toc9321514 \h </w:instrText>
        </w:r>
        <w:r w:rsidR="00F03896" w:rsidRPr="00F03896">
          <w:rPr>
            <w:noProof/>
            <w:webHidden/>
            <w:sz w:val="24"/>
          </w:rPr>
        </w:r>
        <w:r w:rsidR="00F03896" w:rsidRPr="00F03896">
          <w:rPr>
            <w:noProof/>
            <w:webHidden/>
            <w:sz w:val="24"/>
          </w:rPr>
          <w:fldChar w:fldCharType="separate"/>
        </w:r>
        <w:r w:rsidR="00D2031F">
          <w:rPr>
            <w:noProof/>
            <w:webHidden/>
            <w:sz w:val="24"/>
          </w:rPr>
          <w:t>24</w:t>
        </w:r>
        <w:r w:rsidR="00F03896" w:rsidRPr="00F03896">
          <w:rPr>
            <w:noProof/>
            <w:webHidden/>
            <w:sz w:val="24"/>
          </w:rPr>
          <w:fldChar w:fldCharType="end"/>
        </w:r>
      </w:hyperlink>
    </w:p>
    <w:p w:rsidR="00F03896" w:rsidRPr="00F03896" w:rsidRDefault="007D4C3D">
      <w:pPr>
        <w:pStyle w:val="Spisilustracji"/>
        <w:tabs>
          <w:tab w:val="right" w:leader="dot" w:pos="9060"/>
        </w:tabs>
        <w:rPr>
          <w:rFonts w:eastAsiaTheme="minorEastAsia"/>
          <w:i w:val="0"/>
          <w:iCs w:val="0"/>
          <w:noProof/>
          <w:sz w:val="28"/>
          <w:szCs w:val="22"/>
          <w:lang w:eastAsia="pl-PL"/>
        </w:rPr>
      </w:pPr>
      <w:hyperlink w:anchor="_Toc9321515" w:history="1">
        <w:r w:rsidR="00F03896" w:rsidRPr="00F03896">
          <w:rPr>
            <w:rStyle w:val="Hipercze"/>
            <w:b/>
            <w:noProof/>
            <w:sz w:val="24"/>
          </w:rPr>
          <w:t xml:space="preserve">Rysunek 3. </w:t>
        </w:r>
        <w:r w:rsidR="00F03896" w:rsidRPr="00F03896">
          <w:rPr>
            <w:rStyle w:val="Hipercze"/>
            <w:noProof/>
            <w:sz w:val="24"/>
          </w:rPr>
          <w:t>Miejscowości na terenie Gminy Bircza.</w:t>
        </w:r>
        <w:r w:rsidR="00F03896" w:rsidRPr="00F03896">
          <w:rPr>
            <w:noProof/>
            <w:webHidden/>
            <w:sz w:val="24"/>
          </w:rPr>
          <w:tab/>
        </w:r>
        <w:r w:rsidR="00F03896" w:rsidRPr="00F03896">
          <w:rPr>
            <w:noProof/>
            <w:webHidden/>
            <w:sz w:val="24"/>
          </w:rPr>
          <w:fldChar w:fldCharType="begin"/>
        </w:r>
        <w:r w:rsidR="00F03896" w:rsidRPr="00F03896">
          <w:rPr>
            <w:noProof/>
            <w:webHidden/>
            <w:sz w:val="24"/>
          </w:rPr>
          <w:instrText xml:space="preserve"> PAGEREF _Toc9321515 \h </w:instrText>
        </w:r>
        <w:r w:rsidR="00F03896" w:rsidRPr="00F03896">
          <w:rPr>
            <w:noProof/>
            <w:webHidden/>
            <w:sz w:val="24"/>
          </w:rPr>
        </w:r>
        <w:r w:rsidR="00F03896" w:rsidRPr="00F03896">
          <w:rPr>
            <w:noProof/>
            <w:webHidden/>
            <w:sz w:val="24"/>
          </w:rPr>
          <w:fldChar w:fldCharType="separate"/>
        </w:r>
        <w:r w:rsidR="00D2031F">
          <w:rPr>
            <w:noProof/>
            <w:webHidden/>
            <w:sz w:val="24"/>
          </w:rPr>
          <w:t>25</w:t>
        </w:r>
        <w:r w:rsidR="00F03896" w:rsidRPr="00F03896">
          <w:rPr>
            <w:noProof/>
            <w:webHidden/>
            <w:sz w:val="24"/>
          </w:rPr>
          <w:fldChar w:fldCharType="end"/>
        </w:r>
      </w:hyperlink>
    </w:p>
    <w:p w:rsidR="00F03896" w:rsidRPr="00F03896" w:rsidRDefault="007D4C3D">
      <w:pPr>
        <w:pStyle w:val="Spisilustracji"/>
        <w:tabs>
          <w:tab w:val="right" w:leader="dot" w:pos="9060"/>
        </w:tabs>
        <w:rPr>
          <w:rFonts w:eastAsiaTheme="minorEastAsia"/>
          <w:i w:val="0"/>
          <w:iCs w:val="0"/>
          <w:noProof/>
          <w:sz w:val="28"/>
          <w:szCs w:val="22"/>
          <w:lang w:eastAsia="pl-PL"/>
        </w:rPr>
      </w:pPr>
      <w:hyperlink w:anchor="_Toc9321516" w:history="1">
        <w:r w:rsidR="00F03896" w:rsidRPr="00F03896">
          <w:rPr>
            <w:rStyle w:val="Hipercze"/>
            <w:b/>
            <w:noProof/>
            <w:sz w:val="24"/>
          </w:rPr>
          <w:t xml:space="preserve">Rysunek 4. </w:t>
        </w:r>
        <w:r w:rsidR="00F03896" w:rsidRPr="00F03896">
          <w:rPr>
            <w:rStyle w:val="Hipercze"/>
            <w:noProof/>
            <w:sz w:val="24"/>
          </w:rPr>
          <w:t>Podział terytorium Polski na strefy klimatyczne.</w:t>
        </w:r>
        <w:r w:rsidR="00F03896" w:rsidRPr="00F03896">
          <w:rPr>
            <w:noProof/>
            <w:webHidden/>
            <w:sz w:val="24"/>
          </w:rPr>
          <w:tab/>
        </w:r>
        <w:r w:rsidR="00F03896" w:rsidRPr="00F03896">
          <w:rPr>
            <w:noProof/>
            <w:webHidden/>
            <w:sz w:val="24"/>
          </w:rPr>
          <w:fldChar w:fldCharType="begin"/>
        </w:r>
        <w:r w:rsidR="00F03896" w:rsidRPr="00F03896">
          <w:rPr>
            <w:noProof/>
            <w:webHidden/>
            <w:sz w:val="24"/>
          </w:rPr>
          <w:instrText xml:space="preserve"> PAGEREF _Toc9321516 \h </w:instrText>
        </w:r>
        <w:r w:rsidR="00F03896" w:rsidRPr="00F03896">
          <w:rPr>
            <w:noProof/>
            <w:webHidden/>
            <w:sz w:val="24"/>
          </w:rPr>
        </w:r>
        <w:r w:rsidR="00F03896" w:rsidRPr="00F03896">
          <w:rPr>
            <w:noProof/>
            <w:webHidden/>
            <w:sz w:val="24"/>
          </w:rPr>
          <w:fldChar w:fldCharType="separate"/>
        </w:r>
        <w:r w:rsidR="00D2031F">
          <w:rPr>
            <w:noProof/>
            <w:webHidden/>
            <w:sz w:val="24"/>
          </w:rPr>
          <w:t>33</w:t>
        </w:r>
        <w:r w:rsidR="00F03896" w:rsidRPr="00F03896">
          <w:rPr>
            <w:noProof/>
            <w:webHidden/>
            <w:sz w:val="24"/>
          </w:rPr>
          <w:fldChar w:fldCharType="end"/>
        </w:r>
      </w:hyperlink>
    </w:p>
    <w:p w:rsidR="00F03896" w:rsidRPr="00F03896" w:rsidRDefault="007D4C3D">
      <w:pPr>
        <w:pStyle w:val="Spisilustracji"/>
        <w:tabs>
          <w:tab w:val="right" w:leader="dot" w:pos="9060"/>
        </w:tabs>
        <w:rPr>
          <w:rFonts w:eastAsiaTheme="minorEastAsia"/>
          <w:i w:val="0"/>
          <w:iCs w:val="0"/>
          <w:noProof/>
          <w:sz w:val="28"/>
          <w:szCs w:val="22"/>
          <w:lang w:eastAsia="pl-PL"/>
        </w:rPr>
      </w:pPr>
      <w:hyperlink w:anchor="_Toc9321517" w:history="1">
        <w:r w:rsidR="00F03896" w:rsidRPr="00F03896">
          <w:rPr>
            <w:rStyle w:val="Hipercze"/>
            <w:b/>
            <w:noProof/>
            <w:sz w:val="24"/>
          </w:rPr>
          <w:t xml:space="preserve">Rysunek 5. </w:t>
        </w:r>
        <w:r w:rsidR="00F03896" w:rsidRPr="00F03896">
          <w:rPr>
            <w:rStyle w:val="Hipercze"/>
            <w:noProof/>
            <w:sz w:val="24"/>
          </w:rPr>
          <w:t>Lokalizacja stacji pomiarowych na terenie Województwa Podkarpackiego w 2017 r.</w:t>
        </w:r>
        <w:r w:rsidR="00F03896" w:rsidRPr="00F03896">
          <w:rPr>
            <w:noProof/>
            <w:webHidden/>
            <w:sz w:val="24"/>
          </w:rPr>
          <w:tab/>
        </w:r>
        <w:r w:rsidR="00F03896" w:rsidRPr="00F03896">
          <w:rPr>
            <w:noProof/>
            <w:webHidden/>
            <w:sz w:val="24"/>
          </w:rPr>
          <w:fldChar w:fldCharType="begin"/>
        </w:r>
        <w:r w:rsidR="00F03896" w:rsidRPr="00F03896">
          <w:rPr>
            <w:noProof/>
            <w:webHidden/>
            <w:sz w:val="24"/>
          </w:rPr>
          <w:instrText xml:space="preserve"> PAGEREF _Toc9321517 \h </w:instrText>
        </w:r>
        <w:r w:rsidR="00F03896" w:rsidRPr="00F03896">
          <w:rPr>
            <w:noProof/>
            <w:webHidden/>
            <w:sz w:val="24"/>
          </w:rPr>
        </w:r>
        <w:r w:rsidR="00F03896" w:rsidRPr="00F03896">
          <w:rPr>
            <w:noProof/>
            <w:webHidden/>
            <w:sz w:val="24"/>
          </w:rPr>
          <w:fldChar w:fldCharType="separate"/>
        </w:r>
        <w:r w:rsidR="00D2031F">
          <w:rPr>
            <w:noProof/>
            <w:webHidden/>
            <w:sz w:val="24"/>
          </w:rPr>
          <w:t>36</w:t>
        </w:r>
        <w:r w:rsidR="00F03896" w:rsidRPr="00F03896">
          <w:rPr>
            <w:noProof/>
            <w:webHidden/>
            <w:sz w:val="24"/>
          </w:rPr>
          <w:fldChar w:fldCharType="end"/>
        </w:r>
      </w:hyperlink>
    </w:p>
    <w:p w:rsidR="00F03896" w:rsidRPr="00F03896" w:rsidRDefault="007D4C3D">
      <w:pPr>
        <w:pStyle w:val="Spisilustracji"/>
        <w:tabs>
          <w:tab w:val="right" w:leader="dot" w:pos="9060"/>
        </w:tabs>
        <w:rPr>
          <w:rFonts w:eastAsiaTheme="minorEastAsia"/>
          <w:i w:val="0"/>
          <w:iCs w:val="0"/>
          <w:noProof/>
          <w:sz w:val="28"/>
          <w:szCs w:val="22"/>
          <w:lang w:eastAsia="pl-PL"/>
        </w:rPr>
      </w:pPr>
      <w:hyperlink w:anchor="_Toc9321518" w:history="1">
        <w:r w:rsidR="00F03896" w:rsidRPr="00F03896">
          <w:rPr>
            <w:rStyle w:val="Hipercze"/>
            <w:b/>
            <w:noProof/>
            <w:sz w:val="24"/>
          </w:rPr>
          <w:t xml:space="preserve">Rysunek 6. </w:t>
        </w:r>
        <w:r w:rsidR="00F03896" w:rsidRPr="00F03896">
          <w:rPr>
            <w:rStyle w:val="Hipercze"/>
            <w:noProof/>
            <w:sz w:val="24"/>
          </w:rPr>
          <w:t>Rozkład stężeń średniorocznych dwutlenku siarki w obszarze przygranicznym w 2017 r.</w:t>
        </w:r>
        <w:r w:rsidR="00F03896" w:rsidRPr="00F03896">
          <w:rPr>
            <w:noProof/>
            <w:webHidden/>
            <w:sz w:val="24"/>
          </w:rPr>
          <w:tab/>
        </w:r>
        <w:r w:rsidR="00F03896" w:rsidRPr="00F03896">
          <w:rPr>
            <w:noProof/>
            <w:webHidden/>
            <w:sz w:val="24"/>
          </w:rPr>
          <w:fldChar w:fldCharType="begin"/>
        </w:r>
        <w:r w:rsidR="00F03896" w:rsidRPr="00F03896">
          <w:rPr>
            <w:noProof/>
            <w:webHidden/>
            <w:sz w:val="24"/>
          </w:rPr>
          <w:instrText xml:space="preserve"> PAGEREF _Toc9321518 \h </w:instrText>
        </w:r>
        <w:r w:rsidR="00F03896" w:rsidRPr="00F03896">
          <w:rPr>
            <w:noProof/>
            <w:webHidden/>
            <w:sz w:val="24"/>
          </w:rPr>
        </w:r>
        <w:r w:rsidR="00F03896" w:rsidRPr="00F03896">
          <w:rPr>
            <w:noProof/>
            <w:webHidden/>
            <w:sz w:val="24"/>
          </w:rPr>
          <w:fldChar w:fldCharType="separate"/>
        </w:r>
        <w:r w:rsidR="00D2031F">
          <w:rPr>
            <w:noProof/>
            <w:webHidden/>
            <w:sz w:val="24"/>
          </w:rPr>
          <w:t>37</w:t>
        </w:r>
        <w:r w:rsidR="00F03896" w:rsidRPr="00F03896">
          <w:rPr>
            <w:noProof/>
            <w:webHidden/>
            <w:sz w:val="24"/>
          </w:rPr>
          <w:fldChar w:fldCharType="end"/>
        </w:r>
      </w:hyperlink>
    </w:p>
    <w:p w:rsidR="00F03896" w:rsidRPr="00F03896" w:rsidRDefault="007D4C3D">
      <w:pPr>
        <w:pStyle w:val="Spisilustracji"/>
        <w:tabs>
          <w:tab w:val="right" w:leader="dot" w:pos="9060"/>
        </w:tabs>
        <w:rPr>
          <w:rFonts w:eastAsiaTheme="minorEastAsia"/>
          <w:i w:val="0"/>
          <w:iCs w:val="0"/>
          <w:noProof/>
          <w:sz w:val="28"/>
          <w:szCs w:val="22"/>
          <w:lang w:eastAsia="pl-PL"/>
        </w:rPr>
      </w:pPr>
      <w:hyperlink w:anchor="_Toc9321519" w:history="1">
        <w:r w:rsidR="00F03896" w:rsidRPr="00F03896">
          <w:rPr>
            <w:rStyle w:val="Hipercze"/>
            <w:b/>
            <w:noProof/>
            <w:sz w:val="24"/>
          </w:rPr>
          <w:t xml:space="preserve">Rysunek 7. </w:t>
        </w:r>
        <w:r w:rsidR="00F03896" w:rsidRPr="00F03896">
          <w:rPr>
            <w:rStyle w:val="Hipercze"/>
            <w:noProof/>
            <w:sz w:val="24"/>
          </w:rPr>
          <w:t>Rozkład stężeń średniorocznych dwutlenku azotu w obszarze przygranicznym w 2017 r.</w:t>
        </w:r>
        <w:r w:rsidR="00F03896" w:rsidRPr="00F03896">
          <w:rPr>
            <w:noProof/>
            <w:webHidden/>
            <w:sz w:val="24"/>
          </w:rPr>
          <w:tab/>
        </w:r>
        <w:r w:rsidR="00F03896" w:rsidRPr="00F03896">
          <w:rPr>
            <w:noProof/>
            <w:webHidden/>
            <w:sz w:val="24"/>
          </w:rPr>
          <w:fldChar w:fldCharType="begin"/>
        </w:r>
        <w:r w:rsidR="00F03896" w:rsidRPr="00F03896">
          <w:rPr>
            <w:noProof/>
            <w:webHidden/>
            <w:sz w:val="24"/>
          </w:rPr>
          <w:instrText xml:space="preserve"> PAGEREF _Toc9321519 \h </w:instrText>
        </w:r>
        <w:r w:rsidR="00F03896" w:rsidRPr="00F03896">
          <w:rPr>
            <w:noProof/>
            <w:webHidden/>
            <w:sz w:val="24"/>
          </w:rPr>
        </w:r>
        <w:r w:rsidR="00F03896" w:rsidRPr="00F03896">
          <w:rPr>
            <w:noProof/>
            <w:webHidden/>
            <w:sz w:val="24"/>
          </w:rPr>
          <w:fldChar w:fldCharType="separate"/>
        </w:r>
        <w:r w:rsidR="00D2031F">
          <w:rPr>
            <w:noProof/>
            <w:webHidden/>
            <w:sz w:val="24"/>
          </w:rPr>
          <w:t>38</w:t>
        </w:r>
        <w:r w:rsidR="00F03896" w:rsidRPr="00F03896">
          <w:rPr>
            <w:noProof/>
            <w:webHidden/>
            <w:sz w:val="24"/>
          </w:rPr>
          <w:fldChar w:fldCharType="end"/>
        </w:r>
      </w:hyperlink>
    </w:p>
    <w:p w:rsidR="00F03896" w:rsidRPr="00F03896" w:rsidRDefault="007D4C3D">
      <w:pPr>
        <w:pStyle w:val="Spisilustracji"/>
        <w:tabs>
          <w:tab w:val="right" w:leader="dot" w:pos="9060"/>
        </w:tabs>
        <w:rPr>
          <w:rFonts w:eastAsiaTheme="minorEastAsia"/>
          <w:i w:val="0"/>
          <w:iCs w:val="0"/>
          <w:noProof/>
          <w:sz w:val="28"/>
          <w:szCs w:val="22"/>
          <w:lang w:eastAsia="pl-PL"/>
        </w:rPr>
      </w:pPr>
      <w:hyperlink w:anchor="_Toc9321520" w:history="1">
        <w:r w:rsidR="00F03896" w:rsidRPr="00F03896">
          <w:rPr>
            <w:rStyle w:val="Hipercze"/>
            <w:b/>
            <w:noProof/>
            <w:sz w:val="24"/>
          </w:rPr>
          <w:t xml:space="preserve">Rysunek 8. </w:t>
        </w:r>
        <w:r w:rsidR="00F03896" w:rsidRPr="00F03896">
          <w:rPr>
            <w:rStyle w:val="Hipercze"/>
            <w:noProof/>
            <w:sz w:val="24"/>
          </w:rPr>
          <w:t>Wartość 36 max. ze stężeń dobowych pyłu PM10 na obszarze przygranicznym w 2017 r.</w:t>
        </w:r>
        <w:r w:rsidR="00F03896" w:rsidRPr="00F03896">
          <w:rPr>
            <w:noProof/>
            <w:webHidden/>
            <w:sz w:val="24"/>
          </w:rPr>
          <w:tab/>
        </w:r>
        <w:r w:rsidR="00F03896" w:rsidRPr="00F03896">
          <w:rPr>
            <w:noProof/>
            <w:webHidden/>
            <w:sz w:val="24"/>
          </w:rPr>
          <w:fldChar w:fldCharType="begin"/>
        </w:r>
        <w:r w:rsidR="00F03896" w:rsidRPr="00F03896">
          <w:rPr>
            <w:noProof/>
            <w:webHidden/>
            <w:sz w:val="24"/>
          </w:rPr>
          <w:instrText xml:space="preserve"> PAGEREF _Toc9321520 \h </w:instrText>
        </w:r>
        <w:r w:rsidR="00F03896" w:rsidRPr="00F03896">
          <w:rPr>
            <w:noProof/>
            <w:webHidden/>
            <w:sz w:val="24"/>
          </w:rPr>
        </w:r>
        <w:r w:rsidR="00F03896" w:rsidRPr="00F03896">
          <w:rPr>
            <w:noProof/>
            <w:webHidden/>
            <w:sz w:val="24"/>
          </w:rPr>
          <w:fldChar w:fldCharType="separate"/>
        </w:r>
        <w:r w:rsidR="00D2031F">
          <w:rPr>
            <w:noProof/>
            <w:webHidden/>
            <w:sz w:val="24"/>
          </w:rPr>
          <w:t>39</w:t>
        </w:r>
        <w:r w:rsidR="00F03896" w:rsidRPr="00F03896">
          <w:rPr>
            <w:noProof/>
            <w:webHidden/>
            <w:sz w:val="24"/>
          </w:rPr>
          <w:fldChar w:fldCharType="end"/>
        </w:r>
      </w:hyperlink>
    </w:p>
    <w:p w:rsidR="00F03896" w:rsidRPr="00F03896" w:rsidRDefault="007D4C3D">
      <w:pPr>
        <w:pStyle w:val="Spisilustracji"/>
        <w:tabs>
          <w:tab w:val="right" w:leader="dot" w:pos="9060"/>
        </w:tabs>
        <w:rPr>
          <w:rFonts w:eastAsiaTheme="minorEastAsia"/>
          <w:i w:val="0"/>
          <w:iCs w:val="0"/>
          <w:noProof/>
          <w:sz w:val="28"/>
          <w:szCs w:val="22"/>
          <w:lang w:eastAsia="pl-PL"/>
        </w:rPr>
      </w:pPr>
      <w:hyperlink w:anchor="_Toc9321521" w:history="1">
        <w:r w:rsidR="00F03896" w:rsidRPr="00F03896">
          <w:rPr>
            <w:rStyle w:val="Hipercze"/>
            <w:b/>
            <w:noProof/>
            <w:sz w:val="24"/>
          </w:rPr>
          <w:t xml:space="preserve">Rysunek 9. </w:t>
        </w:r>
        <w:r w:rsidR="00F03896" w:rsidRPr="00F03896">
          <w:rPr>
            <w:rStyle w:val="Hipercze"/>
            <w:noProof/>
            <w:sz w:val="24"/>
          </w:rPr>
          <w:t>Rozkład stężeń średniorocznych pyłu PM 2,5 w obszarze przygranicznym w 2017 r.</w:t>
        </w:r>
        <w:r w:rsidR="00F03896" w:rsidRPr="00F03896">
          <w:rPr>
            <w:noProof/>
            <w:webHidden/>
            <w:sz w:val="24"/>
          </w:rPr>
          <w:tab/>
        </w:r>
        <w:r w:rsidR="00F03896" w:rsidRPr="00F03896">
          <w:rPr>
            <w:noProof/>
            <w:webHidden/>
            <w:sz w:val="24"/>
          </w:rPr>
          <w:fldChar w:fldCharType="begin"/>
        </w:r>
        <w:r w:rsidR="00F03896" w:rsidRPr="00F03896">
          <w:rPr>
            <w:noProof/>
            <w:webHidden/>
            <w:sz w:val="24"/>
          </w:rPr>
          <w:instrText xml:space="preserve"> PAGEREF _Toc9321521 \h </w:instrText>
        </w:r>
        <w:r w:rsidR="00F03896" w:rsidRPr="00F03896">
          <w:rPr>
            <w:noProof/>
            <w:webHidden/>
            <w:sz w:val="24"/>
          </w:rPr>
        </w:r>
        <w:r w:rsidR="00F03896" w:rsidRPr="00F03896">
          <w:rPr>
            <w:noProof/>
            <w:webHidden/>
            <w:sz w:val="24"/>
          </w:rPr>
          <w:fldChar w:fldCharType="separate"/>
        </w:r>
        <w:r w:rsidR="00D2031F">
          <w:rPr>
            <w:noProof/>
            <w:webHidden/>
            <w:sz w:val="24"/>
          </w:rPr>
          <w:t>40</w:t>
        </w:r>
        <w:r w:rsidR="00F03896" w:rsidRPr="00F03896">
          <w:rPr>
            <w:noProof/>
            <w:webHidden/>
            <w:sz w:val="24"/>
          </w:rPr>
          <w:fldChar w:fldCharType="end"/>
        </w:r>
      </w:hyperlink>
    </w:p>
    <w:p w:rsidR="00F03896" w:rsidRPr="00F03896" w:rsidRDefault="007D4C3D">
      <w:pPr>
        <w:pStyle w:val="Spisilustracji"/>
        <w:tabs>
          <w:tab w:val="right" w:leader="dot" w:pos="9060"/>
        </w:tabs>
        <w:rPr>
          <w:rFonts w:eastAsiaTheme="minorEastAsia"/>
          <w:i w:val="0"/>
          <w:iCs w:val="0"/>
          <w:noProof/>
          <w:sz w:val="28"/>
          <w:szCs w:val="22"/>
          <w:lang w:eastAsia="pl-PL"/>
        </w:rPr>
      </w:pPr>
      <w:hyperlink w:anchor="_Toc9321522" w:history="1">
        <w:r w:rsidR="00F03896" w:rsidRPr="00F03896">
          <w:rPr>
            <w:rStyle w:val="Hipercze"/>
            <w:b/>
            <w:noProof/>
            <w:sz w:val="24"/>
          </w:rPr>
          <w:t xml:space="preserve">Rysunek 10. </w:t>
        </w:r>
        <w:r w:rsidR="00F03896" w:rsidRPr="00F03896">
          <w:rPr>
            <w:rStyle w:val="Hipercze"/>
            <w:noProof/>
            <w:sz w:val="24"/>
          </w:rPr>
          <w:t>Rozkład stężeń średniorocznych benzo(α)pirenu w pyle PM10 w obszarze przygranicznym w 2017 r.</w:t>
        </w:r>
        <w:r w:rsidR="00F03896" w:rsidRPr="00F03896">
          <w:rPr>
            <w:noProof/>
            <w:webHidden/>
            <w:sz w:val="24"/>
          </w:rPr>
          <w:tab/>
        </w:r>
        <w:r w:rsidR="00F03896" w:rsidRPr="00F03896">
          <w:rPr>
            <w:noProof/>
            <w:webHidden/>
            <w:sz w:val="24"/>
          </w:rPr>
          <w:fldChar w:fldCharType="begin"/>
        </w:r>
        <w:r w:rsidR="00F03896" w:rsidRPr="00F03896">
          <w:rPr>
            <w:noProof/>
            <w:webHidden/>
            <w:sz w:val="24"/>
          </w:rPr>
          <w:instrText xml:space="preserve"> PAGEREF _Toc9321522 \h </w:instrText>
        </w:r>
        <w:r w:rsidR="00F03896" w:rsidRPr="00F03896">
          <w:rPr>
            <w:noProof/>
            <w:webHidden/>
            <w:sz w:val="24"/>
          </w:rPr>
        </w:r>
        <w:r w:rsidR="00F03896" w:rsidRPr="00F03896">
          <w:rPr>
            <w:noProof/>
            <w:webHidden/>
            <w:sz w:val="24"/>
          </w:rPr>
          <w:fldChar w:fldCharType="separate"/>
        </w:r>
        <w:r w:rsidR="00D2031F">
          <w:rPr>
            <w:noProof/>
            <w:webHidden/>
            <w:sz w:val="24"/>
          </w:rPr>
          <w:t>41</w:t>
        </w:r>
        <w:r w:rsidR="00F03896" w:rsidRPr="00F03896">
          <w:rPr>
            <w:noProof/>
            <w:webHidden/>
            <w:sz w:val="24"/>
          </w:rPr>
          <w:fldChar w:fldCharType="end"/>
        </w:r>
      </w:hyperlink>
    </w:p>
    <w:p w:rsidR="00F03896" w:rsidRPr="00F03896" w:rsidRDefault="007D4C3D">
      <w:pPr>
        <w:pStyle w:val="Spisilustracji"/>
        <w:tabs>
          <w:tab w:val="right" w:leader="dot" w:pos="9060"/>
        </w:tabs>
        <w:rPr>
          <w:rFonts w:eastAsiaTheme="minorEastAsia"/>
          <w:i w:val="0"/>
          <w:iCs w:val="0"/>
          <w:noProof/>
          <w:sz w:val="28"/>
          <w:szCs w:val="22"/>
          <w:lang w:eastAsia="pl-PL"/>
        </w:rPr>
      </w:pPr>
      <w:hyperlink w:anchor="_Toc9321523" w:history="1">
        <w:r w:rsidR="00F03896" w:rsidRPr="00F03896">
          <w:rPr>
            <w:rStyle w:val="Hipercze"/>
            <w:b/>
            <w:noProof/>
            <w:sz w:val="24"/>
          </w:rPr>
          <w:t xml:space="preserve">Rysunek 11. </w:t>
        </w:r>
        <w:r w:rsidR="00F03896" w:rsidRPr="00F03896">
          <w:rPr>
            <w:rStyle w:val="Hipercze"/>
            <w:noProof/>
            <w:sz w:val="24"/>
          </w:rPr>
          <w:t>Lokalizacja punktów pomiarowych monitoringu PEM w Województwie Podkarpackim w 2017 r.</w:t>
        </w:r>
        <w:r w:rsidR="00F03896" w:rsidRPr="00F03896">
          <w:rPr>
            <w:noProof/>
            <w:webHidden/>
            <w:sz w:val="24"/>
          </w:rPr>
          <w:tab/>
        </w:r>
        <w:r w:rsidR="00F03896" w:rsidRPr="00F03896">
          <w:rPr>
            <w:noProof/>
            <w:webHidden/>
            <w:sz w:val="24"/>
          </w:rPr>
          <w:fldChar w:fldCharType="begin"/>
        </w:r>
        <w:r w:rsidR="00F03896" w:rsidRPr="00F03896">
          <w:rPr>
            <w:noProof/>
            <w:webHidden/>
            <w:sz w:val="24"/>
          </w:rPr>
          <w:instrText xml:space="preserve"> PAGEREF _Toc9321523 \h </w:instrText>
        </w:r>
        <w:r w:rsidR="00F03896" w:rsidRPr="00F03896">
          <w:rPr>
            <w:noProof/>
            <w:webHidden/>
            <w:sz w:val="24"/>
          </w:rPr>
        </w:r>
        <w:r w:rsidR="00F03896" w:rsidRPr="00F03896">
          <w:rPr>
            <w:noProof/>
            <w:webHidden/>
            <w:sz w:val="24"/>
          </w:rPr>
          <w:fldChar w:fldCharType="separate"/>
        </w:r>
        <w:r w:rsidR="00D2031F">
          <w:rPr>
            <w:noProof/>
            <w:webHidden/>
            <w:sz w:val="24"/>
          </w:rPr>
          <w:t>55</w:t>
        </w:r>
        <w:r w:rsidR="00F03896" w:rsidRPr="00F03896">
          <w:rPr>
            <w:noProof/>
            <w:webHidden/>
            <w:sz w:val="24"/>
          </w:rPr>
          <w:fldChar w:fldCharType="end"/>
        </w:r>
      </w:hyperlink>
    </w:p>
    <w:p w:rsidR="00F03896" w:rsidRPr="00F03896" w:rsidRDefault="007D4C3D">
      <w:pPr>
        <w:pStyle w:val="Spisilustracji"/>
        <w:tabs>
          <w:tab w:val="right" w:leader="dot" w:pos="9060"/>
        </w:tabs>
        <w:rPr>
          <w:rFonts w:eastAsiaTheme="minorEastAsia"/>
          <w:i w:val="0"/>
          <w:iCs w:val="0"/>
          <w:noProof/>
          <w:sz w:val="28"/>
          <w:szCs w:val="22"/>
          <w:lang w:eastAsia="pl-PL"/>
        </w:rPr>
      </w:pPr>
      <w:hyperlink w:anchor="_Toc9321524" w:history="1">
        <w:r w:rsidR="00F03896" w:rsidRPr="00F03896">
          <w:rPr>
            <w:rStyle w:val="Hipercze"/>
            <w:b/>
            <w:noProof/>
            <w:sz w:val="24"/>
          </w:rPr>
          <w:t xml:space="preserve">Rysunek 12. </w:t>
        </w:r>
        <w:r w:rsidR="00F03896" w:rsidRPr="00F03896">
          <w:rPr>
            <w:rStyle w:val="Hipercze"/>
            <w:noProof/>
            <w:sz w:val="24"/>
          </w:rPr>
          <w:t>Wody powierzchniowe na terenie Gminy Bircza.</w:t>
        </w:r>
        <w:r w:rsidR="00F03896" w:rsidRPr="00F03896">
          <w:rPr>
            <w:noProof/>
            <w:webHidden/>
            <w:sz w:val="24"/>
          </w:rPr>
          <w:tab/>
        </w:r>
        <w:r w:rsidR="00F03896" w:rsidRPr="00F03896">
          <w:rPr>
            <w:noProof/>
            <w:webHidden/>
            <w:sz w:val="24"/>
          </w:rPr>
          <w:fldChar w:fldCharType="begin"/>
        </w:r>
        <w:r w:rsidR="00F03896" w:rsidRPr="00F03896">
          <w:rPr>
            <w:noProof/>
            <w:webHidden/>
            <w:sz w:val="24"/>
          </w:rPr>
          <w:instrText xml:space="preserve"> PAGEREF _Toc9321524 \h </w:instrText>
        </w:r>
        <w:r w:rsidR="00F03896" w:rsidRPr="00F03896">
          <w:rPr>
            <w:noProof/>
            <w:webHidden/>
            <w:sz w:val="24"/>
          </w:rPr>
        </w:r>
        <w:r w:rsidR="00F03896" w:rsidRPr="00F03896">
          <w:rPr>
            <w:noProof/>
            <w:webHidden/>
            <w:sz w:val="24"/>
          </w:rPr>
          <w:fldChar w:fldCharType="separate"/>
        </w:r>
        <w:r w:rsidR="00D2031F">
          <w:rPr>
            <w:noProof/>
            <w:webHidden/>
            <w:sz w:val="24"/>
          </w:rPr>
          <w:t>60</w:t>
        </w:r>
        <w:r w:rsidR="00F03896" w:rsidRPr="00F03896">
          <w:rPr>
            <w:noProof/>
            <w:webHidden/>
            <w:sz w:val="24"/>
          </w:rPr>
          <w:fldChar w:fldCharType="end"/>
        </w:r>
      </w:hyperlink>
    </w:p>
    <w:p w:rsidR="00F03896" w:rsidRPr="00F03896" w:rsidRDefault="007D4C3D">
      <w:pPr>
        <w:pStyle w:val="Spisilustracji"/>
        <w:tabs>
          <w:tab w:val="right" w:leader="dot" w:pos="9060"/>
        </w:tabs>
        <w:rPr>
          <w:rFonts w:eastAsiaTheme="minorEastAsia"/>
          <w:i w:val="0"/>
          <w:iCs w:val="0"/>
          <w:noProof/>
          <w:sz w:val="28"/>
          <w:szCs w:val="22"/>
          <w:lang w:eastAsia="pl-PL"/>
        </w:rPr>
      </w:pPr>
      <w:hyperlink w:anchor="_Toc9321525" w:history="1">
        <w:r w:rsidR="00F03896" w:rsidRPr="00F03896">
          <w:rPr>
            <w:rStyle w:val="Hipercze"/>
            <w:b/>
            <w:noProof/>
            <w:sz w:val="24"/>
          </w:rPr>
          <w:t xml:space="preserve">Rysunek 13. </w:t>
        </w:r>
        <w:r w:rsidR="00F03896" w:rsidRPr="00F03896">
          <w:rPr>
            <w:rStyle w:val="Hipercze"/>
            <w:noProof/>
            <w:sz w:val="24"/>
          </w:rPr>
          <w:t>Ocena stanu JCWP rzecznych w Województwie Podkarpackim w 2017 roku.</w:t>
        </w:r>
        <w:r w:rsidR="00F03896" w:rsidRPr="00F03896">
          <w:rPr>
            <w:noProof/>
            <w:webHidden/>
            <w:sz w:val="24"/>
          </w:rPr>
          <w:tab/>
        </w:r>
        <w:r w:rsidR="00F03896" w:rsidRPr="00F03896">
          <w:rPr>
            <w:noProof/>
            <w:webHidden/>
            <w:sz w:val="24"/>
          </w:rPr>
          <w:fldChar w:fldCharType="begin"/>
        </w:r>
        <w:r w:rsidR="00F03896" w:rsidRPr="00F03896">
          <w:rPr>
            <w:noProof/>
            <w:webHidden/>
            <w:sz w:val="24"/>
          </w:rPr>
          <w:instrText xml:space="preserve"> PAGEREF _Toc9321525 \h </w:instrText>
        </w:r>
        <w:r w:rsidR="00F03896" w:rsidRPr="00F03896">
          <w:rPr>
            <w:noProof/>
            <w:webHidden/>
            <w:sz w:val="24"/>
          </w:rPr>
        </w:r>
        <w:r w:rsidR="00F03896" w:rsidRPr="00F03896">
          <w:rPr>
            <w:noProof/>
            <w:webHidden/>
            <w:sz w:val="24"/>
          </w:rPr>
          <w:fldChar w:fldCharType="separate"/>
        </w:r>
        <w:r w:rsidR="00D2031F">
          <w:rPr>
            <w:noProof/>
            <w:webHidden/>
            <w:sz w:val="24"/>
          </w:rPr>
          <w:t>61</w:t>
        </w:r>
        <w:r w:rsidR="00F03896" w:rsidRPr="00F03896">
          <w:rPr>
            <w:noProof/>
            <w:webHidden/>
            <w:sz w:val="24"/>
          </w:rPr>
          <w:fldChar w:fldCharType="end"/>
        </w:r>
      </w:hyperlink>
    </w:p>
    <w:p w:rsidR="00F03896" w:rsidRPr="00F03896" w:rsidRDefault="007D4C3D">
      <w:pPr>
        <w:pStyle w:val="Spisilustracji"/>
        <w:tabs>
          <w:tab w:val="right" w:leader="dot" w:pos="9060"/>
        </w:tabs>
        <w:rPr>
          <w:rFonts w:eastAsiaTheme="minorEastAsia"/>
          <w:i w:val="0"/>
          <w:iCs w:val="0"/>
          <w:noProof/>
          <w:sz w:val="28"/>
          <w:szCs w:val="22"/>
          <w:lang w:eastAsia="pl-PL"/>
        </w:rPr>
      </w:pPr>
      <w:hyperlink w:anchor="_Toc9321526" w:history="1">
        <w:r w:rsidR="00F03896" w:rsidRPr="00F03896">
          <w:rPr>
            <w:rStyle w:val="Hipercze"/>
            <w:b/>
            <w:noProof/>
            <w:sz w:val="24"/>
          </w:rPr>
          <w:t>Rysunek 14.</w:t>
        </w:r>
        <w:r w:rsidR="00F03896" w:rsidRPr="00F03896">
          <w:rPr>
            <w:rStyle w:val="Hipercze"/>
            <w:noProof/>
            <w:sz w:val="24"/>
          </w:rPr>
          <w:t xml:space="preserve"> Obowiązujący podział Polski na 172 jednolite części wód podziemnych.</w:t>
        </w:r>
        <w:r w:rsidR="00F03896" w:rsidRPr="00F03896">
          <w:rPr>
            <w:noProof/>
            <w:webHidden/>
            <w:sz w:val="24"/>
          </w:rPr>
          <w:tab/>
        </w:r>
        <w:r w:rsidR="00F03896" w:rsidRPr="00F03896">
          <w:rPr>
            <w:noProof/>
            <w:webHidden/>
            <w:sz w:val="24"/>
          </w:rPr>
          <w:fldChar w:fldCharType="begin"/>
        </w:r>
        <w:r w:rsidR="00F03896" w:rsidRPr="00F03896">
          <w:rPr>
            <w:noProof/>
            <w:webHidden/>
            <w:sz w:val="24"/>
          </w:rPr>
          <w:instrText xml:space="preserve"> PAGEREF _Toc9321526 \h </w:instrText>
        </w:r>
        <w:r w:rsidR="00F03896" w:rsidRPr="00F03896">
          <w:rPr>
            <w:noProof/>
            <w:webHidden/>
            <w:sz w:val="24"/>
          </w:rPr>
        </w:r>
        <w:r w:rsidR="00F03896" w:rsidRPr="00F03896">
          <w:rPr>
            <w:noProof/>
            <w:webHidden/>
            <w:sz w:val="24"/>
          </w:rPr>
          <w:fldChar w:fldCharType="separate"/>
        </w:r>
        <w:r w:rsidR="00D2031F">
          <w:rPr>
            <w:noProof/>
            <w:webHidden/>
            <w:sz w:val="24"/>
          </w:rPr>
          <w:t>63</w:t>
        </w:r>
        <w:r w:rsidR="00F03896" w:rsidRPr="00F03896">
          <w:rPr>
            <w:noProof/>
            <w:webHidden/>
            <w:sz w:val="24"/>
          </w:rPr>
          <w:fldChar w:fldCharType="end"/>
        </w:r>
      </w:hyperlink>
    </w:p>
    <w:p w:rsidR="00F03896" w:rsidRPr="00F03896" w:rsidRDefault="007D4C3D">
      <w:pPr>
        <w:pStyle w:val="Spisilustracji"/>
        <w:tabs>
          <w:tab w:val="right" w:leader="dot" w:pos="9060"/>
        </w:tabs>
        <w:rPr>
          <w:rFonts w:eastAsiaTheme="minorEastAsia"/>
          <w:i w:val="0"/>
          <w:iCs w:val="0"/>
          <w:noProof/>
          <w:sz w:val="28"/>
          <w:szCs w:val="22"/>
          <w:lang w:eastAsia="pl-PL"/>
        </w:rPr>
      </w:pPr>
      <w:hyperlink w:anchor="_Toc9321527" w:history="1">
        <w:r w:rsidR="00F03896" w:rsidRPr="00F03896">
          <w:rPr>
            <w:rStyle w:val="Hipercze"/>
            <w:b/>
            <w:noProof/>
            <w:sz w:val="24"/>
          </w:rPr>
          <w:t xml:space="preserve">Rysunek 15. </w:t>
        </w:r>
        <w:r w:rsidR="00F03896" w:rsidRPr="00F03896">
          <w:rPr>
            <w:rStyle w:val="Hipercze"/>
            <w:noProof/>
            <w:sz w:val="24"/>
          </w:rPr>
          <w:t>Ilość wyrobów azbestowych w Gminie Bircza w podziale na rodzaje [Mg].</w:t>
        </w:r>
        <w:r w:rsidR="00F03896" w:rsidRPr="00F03896">
          <w:rPr>
            <w:noProof/>
            <w:webHidden/>
            <w:sz w:val="24"/>
          </w:rPr>
          <w:tab/>
        </w:r>
        <w:r w:rsidR="00F03896" w:rsidRPr="00F03896">
          <w:rPr>
            <w:noProof/>
            <w:webHidden/>
            <w:sz w:val="24"/>
          </w:rPr>
          <w:fldChar w:fldCharType="begin"/>
        </w:r>
        <w:r w:rsidR="00F03896" w:rsidRPr="00F03896">
          <w:rPr>
            <w:noProof/>
            <w:webHidden/>
            <w:sz w:val="24"/>
          </w:rPr>
          <w:instrText xml:space="preserve"> PAGEREF _Toc9321527 \h </w:instrText>
        </w:r>
        <w:r w:rsidR="00F03896" w:rsidRPr="00F03896">
          <w:rPr>
            <w:noProof/>
            <w:webHidden/>
            <w:sz w:val="24"/>
          </w:rPr>
        </w:r>
        <w:r w:rsidR="00F03896" w:rsidRPr="00F03896">
          <w:rPr>
            <w:noProof/>
            <w:webHidden/>
            <w:sz w:val="24"/>
          </w:rPr>
          <w:fldChar w:fldCharType="separate"/>
        </w:r>
        <w:r w:rsidR="00D2031F">
          <w:rPr>
            <w:noProof/>
            <w:webHidden/>
            <w:sz w:val="24"/>
          </w:rPr>
          <w:t>77</w:t>
        </w:r>
        <w:r w:rsidR="00F03896" w:rsidRPr="00F03896">
          <w:rPr>
            <w:noProof/>
            <w:webHidden/>
            <w:sz w:val="24"/>
          </w:rPr>
          <w:fldChar w:fldCharType="end"/>
        </w:r>
      </w:hyperlink>
    </w:p>
    <w:p w:rsidR="00F03896" w:rsidRPr="00F03896" w:rsidRDefault="007D4C3D">
      <w:pPr>
        <w:pStyle w:val="Spisilustracji"/>
        <w:tabs>
          <w:tab w:val="right" w:leader="dot" w:pos="9060"/>
        </w:tabs>
        <w:rPr>
          <w:rFonts w:eastAsiaTheme="minorEastAsia"/>
          <w:i w:val="0"/>
          <w:iCs w:val="0"/>
          <w:noProof/>
          <w:sz w:val="28"/>
          <w:szCs w:val="22"/>
          <w:lang w:eastAsia="pl-PL"/>
        </w:rPr>
      </w:pPr>
      <w:hyperlink w:anchor="_Toc9321528" w:history="1">
        <w:r w:rsidR="00F03896" w:rsidRPr="00F03896">
          <w:rPr>
            <w:rStyle w:val="Hipercze"/>
            <w:b/>
            <w:noProof/>
            <w:sz w:val="24"/>
          </w:rPr>
          <w:t xml:space="preserve">Rysunek 16. </w:t>
        </w:r>
        <w:r w:rsidR="00F03896" w:rsidRPr="00F03896">
          <w:rPr>
            <w:rStyle w:val="Hipercze"/>
            <w:noProof/>
            <w:sz w:val="24"/>
          </w:rPr>
          <w:t>Położenie arkusza Bircza na tle Mapy geologicznej Polski wg L. Marksa, A. Bera, W. Gogołka, K. Piotrowskiej.</w:t>
        </w:r>
        <w:r w:rsidR="00F03896" w:rsidRPr="00F03896">
          <w:rPr>
            <w:noProof/>
            <w:webHidden/>
            <w:sz w:val="24"/>
          </w:rPr>
          <w:tab/>
        </w:r>
        <w:r w:rsidR="00F03896" w:rsidRPr="00F03896">
          <w:rPr>
            <w:noProof/>
            <w:webHidden/>
            <w:sz w:val="24"/>
          </w:rPr>
          <w:fldChar w:fldCharType="begin"/>
        </w:r>
        <w:r w:rsidR="00F03896" w:rsidRPr="00F03896">
          <w:rPr>
            <w:noProof/>
            <w:webHidden/>
            <w:sz w:val="24"/>
          </w:rPr>
          <w:instrText xml:space="preserve"> PAGEREF _Toc9321528 \h </w:instrText>
        </w:r>
        <w:r w:rsidR="00F03896" w:rsidRPr="00F03896">
          <w:rPr>
            <w:noProof/>
            <w:webHidden/>
            <w:sz w:val="24"/>
          </w:rPr>
        </w:r>
        <w:r w:rsidR="00F03896" w:rsidRPr="00F03896">
          <w:rPr>
            <w:noProof/>
            <w:webHidden/>
            <w:sz w:val="24"/>
          </w:rPr>
          <w:fldChar w:fldCharType="separate"/>
        </w:r>
        <w:r w:rsidR="00D2031F">
          <w:rPr>
            <w:noProof/>
            <w:webHidden/>
            <w:sz w:val="24"/>
          </w:rPr>
          <w:t>82</w:t>
        </w:r>
        <w:r w:rsidR="00F03896" w:rsidRPr="00F03896">
          <w:rPr>
            <w:noProof/>
            <w:webHidden/>
            <w:sz w:val="24"/>
          </w:rPr>
          <w:fldChar w:fldCharType="end"/>
        </w:r>
      </w:hyperlink>
    </w:p>
    <w:p w:rsidR="00F03896" w:rsidRPr="00F03896" w:rsidRDefault="007D4C3D">
      <w:pPr>
        <w:pStyle w:val="Spisilustracji"/>
        <w:tabs>
          <w:tab w:val="right" w:leader="dot" w:pos="9060"/>
        </w:tabs>
        <w:rPr>
          <w:rFonts w:eastAsiaTheme="minorEastAsia"/>
          <w:i w:val="0"/>
          <w:iCs w:val="0"/>
          <w:noProof/>
          <w:sz w:val="28"/>
          <w:szCs w:val="22"/>
          <w:lang w:eastAsia="pl-PL"/>
        </w:rPr>
      </w:pPr>
      <w:hyperlink w:anchor="_Toc9321529" w:history="1">
        <w:r w:rsidR="00F03896" w:rsidRPr="00F03896">
          <w:rPr>
            <w:rStyle w:val="Hipercze"/>
            <w:b/>
            <w:noProof/>
            <w:sz w:val="24"/>
          </w:rPr>
          <w:t xml:space="preserve">Rysunek 17. </w:t>
        </w:r>
        <w:r w:rsidR="00F03896" w:rsidRPr="00F03896">
          <w:rPr>
            <w:rStyle w:val="Hipercze"/>
            <w:noProof/>
            <w:sz w:val="24"/>
          </w:rPr>
          <w:t>Rozmieszczenie punktów pomiarowo-kontrolnych w województwie podkarpackim.</w:t>
        </w:r>
        <w:r w:rsidR="00F03896" w:rsidRPr="00F03896">
          <w:rPr>
            <w:noProof/>
            <w:webHidden/>
            <w:sz w:val="24"/>
          </w:rPr>
          <w:tab/>
        </w:r>
        <w:r w:rsidR="00F03896" w:rsidRPr="00F03896">
          <w:rPr>
            <w:noProof/>
            <w:webHidden/>
            <w:sz w:val="24"/>
          </w:rPr>
          <w:fldChar w:fldCharType="begin"/>
        </w:r>
        <w:r w:rsidR="00F03896" w:rsidRPr="00F03896">
          <w:rPr>
            <w:noProof/>
            <w:webHidden/>
            <w:sz w:val="24"/>
          </w:rPr>
          <w:instrText xml:space="preserve"> PAGEREF _Toc9321529 \h </w:instrText>
        </w:r>
        <w:r w:rsidR="00F03896" w:rsidRPr="00F03896">
          <w:rPr>
            <w:noProof/>
            <w:webHidden/>
            <w:sz w:val="24"/>
          </w:rPr>
        </w:r>
        <w:r w:rsidR="00F03896" w:rsidRPr="00F03896">
          <w:rPr>
            <w:noProof/>
            <w:webHidden/>
            <w:sz w:val="24"/>
          </w:rPr>
          <w:fldChar w:fldCharType="separate"/>
        </w:r>
        <w:r w:rsidR="00D2031F">
          <w:rPr>
            <w:noProof/>
            <w:webHidden/>
            <w:sz w:val="24"/>
          </w:rPr>
          <w:t>86</w:t>
        </w:r>
        <w:r w:rsidR="00F03896" w:rsidRPr="00F03896">
          <w:rPr>
            <w:noProof/>
            <w:webHidden/>
            <w:sz w:val="24"/>
          </w:rPr>
          <w:fldChar w:fldCharType="end"/>
        </w:r>
      </w:hyperlink>
    </w:p>
    <w:p w:rsidR="00F03896" w:rsidRPr="00F03896" w:rsidRDefault="007D4C3D">
      <w:pPr>
        <w:pStyle w:val="Spisilustracji"/>
        <w:tabs>
          <w:tab w:val="right" w:leader="dot" w:pos="9060"/>
        </w:tabs>
        <w:rPr>
          <w:rFonts w:eastAsiaTheme="minorEastAsia"/>
          <w:i w:val="0"/>
          <w:iCs w:val="0"/>
          <w:noProof/>
          <w:sz w:val="28"/>
          <w:szCs w:val="22"/>
          <w:lang w:eastAsia="pl-PL"/>
        </w:rPr>
      </w:pPr>
      <w:hyperlink w:anchor="_Toc9321530" w:history="1">
        <w:r w:rsidR="00F03896" w:rsidRPr="00F03896">
          <w:rPr>
            <w:rStyle w:val="Hipercze"/>
            <w:b/>
            <w:noProof/>
            <w:sz w:val="24"/>
          </w:rPr>
          <w:t xml:space="preserve">Rysunek 18. </w:t>
        </w:r>
        <w:r w:rsidR="00F03896" w:rsidRPr="00F03896">
          <w:rPr>
            <w:rStyle w:val="Hipercze"/>
            <w:noProof/>
            <w:sz w:val="24"/>
          </w:rPr>
          <w:t>Przestrzenne zróżnicowanie odczynu gleb na podstawie statystyk dla województw.</w:t>
        </w:r>
        <w:r w:rsidR="00F03896" w:rsidRPr="00F03896">
          <w:rPr>
            <w:noProof/>
            <w:webHidden/>
            <w:sz w:val="24"/>
          </w:rPr>
          <w:tab/>
        </w:r>
        <w:r w:rsidR="00F03896" w:rsidRPr="00F03896">
          <w:rPr>
            <w:noProof/>
            <w:webHidden/>
            <w:sz w:val="24"/>
          </w:rPr>
          <w:fldChar w:fldCharType="begin"/>
        </w:r>
        <w:r w:rsidR="00F03896" w:rsidRPr="00F03896">
          <w:rPr>
            <w:noProof/>
            <w:webHidden/>
            <w:sz w:val="24"/>
          </w:rPr>
          <w:instrText xml:space="preserve"> PAGEREF _Toc9321530 \h </w:instrText>
        </w:r>
        <w:r w:rsidR="00F03896" w:rsidRPr="00F03896">
          <w:rPr>
            <w:noProof/>
            <w:webHidden/>
            <w:sz w:val="24"/>
          </w:rPr>
        </w:r>
        <w:r w:rsidR="00F03896" w:rsidRPr="00F03896">
          <w:rPr>
            <w:noProof/>
            <w:webHidden/>
            <w:sz w:val="24"/>
          </w:rPr>
          <w:fldChar w:fldCharType="separate"/>
        </w:r>
        <w:r w:rsidR="00D2031F">
          <w:rPr>
            <w:noProof/>
            <w:webHidden/>
            <w:sz w:val="24"/>
          </w:rPr>
          <w:t>87</w:t>
        </w:r>
        <w:r w:rsidR="00F03896" w:rsidRPr="00F03896">
          <w:rPr>
            <w:noProof/>
            <w:webHidden/>
            <w:sz w:val="24"/>
          </w:rPr>
          <w:fldChar w:fldCharType="end"/>
        </w:r>
      </w:hyperlink>
    </w:p>
    <w:p w:rsidR="00F03896" w:rsidRPr="00F03896" w:rsidRDefault="007D4C3D">
      <w:pPr>
        <w:pStyle w:val="Spisilustracji"/>
        <w:tabs>
          <w:tab w:val="right" w:leader="dot" w:pos="9060"/>
        </w:tabs>
        <w:rPr>
          <w:rFonts w:eastAsiaTheme="minorEastAsia"/>
          <w:i w:val="0"/>
          <w:iCs w:val="0"/>
          <w:noProof/>
          <w:sz w:val="28"/>
          <w:szCs w:val="22"/>
          <w:lang w:eastAsia="pl-PL"/>
        </w:rPr>
      </w:pPr>
      <w:hyperlink w:anchor="_Toc9321531" w:history="1">
        <w:r w:rsidR="00F03896" w:rsidRPr="00F03896">
          <w:rPr>
            <w:rStyle w:val="Hipercze"/>
            <w:b/>
            <w:noProof/>
            <w:sz w:val="24"/>
          </w:rPr>
          <w:t xml:space="preserve">Rysunek 19. </w:t>
        </w:r>
        <w:r w:rsidR="00F03896" w:rsidRPr="00F03896">
          <w:rPr>
            <w:rStyle w:val="Hipercze"/>
            <w:noProof/>
            <w:sz w:val="24"/>
          </w:rPr>
          <w:t>Park Krajobrazowy Pogórza Przemyskiego.</w:t>
        </w:r>
        <w:r w:rsidR="00F03896" w:rsidRPr="00F03896">
          <w:rPr>
            <w:noProof/>
            <w:webHidden/>
            <w:sz w:val="24"/>
          </w:rPr>
          <w:tab/>
        </w:r>
        <w:r w:rsidR="00F03896" w:rsidRPr="00F03896">
          <w:rPr>
            <w:noProof/>
            <w:webHidden/>
            <w:sz w:val="24"/>
          </w:rPr>
          <w:fldChar w:fldCharType="begin"/>
        </w:r>
        <w:r w:rsidR="00F03896" w:rsidRPr="00F03896">
          <w:rPr>
            <w:noProof/>
            <w:webHidden/>
            <w:sz w:val="24"/>
          </w:rPr>
          <w:instrText xml:space="preserve"> PAGEREF _Toc9321531 \h </w:instrText>
        </w:r>
        <w:r w:rsidR="00F03896" w:rsidRPr="00F03896">
          <w:rPr>
            <w:noProof/>
            <w:webHidden/>
            <w:sz w:val="24"/>
          </w:rPr>
        </w:r>
        <w:r w:rsidR="00F03896" w:rsidRPr="00F03896">
          <w:rPr>
            <w:noProof/>
            <w:webHidden/>
            <w:sz w:val="24"/>
          </w:rPr>
          <w:fldChar w:fldCharType="separate"/>
        </w:r>
        <w:r w:rsidR="00D2031F">
          <w:rPr>
            <w:noProof/>
            <w:webHidden/>
            <w:sz w:val="24"/>
          </w:rPr>
          <w:t>91</w:t>
        </w:r>
        <w:r w:rsidR="00F03896" w:rsidRPr="00F03896">
          <w:rPr>
            <w:noProof/>
            <w:webHidden/>
            <w:sz w:val="24"/>
          </w:rPr>
          <w:fldChar w:fldCharType="end"/>
        </w:r>
      </w:hyperlink>
    </w:p>
    <w:p w:rsidR="00F03896" w:rsidRPr="00F03896" w:rsidRDefault="007D4C3D">
      <w:pPr>
        <w:pStyle w:val="Spisilustracji"/>
        <w:tabs>
          <w:tab w:val="right" w:leader="dot" w:pos="9060"/>
        </w:tabs>
        <w:rPr>
          <w:rFonts w:eastAsiaTheme="minorEastAsia"/>
          <w:i w:val="0"/>
          <w:iCs w:val="0"/>
          <w:noProof/>
          <w:sz w:val="28"/>
          <w:szCs w:val="22"/>
          <w:lang w:eastAsia="pl-PL"/>
        </w:rPr>
      </w:pPr>
      <w:hyperlink w:anchor="_Toc9321532" w:history="1">
        <w:r w:rsidR="00F03896" w:rsidRPr="00F03896">
          <w:rPr>
            <w:rStyle w:val="Hipercze"/>
            <w:b/>
            <w:noProof/>
            <w:sz w:val="24"/>
          </w:rPr>
          <w:t xml:space="preserve">Rysunek 20. </w:t>
        </w:r>
        <w:r w:rsidR="00F03896" w:rsidRPr="00F03896">
          <w:rPr>
            <w:rStyle w:val="Hipercze"/>
            <w:noProof/>
            <w:sz w:val="24"/>
          </w:rPr>
          <w:t>Rezerwat leśny „Krępak”.</w:t>
        </w:r>
        <w:r w:rsidR="00F03896" w:rsidRPr="00F03896">
          <w:rPr>
            <w:noProof/>
            <w:webHidden/>
            <w:sz w:val="24"/>
          </w:rPr>
          <w:tab/>
        </w:r>
        <w:r w:rsidR="00F03896" w:rsidRPr="00F03896">
          <w:rPr>
            <w:noProof/>
            <w:webHidden/>
            <w:sz w:val="24"/>
          </w:rPr>
          <w:fldChar w:fldCharType="begin"/>
        </w:r>
        <w:r w:rsidR="00F03896" w:rsidRPr="00F03896">
          <w:rPr>
            <w:noProof/>
            <w:webHidden/>
            <w:sz w:val="24"/>
          </w:rPr>
          <w:instrText xml:space="preserve"> PAGEREF _Toc9321532 \h </w:instrText>
        </w:r>
        <w:r w:rsidR="00F03896" w:rsidRPr="00F03896">
          <w:rPr>
            <w:noProof/>
            <w:webHidden/>
            <w:sz w:val="24"/>
          </w:rPr>
        </w:r>
        <w:r w:rsidR="00F03896" w:rsidRPr="00F03896">
          <w:rPr>
            <w:noProof/>
            <w:webHidden/>
            <w:sz w:val="24"/>
          </w:rPr>
          <w:fldChar w:fldCharType="separate"/>
        </w:r>
        <w:r w:rsidR="00D2031F">
          <w:rPr>
            <w:noProof/>
            <w:webHidden/>
            <w:sz w:val="24"/>
          </w:rPr>
          <w:t>93</w:t>
        </w:r>
        <w:r w:rsidR="00F03896" w:rsidRPr="00F03896">
          <w:rPr>
            <w:noProof/>
            <w:webHidden/>
            <w:sz w:val="24"/>
          </w:rPr>
          <w:fldChar w:fldCharType="end"/>
        </w:r>
      </w:hyperlink>
    </w:p>
    <w:p w:rsidR="00F03896" w:rsidRPr="00F03896" w:rsidRDefault="007D4C3D">
      <w:pPr>
        <w:pStyle w:val="Spisilustracji"/>
        <w:tabs>
          <w:tab w:val="right" w:leader="dot" w:pos="9060"/>
        </w:tabs>
        <w:rPr>
          <w:rFonts w:eastAsiaTheme="minorEastAsia"/>
          <w:i w:val="0"/>
          <w:iCs w:val="0"/>
          <w:noProof/>
          <w:sz w:val="28"/>
          <w:szCs w:val="22"/>
          <w:lang w:eastAsia="pl-PL"/>
        </w:rPr>
      </w:pPr>
      <w:hyperlink w:anchor="_Toc9321533" w:history="1">
        <w:r w:rsidR="00F03896" w:rsidRPr="00F03896">
          <w:rPr>
            <w:rStyle w:val="Hipercze"/>
            <w:b/>
            <w:noProof/>
            <w:sz w:val="24"/>
          </w:rPr>
          <w:t xml:space="preserve">Rysunek 21. </w:t>
        </w:r>
        <w:r w:rsidR="00F03896" w:rsidRPr="00F03896">
          <w:rPr>
            <w:rStyle w:val="Hipercze"/>
            <w:noProof/>
            <w:sz w:val="24"/>
          </w:rPr>
          <w:t>Rezerwat leśny „Reberce”.</w:t>
        </w:r>
        <w:r w:rsidR="00F03896" w:rsidRPr="00F03896">
          <w:rPr>
            <w:noProof/>
            <w:webHidden/>
            <w:sz w:val="24"/>
          </w:rPr>
          <w:tab/>
        </w:r>
        <w:r w:rsidR="00F03896" w:rsidRPr="00F03896">
          <w:rPr>
            <w:noProof/>
            <w:webHidden/>
            <w:sz w:val="24"/>
          </w:rPr>
          <w:fldChar w:fldCharType="begin"/>
        </w:r>
        <w:r w:rsidR="00F03896" w:rsidRPr="00F03896">
          <w:rPr>
            <w:noProof/>
            <w:webHidden/>
            <w:sz w:val="24"/>
          </w:rPr>
          <w:instrText xml:space="preserve"> PAGEREF _Toc9321533 \h </w:instrText>
        </w:r>
        <w:r w:rsidR="00F03896" w:rsidRPr="00F03896">
          <w:rPr>
            <w:noProof/>
            <w:webHidden/>
            <w:sz w:val="24"/>
          </w:rPr>
        </w:r>
        <w:r w:rsidR="00F03896" w:rsidRPr="00F03896">
          <w:rPr>
            <w:noProof/>
            <w:webHidden/>
            <w:sz w:val="24"/>
          </w:rPr>
          <w:fldChar w:fldCharType="separate"/>
        </w:r>
        <w:r w:rsidR="00D2031F">
          <w:rPr>
            <w:noProof/>
            <w:webHidden/>
            <w:sz w:val="24"/>
          </w:rPr>
          <w:t>94</w:t>
        </w:r>
        <w:r w:rsidR="00F03896" w:rsidRPr="00F03896">
          <w:rPr>
            <w:noProof/>
            <w:webHidden/>
            <w:sz w:val="24"/>
          </w:rPr>
          <w:fldChar w:fldCharType="end"/>
        </w:r>
      </w:hyperlink>
    </w:p>
    <w:p w:rsidR="00F03896" w:rsidRPr="00F03896" w:rsidRDefault="007D4C3D">
      <w:pPr>
        <w:pStyle w:val="Spisilustracji"/>
        <w:tabs>
          <w:tab w:val="right" w:leader="dot" w:pos="9060"/>
        </w:tabs>
        <w:rPr>
          <w:rFonts w:eastAsiaTheme="minorEastAsia"/>
          <w:i w:val="0"/>
          <w:iCs w:val="0"/>
          <w:noProof/>
          <w:sz w:val="28"/>
          <w:szCs w:val="22"/>
          <w:lang w:eastAsia="pl-PL"/>
        </w:rPr>
      </w:pPr>
      <w:hyperlink w:anchor="_Toc9321534" w:history="1">
        <w:r w:rsidR="00F03896" w:rsidRPr="00F03896">
          <w:rPr>
            <w:rStyle w:val="Hipercze"/>
            <w:b/>
            <w:noProof/>
            <w:sz w:val="24"/>
          </w:rPr>
          <w:t xml:space="preserve">Rysunek 22. </w:t>
        </w:r>
        <w:r w:rsidR="00F03896" w:rsidRPr="00F03896">
          <w:rPr>
            <w:rStyle w:val="Hipercze"/>
            <w:noProof/>
            <w:sz w:val="24"/>
          </w:rPr>
          <w:t>Ulotka informacyjna dotycząca zasad segregowania odpadów komunalnych.</w:t>
        </w:r>
        <w:r w:rsidR="00F03896" w:rsidRPr="00F03896">
          <w:rPr>
            <w:noProof/>
            <w:webHidden/>
            <w:sz w:val="24"/>
          </w:rPr>
          <w:tab/>
        </w:r>
        <w:r w:rsidR="00F03896" w:rsidRPr="00F03896">
          <w:rPr>
            <w:noProof/>
            <w:webHidden/>
            <w:sz w:val="24"/>
          </w:rPr>
          <w:fldChar w:fldCharType="begin"/>
        </w:r>
        <w:r w:rsidR="00F03896" w:rsidRPr="00F03896">
          <w:rPr>
            <w:noProof/>
            <w:webHidden/>
            <w:sz w:val="24"/>
          </w:rPr>
          <w:instrText xml:space="preserve"> PAGEREF _Toc9321534 \h </w:instrText>
        </w:r>
        <w:r w:rsidR="00F03896" w:rsidRPr="00F03896">
          <w:rPr>
            <w:noProof/>
            <w:webHidden/>
            <w:sz w:val="24"/>
          </w:rPr>
        </w:r>
        <w:r w:rsidR="00F03896" w:rsidRPr="00F03896">
          <w:rPr>
            <w:noProof/>
            <w:webHidden/>
            <w:sz w:val="24"/>
          </w:rPr>
          <w:fldChar w:fldCharType="separate"/>
        </w:r>
        <w:r w:rsidR="00D2031F">
          <w:rPr>
            <w:noProof/>
            <w:webHidden/>
            <w:sz w:val="24"/>
          </w:rPr>
          <w:t>128</w:t>
        </w:r>
        <w:r w:rsidR="00F03896" w:rsidRPr="00F03896">
          <w:rPr>
            <w:noProof/>
            <w:webHidden/>
            <w:sz w:val="24"/>
          </w:rPr>
          <w:fldChar w:fldCharType="end"/>
        </w:r>
      </w:hyperlink>
    </w:p>
    <w:p w:rsidR="000547C0" w:rsidRPr="000547C0" w:rsidRDefault="00004624" w:rsidP="000547C0">
      <w:pPr>
        <w:keepNext/>
        <w:keepLines/>
        <w:tabs>
          <w:tab w:val="right" w:pos="9070"/>
        </w:tabs>
        <w:spacing w:before="240" w:after="0"/>
        <w:outlineLvl w:val="0"/>
        <w:rPr>
          <w:rFonts w:asciiTheme="majorHAnsi" w:eastAsiaTheme="majorEastAsia" w:hAnsiTheme="majorHAnsi" w:cstheme="majorBidi"/>
          <w:b/>
          <w:color w:val="2E74B5" w:themeColor="accent1" w:themeShade="BF"/>
          <w:sz w:val="28"/>
          <w:szCs w:val="32"/>
        </w:rPr>
      </w:pPr>
      <w:r w:rsidRPr="00F03896">
        <w:rPr>
          <w:rFonts w:asciiTheme="majorHAnsi" w:eastAsiaTheme="majorEastAsia" w:hAnsiTheme="majorHAnsi" w:cstheme="majorBidi"/>
          <w:b/>
          <w:color w:val="2E74B5" w:themeColor="accent1" w:themeShade="BF"/>
          <w:sz w:val="44"/>
          <w:szCs w:val="32"/>
        </w:rPr>
        <w:fldChar w:fldCharType="end"/>
      </w:r>
    </w:p>
    <w:p w:rsidR="008602AB" w:rsidRDefault="00EC2E2E" w:rsidP="00EC2E2E">
      <w:pPr>
        <w:keepNext/>
        <w:keepLines/>
        <w:tabs>
          <w:tab w:val="right" w:pos="9070"/>
        </w:tabs>
        <w:spacing w:before="240" w:after="0"/>
        <w:outlineLvl w:val="0"/>
        <w:rPr>
          <w:rFonts w:asciiTheme="majorHAnsi" w:eastAsiaTheme="majorEastAsia" w:hAnsiTheme="majorHAnsi" w:cstheme="majorBidi"/>
          <w:b/>
          <w:color w:val="2E74B5" w:themeColor="accent1" w:themeShade="BF"/>
          <w:sz w:val="28"/>
          <w:szCs w:val="32"/>
        </w:rPr>
      </w:pPr>
      <w:bookmarkStart w:id="147" w:name="_Toc9321482"/>
      <w:r w:rsidRPr="00EC2E2E">
        <w:rPr>
          <w:rFonts w:asciiTheme="majorHAnsi" w:eastAsiaTheme="majorEastAsia" w:hAnsiTheme="majorHAnsi" w:cstheme="majorBidi"/>
          <w:b/>
          <w:color w:val="2E74B5" w:themeColor="accent1" w:themeShade="BF"/>
          <w:sz w:val="28"/>
          <w:szCs w:val="32"/>
        </w:rPr>
        <w:t>10. Spis wykresów</w:t>
      </w:r>
      <w:bookmarkEnd w:id="147"/>
    </w:p>
    <w:p w:rsidR="00F03896" w:rsidRPr="00F03896" w:rsidRDefault="00737E9C">
      <w:pPr>
        <w:pStyle w:val="Spisilustracji"/>
        <w:tabs>
          <w:tab w:val="right" w:leader="dot" w:pos="9060"/>
        </w:tabs>
        <w:rPr>
          <w:rFonts w:eastAsiaTheme="minorEastAsia"/>
          <w:i w:val="0"/>
          <w:iCs w:val="0"/>
          <w:noProof/>
          <w:sz w:val="28"/>
          <w:szCs w:val="22"/>
          <w:lang w:eastAsia="pl-PL"/>
        </w:rPr>
      </w:pPr>
      <w:r w:rsidRPr="00F03896">
        <w:rPr>
          <w:rFonts w:asciiTheme="majorHAnsi" w:eastAsiaTheme="majorEastAsia" w:hAnsiTheme="majorHAnsi" w:cstheme="majorBidi"/>
          <w:b/>
          <w:color w:val="2E74B5" w:themeColor="accent1" w:themeShade="BF"/>
          <w:sz w:val="52"/>
          <w:szCs w:val="32"/>
        </w:rPr>
        <w:fldChar w:fldCharType="begin"/>
      </w:r>
      <w:r w:rsidRPr="00F03896">
        <w:rPr>
          <w:rFonts w:asciiTheme="majorHAnsi" w:eastAsiaTheme="majorEastAsia" w:hAnsiTheme="majorHAnsi" w:cstheme="majorBidi"/>
          <w:b/>
          <w:color w:val="2E74B5" w:themeColor="accent1" w:themeShade="BF"/>
          <w:sz w:val="52"/>
          <w:szCs w:val="32"/>
        </w:rPr>
        <w:instrText xml:space="preserve"> TOC \h \z \c "Wykres" </w:instrText>
      </w:r>
      <w:r w:rsidRPr="00F03896">
        <w:rPr>
          <w:rFonts w:asciiTheme="majorHAnsi" w:eastAsiaTheme="majorEastAsia" w:hAnsiTheme="majorHAnsi" w:cstheme="majorBidi"/>
          <w:b/>
          <w:color w:val="2E74B5" w:themeColor="accent1" w:themeShade="BF"/>
          <w:sz w:val="52"/>
          <w:szCs w:val="32"/>
        </w:rPr>
        <w:fldChar w:fldCharType="separate"/>
      </w:r>
      <w:hyperlink w:anchor="_Toc9321535" w:history="1">
        <w:r w:rsidR="00F03896" w:rsidRPr="00F03896">
          <w:rPr>
            <w:rStyle w:val="Hipercze"/>
            <w:b/>
            <w:noProof/>
            <w:sz w:val="24"/>
          </w:rPr>
          <w:t xml:space="preserve">Wykres 1. </w:t>
        </w:r>
        <w:r w:rsidR="00F03896" w:rsidRPr="00F03896">
          <w:rPr>
            <w:rStyle w:val="Hipercze"/>
            <w:noProof/>
            <w:sz w:val="24"/>
          </w:rPr>
          <w:t>Liczba mieszkańców Gminy Bircza w poszczególnych miejscowościach.</w:t>
        </w:r>
        <w:r w:rsidR="00F03896" w:rsidRPr="00F03896">
          <w:rPr>
            <w:noProof/>
            <w:webHidden/>
            <w:sz w:val="24"/>
          </w:rPr>
          <w:tab/>
        </w:r>
        <w:r w:rsidR="00F03896" w:rsidRPr="00F03896">
          <w:rPr>
            <w:noProof/>
            <w:webHidden/>
            <w:sz w:val="24"/>
          </w:rPr>
          <w:fldChar w:fldCharType="begin"/>
        </w:r>
        <w:r w:rsidR="00F03896" w:rsidRPr="00F03896">
          <w:rPr>
            <w:noProof/>
            <w:webHidden/>
            <w:sz w:val="24"/>
          </w:rPr>
          <w:instrText xml:space="preserve"> PAGEREF _Toc9321535 \h </w:instrText>
        </w:r>
        <w:r w:rsidR="00F03896" w:rsidRPr="00F03896">
          <w:rPr>
            <w:noProof/>
            <w:webHidden/>
            <w:sz w:val="24"/>
          </w:rPr>
        </w:r>
        <w:r w:rsidR="00F03896" w:rsidRPr="00F03896">
          <w:rPr>
            <w:noProof/>
            <w:webHidden/>
            <w:sz w:val="24"/>
          </w:rPr>
          <w:fldChar w:fldCharType="separate"/>
        </w:r>
        <w:r w:rsidR="00D2031F">
          <w:rPr>
            <w:noProof/>
            <w:webHidden/>
            <w:sz w:val="24"/>
          </w:rPr>
          <w:t>30</w:t>
        </w:r>
        <w:r w:rsidR="00F03896" w:rsidRPr="00F03896">
          <w:rPr>
            <w:noProof/>
            <w:webHidden/>
            <w:sz w:val="24"/>
          </w:rPr>
          <w:fldChar w:fldCharType="end"/>
        </w:r>
      </w:hyperlink>
    </w:p>
    <w:p w:rsidR="00F03896" w:rsidRPr="00F03896" w:rsidRDefault="007D4C3D">
      <w:pPr>
        <w:pStyle w:val="Spisilustracji"/>
        <w:tabs>
          <w:tab w:val="right" w:leader="dot" w:pos="9060"/>
        </w:tabs>
        <w:rPr>
          <w:rFonts w:eastAsiaTheme="minorEastAsia"/>
          <w:i w:val="0"/>
          <w:iCs w:val="0"/>
          <w:noProof/>
          <w:sz w:val="28"/>
          <w:szCs w:val="22"/>
          <w:lang w:eastAsia="pl-PL"/>
        </w:rPr>
      </w:pPr>
      <w:hyperlink w:anchor="_Toc9321536" w:history="1">
        <w:r w:rsidR="00F03896" w:rsidRPr="00F03896">
          <w:rPr>
            <w:rStyle w:val="Hipercze"/>
            <w:b/>
            <w:noProof/>
            <w:sz w:val="24"/>
          </w:rPr>
          <w:t xml:space="preserve">Wykres 2. </w:t>
        </w:r>
        <w:r w:rsidR="00F03896" w:rsidRPr="00F03896">
          <w:rPr>
            <w:rStyle w:val="Hipercze"/>
            <w:noProof/>
            <w:sz w:val="24"/>
          </w:rPr>
          <w:t>Struktura wiekowa mieszkańców Gminy Bircza.</w:t>
        </w:r>
        <w:r w:rsidR="00F03896" w:rsidRPr="00F03896">
          <w:rPr>
            <w:noProof/>
            <w:webHidden/>
            <w:sz w:val="24"/>
          </w:rPr>
          <w:tab/>
        </w:r>
        <w:r w:rsidR="00F03896" w:rsidRPr="00F03896">
          <w:rPr>
            <w:noProof/>
            <w:webHidden/>
            <w:sz w:val="24"/>
          </w:rPr>
          <w:fldChar w:fldCharType="begin"/>
        </w:r>
        <w:r w:rsidR="00F03896" w:rsidRPr="00F03896">
          <w:rPr>
            <w:noProof/>
            <w:webHidden/>
            <w:sz w:val="24"/>
          </w:rPr>
          <w:instrText xml:space="preserve"> PAGEREF _Toc9321536 \h </w:instrText>
        </w:r>
        <w:r w:rsidR="00F03896" w:rsidRPr="00F03896">
          <w:rPr>
            <w:noProof/>
            <w:webHidden/>
            <w:sz w:val="24"/>
          </w:rPr>
        </w:r>
        <w:r w:rsidR="00F03896" w:rsidRPr="00F03896">
          <w:rPr>
            <w:noProof/>
            <w:webHidden/>
            <w:sz w:val="24"/>
          </w:rPr>
          <w:fldChar w:fldCharType="separate"/>
        </w:r>
        <w:r w:rsidR="00D2031F">
          <w:rPr>
            <w:noProof/>
            <w:webHidden/>
            <w:sz w:val="24"/>
          </w:rPr>
          <w:t>31</w:t>
        </w:r>
        <w:r w:rsidR="00F03896" w:rsidRPr="00F03896">
          <w:rPr>
            <w:noProof/>
            <w:webHidden/>
            <w:sz w:val="24"/>
          </w:rPr>
          <w:fldChar w:fldCharType="end"/>
        </w:r>
      </w:hyperlink>
    </w:p>
    <w:p w:rsidR="001B0D66" w:rsidRPr="001B0D66" w:rsidRDefault="00737E9C" w:rsidP="00EC2E2E">
      <w:pPr>
        <w:keepNext/>
        <w:keepLines/>
        <w:tabs>
          <w:tab w:val="right" w:pos="9070"/>
        </w:tabs>
        <w:spacing w:before="240" w:after="0"/>
        <w:outlineLvl w:val="0"/>
        <w:rPr>
          <w:rFonts w:asciiTheme="majorHAnsi" w:eastAsiaTheme="majorEastAsia" w:hAnsiTheme="majorHAnsi" w:cstheme="majorBidi"/>
          <w:b/>
          <w:color w:val="2E74B5" w:themeColor="accent1" w:themeShade="BF"/>
          <w:sz w:val="14"/>
          <w:szCs w:val="32"/>
        </w:rPr>
      </w:pPr>
      <w:r w:rsidRPr="00F03896">
        <w:rPr>
          <w:rFonts w:asciiTheme="majorHAnsi" w:eastAsiaTheme="majorEastAsia" w:hAnsiTheme="majorHAnsi" w:cstheme="majorBidi"/>
          <w:b/>
          <w:color w:val="2E74B5" w:themeColor="accent1" w:themeShade="BF"/>
          <w:sz w:val="52"/>
          <w:szCs w:val="32"/>
        </w:rPr>
        <w:fldChar w:fldCharType="end"/>
      </w:r>
    </w:p>
    <w:p w:rsidR="00737E9C" w:rsidRDefault="00737E9C" w:rsidP="00EC2E2E">
      <w:pPr>
        <w:keepNext/>
        <w:keepLines/>
        <w:tabs>
          <w:tab w:val="right" w:pos="9070"/>
        </w:tabs>
        <w:spacing w:before="240" w:after="0"/>
        <w:outlineLvl w:val="0"/>
        <w:rPr>
          <w:rFonts w:asciiTheme="majorHAnsi" w:eastAsiaTheme="majorEastAsia" w:hAnsiTheme="majorHAnsi" w:cstheme="majorBidi"/>
          <w:b/>
          <w:color w:val="2E74B5" w:themeColor="accent1" w:themeShade="BF"/>
          <w:sz w:val="28"/>
          <w:szCs w:val="32"/>
        </w:rPr>
      </w:pPr>
      <w:bookmarkStart w:id="148" w:name="_Toc9321483"/>
      <w:r w:rsidRPr="00737E9C">
        <w:rPr>
          <w:rFonts w:asciiTheme="majorHAnsi" w:eastAsiaTheme="majorEastAsia" w:hAnsiTheme="majorHAnsi" w:cstheme="majorBidi"/>
          <w:b/>
          <w:color w:val="2E74B5" w:themeColor="accent1" w:themeShade="BF"/>
          <w:sz w:val="28"/>
          <w:szCs w:val="32"/>
        </w:rPr>
        <w:t>11. Spis zdjęć</w:t>
      </w:r>
      <w:bookmarkEnd w:id="148"/>
    </w:p>
    <w:p w:rsidR="00F03896" w:rsidRPr="00F03896" w:rsidRDefault="002E757B">
      <w:pPr>
        <w:pStyle w:val="Spisilustracji"/>
        <w:tabs>
          <w:tab w:val="right" w:leader="dot" w:pos="9060"/>
        </w:tabs>
        <w:rPr>
          <w:rFonts w:eastAsiaTheme="minorEastAsia"/>
          <w:i w:val="0"/>
          <w:iCs w:val="0"/>
          <w:noProof/>
          <w:sz w:val="28"/>
          <w:szCs w:val="22"/>
          <w:lang w:eastAsia="pl-PL"/>
        </w:rPr>
      </w:pPr>
      <w:r w:rsidRPr="00F03896">
        <w:rPr>
          <w:rFonts w:asciiTheme="majorHAnsi" w:eastAsiaTheme="majorEastAsia" w:hAnsiTheme="majorHAnsi" w:cstheme="majorBidi"/>
          <w:b/>
          <w:color w:val="2E74B5" w:themeColor="accent1" w:themeShade="BF"/>
          <w:sz w:val="52"/>
          <w:szCs w:val="32"/>
        </w:rPr>
        <w:fldChar w:fldCharType="begin"/>
      </w:r>
      <w:r w:rsidRPr="00F03896">
        <w:rPr>
          <w:rFonts w:asciiTheme="majorHAnsi" w:eastAsiaTheme="majorEastAsia" w:hAnsiTheme="majorHAnsi" w:cstheme="majorBidi"/>
          <w:b/>
          <w:color w:val="2E74B5" w:themeColor="accent1" w:themeShade="BF"/>
          <w:sz w:val="52"/>
          <w:szCs w:val="32"/>
        </w:rPr>
        <w:instrText xml:space="preserve"> TOC \h \z \c "Zdjęcie" </w:instrText>
      </w:r>
      <w:r w:rsidRPr="00F03896">
        <w:rPr>
          <w:rFonts w:asciiTheme="majorHAnsi" w:eastAsiaTheme="majorEastAsia" w:hAnsiTheme="majorHAnsi" w:cstheme="majorBidi"/>
          <w:b/>
          <w:color w:val="2E74B5" w:themeColor="accent1" w:themeShade="BF"/>
          <w:sz w:val="52"/>
          <w:szCs w:val="32"/>
        </w:rPr>
        <w:fldChar w:fldCharType="separate"/>
      </w:r>
      <w:hyperlink w:anchor="_Toc9321537" w:history="1">
        <w:r w:rsidR="00F03896" w:rsidRPr="00F03896">
          <w:rPr>
            <w:rStyle w:val="Hipercze"/>
            <w:b/>
            <w:noProof/>
            <w:sz w:val="24"/>
          </w:rPr>
          <w:t xml:space="preserve">Zdjęcie 1. </w:t>
        </w:r>
        <w:r w:rsidR="00F03896" w:rsidRPr="00F03896">
          <w:rPr>
            <w:rStyle w:val="Hipercze"/>
            <w:noProof/>
            <w:sz w:val="24"/>
          </w:rPr>
          <w:t>Oczyszczalnia ścieków w Birczy po rozbudowie i modernizacji.</w:t>
        </w:r>
        <w:r w:rsidR="00F03896" w:rsidRPr="00F03896">
          <w:rPr>
            <w:noProof/>
            <w:webHidden/>
            <w:sz w:val="24"/>
          </w:rPr>
          <w:tab/>
        </w:r>
        <w:r w:rsidR="00F03896" w:rsidRPr="00F03896">
          <w:rPr>
            <w:noProof/>
            <w:webHidden/>
            <w:sz w:val="24"/>
          </w:rPr>
          <w:fldChar w:fldCharType="begin"/>
        </w:r>
        <w:r w:rsidR="00F03896" w:rsidRPr="00F03896">
          <w:rPr>
            <w:noProof/>
            <w:webHidden/>
            <w:sz w:val="24"/>
          </w:rPr>
          <w:instrText xml:space="preserve"> PAGEREF _Toc9321537 \h </w:instrText>
        </w:r>
        <w:r w:rsidR="00F03896" w:rsidRPr="00F03896">
          <w:rPr>
            <w:noProof/>
            <w:webHidden/>
            <w:sz w:val="24"/>
          </w:rPr>
        </w:r>
        <w:r w:rsidR="00F03896" w:rsidRPr="00F03896">
          <w:rPr>
            <w:noProof/>
            <w:webHidden/>
            <w:sz w:val="24"/>
          </w:rPr>
          <w:fldChar w:fldCharType="separate"/>
        </w:r>
        <w:r w:rsidR="00D2031F">
          <w:rPr>
            <w:noProof/>
            <w:webHidden/>
            <w:sz w:val="24"/>
          </w:rPr>
          <w:t>71</w:t>
        </w:r>
        <w:r w:rsidR="00F03896" w:rsidRPr="00F03896">
          <w:rPr>
            <w:noProof/>
            <w:webHidden/>
            <w:sz w:val="24"/>
          </w:rPr>
          <w:fldChar w:fldCharType="end"/>
        </w:r>
      </w:hyperlink>
    </w:p>
    <w:p w:rsidR="001B0D66" w:rsidRPr="001B0D66" w:rsidRDefault="002E757B" w:rsidP="001B0D66">
      <w:pPr>
        <w:keepNext/>
        <w:keepLines/>
        <w:tabs>
          <w:tab w:val="right" w:pos="9070"/>
        </w:tabs>
        <w:spacing w:before="240" w:after="0"/>
        <w:outlineLvl w:val="0"/>
        <w:rPr>
          <w:rFonts w:asciiTheme="majorHAnsi" w:eastAsiaTheme="majorEastAsia" w:hAnsiTheme="majorHAnsi" w:cstheme="majorBidi"/>
          <w:b/>
          <w:color w:val="2E74B5" w:themeColor="accent1" w:themeShade="BF"/>
          <w:sz w:val="28"/>
          <w:szCs w:val="32"/>
        </w:rPr>
      </w:pPr>
      <w:r w:rsidRPr="00F03896">
        <w:rPr>
          <w:rFonts w:asciiTheme="majorHAnsi" w:eastAsiaTheme="majorEastAsia" w:hAnsiTheme="majorHAnsi" w:cstheme="majorBidi"/>
          <w:b/>
          <w:color w:val="2E74B5" w:themeColor="accent1" w:themeShade="BF"/>
          <w:sz w:val="52"/>
          <w:szCs w:val="32"/>
        </w:rPr>
        <w:lastRenderedPageBreak/>
        <w:fldChar w:fldCharType="end"/>
      </w:r>
      <w:bookmarkStart w:id="149" w:name="_Toc9321484"/>
      <w:r w:rsidR="001B0D66" w:rsidRPr="001B0D66">
        <w:rPr>
          <w:rFonts w:asciiTheme="majorHAnsi" w:eastAsiaTheme="majorEastAsia" w:hAnsiTheme="majorHAnsi" w:cstheme="majorBidi"/>
          <w:b/>
          <w:color w:val="2E74B5" w:themeColor="accent1" w:themeShade="BF"/>
          <w:sz w:val="28"/>
          <w:szCs w:val="32"/>
        </w:rPr>
        <w:t>12</w:t>
      </w:r>
      <w:r w:rsidR="001B0D66">
        <w:rPr>
          <w:rFonts w:asciiTheme="majorHAnsi" w:eastAsiaTheme="majorEastAsia" w:hAnsiTheme="majorHAnsi" w:cstheme="majorBidi"/>
          <w:b/>
          <w:color w:val="2E74B5" w:themeColor="accent1" w:themeShade="BF"/>
          <w:sz w:val="28"/>
          <w:szCs w:val="32"/>
        </w:rPr>
        <w:t>.</w:t>
      </w:r>
      <w:r w:rsidR="001B0D66" w:rsidRPr="001B0D66">
        <w:rPr>
          <w:rFonts w:asciiTheme="majorHAnsi" w:eastAsiaTheme="majorEastAsia" w:hAnsiTheme="majorHAnsi" w:cstheme="majorBidi"/>
          <w:b/>
          <w:color w:val="2E74B5" w:themeColor="accent1" w:themeShade="BF"/>
          <w:sz w:val="28"/>
          <w:szCs w:val="32"/>
        </w:rPr>
        <w:t xml:space="preserve"> Wykorzystane materiały i opracowania</w:t>
      </w:r>
      <w:bookmarkEnd w:id="149"/>
    </w:p>
    <w:p w:rsidR="001B0D66" w:rsidRPr="001B0D66" w:rsidRDefault="001B0D66" w:rsidP="001B0D66">
      <w:pPr>
        <w:pStyle w:val="Spisilustracji"/>
        <w:tabs>
          <w:tab w:val="right" w:leader="dot" w:pos="9060"/>
        </w:tabs>
        <w:rPr>
          <w:rStyle w:val="Hipercze"/>
          <w:i w:val="0"/>
          <w:noProof/>
          <w:color w:val="auto"/>
          <w:sz w:val="24"/>
          <w:u w:val="none"/>
        </w:rPr>
      </w:pPr>
      <w:r w:rsidRPr="001B0D66">
        <w:rPr>
          <w:rStyle w:val="Hipercze"/>
          <w:i w:val="0"/>
          <w:noProof/>
          <w:color w:val="auto"/>
          <w:sz w:val="24"/>
          <w:u w:val="none"/>
        </w:rPr>
        <w:t>1. Ustawa z dnia 27 kwietnia 2001 r. Prawo ochrony środowiska (t. j. Dz.U. 2018 poz. 799</w:t>
      </w:r>
      <w:r w:rsidR="00852100">
        <w:rPr>
          <w:rStyle w:val="Hipercze"/>
          <w:i w:val="0"/>
          <w:noProof/>
          <w:color w:val="auto"/>
          <w:sz w:val="24"/>
          <w:u w:val="none"/>
        </w:rPr>
        <w:t xml:space="preserve"> z</w:t>
      </w:r>
      <w:r w:rsidR="00BE0385">
        <w:rPr>
          <w:rStyle w:val="Hipercze"/>
          <w:i w:val="0"/>
          <w:noProof/>
          <w:color w:val="auto"/>
          <w:sz w:val="24"/>
          <w:u w:val="none"/>
        </w:rPr>
        <w:t> </w:t>
      </w:r>
      <w:r w:rsidR="00717A29">
        <w:rPr>
          <w:rStyle w:val="Hipercze"/>
          <w:i w:val="0"/>
          <w:noProof/>
          <w:color w:val="auto"/>
          <w:sz w:val="24"/>
          <w:u w:val="none"/>
        </w:rPr>
        <w:t>późn. zm</w:t>
      </w:r>
      <w:r w:rsidR="00852100">
        <w:rPr>
          <w:rStyle w:val="Hipercze"/>
          <w:i w:val="0"/>
          <w:noProof/>
          <w:color w:val="auto"/>
          <w:sz w:val="24"/>
          <w:u w:val="none"/>
        </w:rPr>
        <w:t>.</w:t>
      </w:r>
      <w:r w:rsidRPr="001B0D66">
        <w:rPr>
          <w:rStyle w:val="Hipercze"/>
          <w:i w:val="0"/>
          <w:noProof/>
          <w:color w:val="auto"/>
          <w:sz w:val="24"/>
          <w:u w:val="none"/>
        </w:rPr>
        <w:t>)</w:t>
      </w:r>
      <w:r>
        <w:rPr>
          <w:rStyle w:val="Hipercze"/>
          <w:i w:val="0"/>
          <w:noProof/>
          <w:color w:val="auto"/>
          <w:sz w:val="24"/>
          <w:u w:val="none"/>
        </w:rPr>
        <w:t>,</w:t>
      </w:r>
    </w:p>
    <w:p w:rsidR="001B0D66" w:rsidRPr="001B0D66" w:rsidRDefault="001B0D66" w:rsidP="00852100">
      <w:pPr>
        <w:pStyle w:val="Spisilustracji"/>
        <w:tabs>
          <w:tab w:val="right" w:leader="dot" w:pos="9060"/>
        </w:tabs>
        <w:rPr>
          <w:rStyle w:val="Hipercze"/>
          <w:i w:val="0"/>
          <w:noProof/>
          <w:color w:val="auto"/>
          <w:sz w:val="24"/>
          <w:u w:val="none"/>
        </w:rPr>
      </w:pPr>
      <w:r w:rsidRPr="001B0D66">
        <w:rPr>
          <w:rStyle w:val="Hipercze"/>
          <w:i w:val="0"/>
          <w:noProof/>
          <w:color w:val="auto"/>
          <w:sz w:val="24"/>
          <w:u w:val="none"/>
        </w:rPr>
        <w:t xml:space="preserve">2. Ustawa z dnia 14 grudnia 2012 r. o odpadach (t. j. </w:t>
      </w:r>
      <w:r w:rsidR="00852100" w:rsidRPr="00852100">
        <w:rPr>
          <w:rStyle w:val="Hipercze"/>
          <w:i w:val="0"/>
          <w:noProof/>
          <w:color w:val="auto"/>
          <w:sz w:val="24"/>
          <w:u w:val="none"/>
        </w:rPr>
        <w:t>Dz. U. z 2019 r.</w:t>
      </w:r>
      <w:r w:rsidR="00852100">
        <w:rPr>
          <w:rStyle w:val="Hipercze"/>
          <w:i w:val="0"/>
          <w:noProof/>
          <w:color w:val="auto"/>
          <w:sz w:val="24"/>
          <w:u w:val="none"/>
        </w:rPr>
        <w:t xml:space="preserve"> </w:t>
      </w:r>
      <w:r w:rsidR="00852100" w:rsidRPr="00852100">
        <w:rPr>
          <w:rStyle w:val="Hipercze"/>
          <w:i w:val="0"/>
          <w:noProof/>
          <w:color w:val="auto"/>
          <w:sz w:val="24"/>
          <w:u w:val="none"/>
        </w:rPr>
        <w:t>poz. 701</w:t>
      </w:r>
      <w:r w:rsidR="00717A29">
        <w:rPr>
          <w:rStyle w:val="Hipercze"/>
          <w:i w:val="0"/>
          <w:noProof/>
          <w:color w:val="auto"/>
          <w:sz w:val="24"/>
          <w:u w:val="none"/>
        </w:rPr>
        <w:t xml:space="preserve"> z późn. zm.</w:t>
      </w:r>
      <w:r w:rsidRPr="001B0D66">
        <w:rPr>
          <w:rStyle w:val="Hipercze"/>
          <w:i w:val="0"/>
          <w:noProof/>
          <w:color w:val="auto"/>
          <w:sz w:val="24"/>
          <w:u w:val="none"/>
        </w:rPr>
        <w:t>)</w:t>
      </w:r>
      <w:r>
        <w:rPr>
          <w:rStyle w:val="Hipercze"/>
          <w:i w:val="0"/>
          <w:noProof/>
          <w:color w:val="auto"/>
          <w:sz w:val="24"/>
          <w:u w:val="none"/>
        </w:rPr>
        <w:t>,</w:t>
      </w:r>
    </w:p>
    <w:p w:rsidR="001B0D66" w:rsidRPr="001B0D66" w:rsidRDefault="001B0D66" w:rsidP="00BE0385">
      <w:pPr>
        <w:pStyle w:val="Spisilustracji"/>
        <w:tabs>
          <w:tab w:val="right" w:leader="dot" w:pos="9060"/>
        </w:tabs>
        <w:rPr>
          <w:rStyle w:val="Hipercze"/>
          <w:i w:val="0"/>
          <w:noProof/>
          <w:color w:val="auto"/>
          <w:sz w:val="24"/>
          <w:u w:val="none"/>
        </w:rPr>
      </w:pPr>
      <w:r w:rsidRPr="001B0D66">
        <w:rPr>
          <w:rStyle w:val="Hipercze"/>
          <w:i w:val="0"/>
          <w:noProof/>
          <w:color w:val="auto"/>
          <w:sz w:val="24"/>
          <w:u w:val="none"/>
        </w:rPr>
        <w:t>3. Ustawa z dnia 20 lipca 2017 r. Prawo wodne (</w:t>
      </w:r>
      <w:r w:rsidR="00BE0385">
        <w:rPr>
          <w:rStyle w:val="Hipercze"/>
          <w:i w:val="0"/>
          <w:noProof/>
          <w:color w:val="auto"/>
          <w:sz w:val="24"/>
          <w:u w:val="none"/>
        </w:rPr>
        <w:t xml:space="preserve">t.j. </w:t>
      </w:r>
      <w:r w:rsidR="00BE0385" w:rsidRPr="00BE0385">
        <w:rPr>
          <w:rStyle w:val="Hipercze"/>
          <w:i w:val="0"/>
          <w:noProof/>
          <w:color w:val="auto"/>
          <w:sz w:val="24"/>
          <w:u w:val="none"/>
        </w:rPr>
        <w:t>Dz. U. z 2018 r.</w:t>
      </w:r>
      <w:r w:rsidR="00BE0385">
        <w:rPr>
          <w:rStyle w:val="Hipercze"/>
          <w:i w:val="0"/>
          <w:noProof/>
          <w:color w:val="auto"/>
          <w:sz w:val="24"/>
          <w:u w:val="none"/>
        </w:rPr>
        <w:t xml:space="preserve"> </w:t>
      </w:r>
      <w:r w:rsidR="00BE0385" w:rsidRPr="00BE0385">
        <w:rPr>
          <w:rStyle w:val="Hipercze"/>
          <w:i w:val="0"/>
          <w:noProof/>
          <w:color w:val="auto"/>
          <w:sz w:val="24"/>
          <w:u w:val="none"/>
        </w:rPr>
        <w:t>poz. 2268</w:t>
      </w:r>
      <w:r w:rsidR="00717A29">
        <w:rPr>
          <w:rStyle w:val="Hipercze"/>
          <w:i w:val="0"/>
          <w:noProof/>
          <w:color w:val="auto"/>
          <w:sz w:val="24"/>
          <w:u w:val="none"/>
        </w:rPr>
        <w:t xml:space="preserve"> z późn. zm.</w:t>
      </w:r>
      <w:r w:rsidRPr="001B0D66">
        <w:rPr>
          <w:rStyle w:val="Hipercze"/>
          <w:i w:val="0"/>
          <w:noProof/>
          <w:color w:val="auto"/>
          <w:sz w:val="24"/>
          <w:u w:val="none"/>
        </w:rPr>
        <w:t>)</w:t>
      </w:r>
      <w:r>
        <w:rPr>
          <w:rStyle w:val="Hipercze"/>
          <w:i w:val="0"/>
          <w:noProof/>
          <w:color w:val="auto"/>
          <w:sz w:val="24"/>
          <w:u w:val="none"/>
        </w:rPr>
        <w:t>,</w:t>
      </w:r>
    </w:p>
    <w:p w:rsidR="001B0D66" w:rsidRPr="001B0D66" w:rsidRDefault="001B0D66" w:rsidP="00A73738">
      <w:pPr>
        <w:pStyle w:val="Spisilustracji"/>
        <w:tabs>
          <w:tab w:val="right" w:leader="dot" w:pos="9060"/>
        </w:tabs>
        <w:rPr>
          <w:rStyle w:val="Hipercze"/>
          <w:i w:val="0"/>
          <w:noProof/>
          <w:color w:val="auto"/>
          <w:sz w:val="24"/>
          <w:u w:val="none"/>
        </w:rPr>
      </w:pPr>
      <w:r w:rsidRPr="001B0D66">
        <w:rPr>
          <w:rStyle w:val="Hipercze"/>
          <w:i w:val="0"/>
          <w:noProof/>
          <w:color w:val="auto"/>
          <w:sz w:val="24"/>
          <w:u w:val="none"/>
        </w:rPr>
        <w:t xml:space="preserve">4. Ustawa z dnia 16 kwietnia 2004 r. o ochronie przyrody (t. j. </w:t>
      </w:r>
      <w:r w:rsidR="00A73738" w:rsidRPr="00A73738">
        <w:rPr>
          <w:rStyle w:val="Hipercze"/>
          <w:i w:val="0"/>
          <w:noProof/>
          <w:color w:val="auto"/>
          <w:sz w:val="24"/>
          <w:u w:val="none"/>
        </w:rPr>
        <w:t>Dz.</w:t>
      </w:r>
      <w:r w:rsidR="00A73738">
        <w:rPr>
          <w:rStyle w:val="Hipercze"/>
          <w:i w:val="0"/>
          <w:noProof/>
          <w:color w:val="auto"/>
          <w:sz w:val="24"/>
          <w:u w:val="none"/>
        </w:rPr>
        <w:t xml:space="preserve"> </w:t>
      </w:r>
      <w:r w:rsidR="00A73738" w:rsidRPr="00A73738">
        <w:rPr>
          <w:rStyle w:val="Hipercze"/>
          <w:i w:val="0"/>
          <w:noProof/>
          <w:color w:val="auto"/>
          <w:sz w:val="24"/>
          <w:u w:val="none"/>
        </w:rPr>
        <w:t>U. z 2018 r. poz.</w:t>
      </w:r>
      <w:r w:rsidR="00A73738">
        <w:rPr>
          <w:rStyle w:val="Hipercze"/>
          <w:i w:val="0"/>
          <w:noProof/>
          <w:color w:val="auto"/>
          <w:sz w:val="24"/>
          <w:u w:val="none"/>
        </w:rPr>
        <w:t xml:space="preserve"> </w:t>
      </w:r>
      <w:r w:rsidR="00A73738" w:rsidRPr="00A73738">
        <w:rPr>
          <w:rStyle w:val="Hipercze"/>
          <w:i w:val="0"/>
          <w:noProof/>
          <w:color w:val="auto"/>
          <w:sz w:val="24"/>
          <w:u w:val="none"/>
        </w:rPr>
        <w:t xml:space="preserve">1614 </w:t>
      </w:r>
      <w:r w:rsidR="00A73738">
        <w:rPr>
          <w:rStyle w:val="Hipercze"/>
          <w:i w:val="0"/>
          <w:noProof/>
          <w:color w:val="auto"/>
          <w:sz w:val="24"/>
          <w:u w:val="none"/>
        </w:rPr>
        <w:t xml:space="preserve">z późn. </w:t>
      </w:r>
      <w:r w:rsidRPr="001B0D66">
        <w:rPr>
          <w:rStyle w:val="Hipercze"/>
          <w:i w:val="0"/>
          <w:noProof/>
          <w:color w:val="auto"/>
          <w:sz w:val="24"/>
          <w:u w:val="none"/>
        </w:rPr>
        <w:t>zm.)</w:t>
      </w:r>
      <w:r>
        <w:rPr>
          <w:rStyle w:val="Hipercze"/>
          <w:i w:val="0"/>
          <w:noProof/>
          <w:color w:val="auto"/>
          <w:sz w:val="24"/>
          <w:u w:val="none"/>
        </w:rPr>
        <w:t>,</w:t>
      </w:r>
    </w:p>
    <w:p w:rsidR="001B0D66" w:rsidRPr="001B0D66" w:rsidRDefault="001B0D66" w:rsidP="00A73738">
      <w:pPr>
        <w:pStyle w:val="Spisilustracji"/>
        <w:tabs>
          <w:tab w:val="right" w:leader="dot" w:pos="9060"/>
        </w:tabs>
        <w:rPr>
          <w:rStyle w:val="Hipercze"/>
          <w:i w:val="0"/>
          <w:noProof/>
          <w:color w:val="auto"/>
          <w:sz w:val="24"/>
          <w:u w:val="none"/>
        </w:rPr>
      </w:pPr>
      <w:r w:rsidRPr="001B0D66">
        <w:rPr>
          <w:rStyle w:val="Hipercze"/>
          <w:i w:val="0"/>
          <w:noProof/>
          <w:color w:val="auto"/>
          <w:sz w:val="24"/>
          <w:u w:val="none"/>
        </w:rPr>
        <w:t>5. Ustawa z dnia 13 kwietnia 2007 roku o zapobieganiu szkodom w środowisku i ich</w:t>
      </w:r>
      <w:r>
        <w:rPr>
          <w:rStyle w:val="Hipercze"/>
          <w:i w:val="0"/>
          <w:noProof/>
          <w:color w:val="auto"/>
          <w:sz w:val="24"/>
          <w:u w:val="none"/>
        </w:rPr>
        <w:t xml:space="preserve"> n</w:t>
      </w:r>
      <w:r w:rsidRPr="001B0D66">
        <w:rPr>
          <w:rStyle w:val="Hipercze"/>
          <w:i w:val="0"/>
          <w:noProof/>
          <w:color w:val="auto"/>
          <w:sz w:val="24"/>
          <w:u w:val="none"/>
        </w:rPr>
        <w:t>aprawie (t.j.</w:t>
      </w:r>
      <w:r>
        <w:rPr>
          <w:rStyle w:val="Hipercze"/>
          <w:i w:val="0"/>
          <w:noProof/>
          <w:color w:val="auto"/>
          <w:sz w:val="24"/>
          <w:u w:val="none"/>
        </w:rPr>
        <w:t xml:space="preserve"> </w:t>
      </w:r>
      <w:r w:rsidR="00A73738" w:rsidRPr="00A73738">
        <w:rPr>
          <w:rStyle w:val="Hipercze"/>
          <w:i w:val="0"/>
          <w:noProof/>
          <w:color w:val="auto"/>
          <w:sz w:val="24"/>
          <w:u w:val="none"/>
        </w:rPr>
        <w:t>Dz. U. z 2018 r.</w:t>
      </w:r>
      <w:r w:rsidR="00A73738">
        <w:rPr>
          <w:rStyle w:val="Hipercze"/>
          <w:i w:val="0"/>
          <w:noProof/>
          <w:color w:val="auto"/>
          <w:sz w:val="24"/>
          <w:u w:val="none"/>
        </w:rPr>
        <w:t xml:space="preserve"> </w:t>
      </w:r>
      <w:r w:rsidR="00A73738" w:rsidRPr="00A73738">
        <w:rPr>
          <w:rStyle w:val="Hipercze"/>
          <w:i w:val="0"/>
          <w:noProof/>
          <w:color w:val="auto"/>
          <w:sz w:val="24"/>
          <w:u w:val="none"/>
        </w:rPr>
        <w:t>poz. 954</w:t>
      </w:r>
      <w:r w:rsidR="00A73738">
        <w:rPr>
          <w:rStyle w:val="Hipercze"/>
          <w:i w:val="0"/>
          <w:noProof/>
          <w:color w:val="auto"/>
          <w:sz w:val="24"/>
          <w:u w:val="none"/>
        </w:rPr>
        <w:t xml:space="preserve"> z późn. zm.</w:t>
      </w:r>
      <w:r w:rsidRPr="001B0D66">
        <w:rPr>
          <w:rStyle w:val="Hipercze"/>
          <w:i w:val="0"/>
          <w:noProof/>
          <w:color w:val="auto"/>
          <w:sz w:val="24"/>
          <w:u w:val="none"/>
        </w:rPr>
        <w:t>)</w:t>
      </w:r>
      <w:r>
        <w:rPr>
          <w:rStyle w:val="Hipercze"/>
          <w:i w:val="0"/>
          <w:noProof/>
          <w:color w:val="auto"/>
          <w:sz w:val="24"/>
          <w:u w:val="none"/>
        </w:rPr>
        <w:t>,</w:t>
      </w:r>
    </w:p>
    <w:p w:rsidR="001B0D66" w:rsidRPr="001B0D66" w:rsidRDefault="001B0D66" w:rsidP="000E4AF6">
      <w:pPr>
        <w:pStyle w:val="Spisilustracji"/>
        <w:tabs>
          <w:tab w:val="right" w:leader="dot" w:pos="9060"/>
        </w:tabs>
        <w:rPr>
          <w:rStyle w:val="Hipercze"/>
          <w:i w:val="0"/>
          <w:noProof/>
          <w:color w:val="auto"/>
          <w:sz w:val="24"/>
          <w:u w:val="none"/>
        </w:rPr>
      </w:pPr>
      <w:r w:rsidRPr="001B0D66">
        <w:rPr>
          <w:rStyle w:val="Hipercze"/>
          <w:i w:val="0"/>
          <w:noProof/>
          <w:color w:val="auto"/>
          <w:sz w:val="24"/>
          <w:u w:val="none"/>
        </w:rPr>
        <w:t>6. Ustawa z dnia 13 września 1996 r. o utrzymaniu czystości i porządku w gminach (t. j</w:t>
      </w:r>
      <w:r w:rsidR="000E4AF6" w:rsidRPr="000E4AF6">
        <w:t xml:space="preserve"> </w:t>
      </w:r>
      <w:r w:rsidR="000E4AF6" w:rsidRPr="000E4AF6">
        <w:rPr>
          <w:rStyle w:val="Hipercze"/>
          <w:i w:val="0"/>
          <w:noProof/>
          <w:color w:val="auto"/>
          <w:sz w:val="24"/>
          <w:u w:val="none"/>
        </w:rPr>
        <w:t>Dz. U. z 2018 r.</w:t>
      </w:r>
      <w:r w:rsidR="000E4AF6">
        <w:rPr>
          <w:rStyle w:val="Hipercze"/>
          <w:i w:val="0"/>
          <w:noProof/>
          <w:color w:val="auto"/>
          <w:sz w:val="24"/>
          <w:u w:val="none"/>
        </w:rPr>
        <w:t xml:space="preserve"> </w:t>
      </w:r>
      <w:r w:rsidR="000E4AF6" w:rsidRPr="000E4AF6">
        <w:rPr>
          <w:rStyle w:val="Hipercze"/>
          <w:i w:val="0"/>
          <w:noProof/>
          <w:color w:val="auto"/>
          <w:sz w:val="24"/>
          <w:u w:val="none"/>
        </w:rPr>
        <w:t>poz. 1454</w:t>
      </w:r>
      <w:r w:rsidRPr="001B0D66">
        <w:rPr>
          <w:rStyle w:val="Hipercze"/>
          <w:i w:val="0"/>
          <w:noProof/>
          <w:color w:val="auto"/>
          <w:sz w:val="24"/>
          <w:u w:val="none"/>
        </w:rPr>
        <w:t xml:space="preserve"> </w:t>
      </w:r>
      <w:r w:rsidR="000E4AF6">
        <w:rPr>
          <w:rStyle w:val="Hipercze"/>
          <w:i w:val="0"/>
          <w:noProof/>
          <w:color w:val="auto"/>
          <w:sz w:val="24"/>
          <w:u w:val="none"/>
        </w:rPr>
        <w:t xml:space="preserve">z późn. </w:t>
      </w:r>
      <w:r w:rsidRPr="001B0D66">
        <w:rPr>
          <w:rStyle w:val="Hipercze"/>
          <w:i w:val="0"/>
          <w:noProof/>
          <w:color w:val="auto"/>
          <w:sz w:val="24"/>
          <w:u w:val="none"/>
        </w:rPr>
        <w:t>zm.)</w:t>
      </w:r>
      <w:r>
        <w:rPr>
          <w:rStyle w:val="Hipercze"/>
          <w:i w:val="0"/>
          <w:noProof/>
          <w:color w:val="auto"/>
          <w:sz w:val="24"/>
          <w:u w:val="none"/>
        </w:rPr>
        <w:t>,</w:t>
      </w:r>
    </w:p>
    <w:p w:rsidR="001B0D66" w:rsidRPr="001B0D66" w:rsidRDefault="001B0D66" w:rsidP="00776D74">
      <w:pPr>
        <w:pStyle w:val="Spisilustracji"/>
        <w:tabs>
          <w:tab w:val="right" w:leader="dot" w:pos="9060"/>
        </w:tabs>
        <w:rPr>
          <w:rStyle w:val="Hipercze"/>
          <w:i w:val="0"/>
          <w:noProof/>
          <w:color w:val="auto"/>
          <w:sz w:val="24"/>
          <w:u w:val="none"/>
        </w:rPr>
      </w:pPr>
      <w:r w:rsidRPr="001B0D66">
        <w:rPr>
          <w:rStyle w:val="Hipercze"/>
          <w:i w:val="0"/>
          <w:noProof/>
          <w:color w:val="auto"/>
          <w:sz w:val="24"/>
          <w:u w:val="none"/>
        </w:rPr>
        <w:t>7. Ustawa z dnia 3 października 2008 r. o udostępnianiu informacji o środowisku i jego ochronie,</w:t>
      </w:r>
      <w:r>
        <w:rPr>
          <w:rStyle w:val="Hipercze"/>
          <w:i w:val="0"/>
          <w:noProof/>
          <w:color w:val="auto"/>
          <w:sz w:val="24"/>
          <w:u w:val="none"/>
        </w:rPr>
        <w:t xml:space="preserve"> </w:t>
      </w:r>
      <w:r w:rsidRPr="001B0D66">
        <w:rPr>
          <w:rStyle w:val="Hipercze"/>
          <w:i w:val="0"/>
          <w:noProof/>
          <w:color w:val="auto"/>
          <w:sz w:val="24"/>
          <w:u w:val="none"/>
        </w:rPr>
        <w:t>udziale społeczeństwa w ochronie środowiska oraz o ocenach oddziaływania na środowisko (t.j.</w:t>
      </w:r>
      <w:r>
        <w:rPr>
          <w:rStyle w:val="Hipercze"/>
          <w:i w:val="0"/>
          <w:noProof/>
          <w:color w:val="auto"/>
          <w:sz w:val="24"/>
          <w:u w:val="none"/>
        </w:rPr>
        <w:t xml:space="preserve"> </w:t>
      </w:r>
      <w:r w:rsidR="00776D74" w:rsidRPr="00776D74">
        <w:rPr>
          <w:rStyle w:val="Hipercze"/>
          <w:i w:val="0"/>
          <w:noProof/>
          <w:color w:val="auto"/>
          <w:sz w:val="24"/>
          <w:u w:val="none"/>
        </w:rPr>
        <w:t>Dz. U.</w:t>
      </w:r>
      <w:r w:rsidR="00776D74">
        <w:rPr>
          <w:rStyle w:val="Hipercze"/>
          <w:i w:val="0"/>
          <w:noProof/>
          <w:color w:val="auto"/>
          <w:sz w:val="24"/>
          <w:u w:val="none"/>
        </w:rPr>
        <w:t xml:space="preserve"> </w:t>
      </w:r>
      <w:r w:rsidR="00776D74" w:rsidRPr="00776D74">
        <w:rPr>
          <w:rStyle w:val="Hipercze"/>
          <w:i w:val="0"/>
          <w:noProof/>
          <w:color w:val="auto"/>
          <w:sz w:val="24"/>
          <w:u w:val="none"/>
        </w:rPr>
        <w:t>z 2018 r. poz.</w:t>
      </w:r>
      <w:r w:rsidR="00776D74">
        <w:rPr>
          <w:rStyle w:val="Hipercze"/>
          <w:i w:val="0"/>
          <w:noProof/>
          <w:color w:val="auto"/>
          <w:sz w:val="24"/>
          <w:u w:val="none"/>
        </w:rPr>
        <w:t xml:space="preserve"> </w:t>
      </w:r>
      <w:r w:rsidR="00776D74" w:rsidRPr="00776D74">
        <w:rPr>
          <w:rStyle w:val="Hipercze"/>
          <w:i w:val="0"/>
          <w:noProof/>
          <w:color w:val="auto"/>
          <w:sz w:val="24"/>
          <w:u w:val="none"/>
        </w:rPr>
        <w:t xml:space="preserve">2081 </w:t>
      </w:r>
      <w:r w:rsidRPr="001B0D66">
        <w:rPr>
          <w:rStyle w:val="Hipercze"/>
          <w:i w:val="0"/>
          <w:noProof/>
          <w:color w:val="auto"/>
          <w:sz w:val="24"/>
          <w:u w:val="none"/>
        </w:rPr>
        <w:t>z</w:t>
      </w:r>
      <w:r w:rsidR="00776D74">
        <w:rPr>
          <w:rStyle w:val="Hipercze"/>
          <w:i w:val="0"/>
          <w:noProof/>
          <w:color w:val="auto"/>
          <w:sz w:val="24"/>
          <w:u w:val="none"/>
        </w:rPr>
        <w:t xml:space="preserve"> późn.</w:t>
      </w:r>
      <w:r w:rsidRPr="001B0D66">
        <w:rPr>
          <w:rStyle w:val="Hipercze"/>
          <w:i w:val="0"/>
          <w:noProof/>
          <w:color w:val="auto"/>
          <w:sz w:val="24"/>
          <w:u w:val="none"/>
        </w:rPr>
        <w:t xml:space="preserve"> zm.)</w:t>
      </w:r>
      <w:r>
        <w:rPr>
          <w:rStyle w:val="Hipercze"/>
          <w:i w:val="0"/>
          <w:noProof/>
          <w:color w:val="auto"/>
          <w:sz w:val="24"/>
          <w:u w:val="none"/>
        </w:rPr>
        <w:t>,</w:t>
      </w:r>
    </w:p>
    <w:p w:rsidR="001B0D66" w:rsidRPr="001B0D66" w:rsidRDefault="001B0D66" w:rsidP="00A07948">
      <w:pPr>
        <w:pStyle w:val="Spisilustracji"/>
        <w:tabs>
          <w:tab w:val="right" w:leader="dot" w:pos="9060"/>
        </w:tabs>
        <w:rPr>
          <w:rStyle w:val="Hipercze"/>
          <w:i w:val="0"/>
          <w:noProof/>
          <w:color w:val="auto"/>
          <w:sz w:val="24"/>
          <w:u w:val="none"/>
        </w:rPr>
      </w:pPr>
      <w:r w:rsidRPr="001B0D66">
        <w:rPr>
          <w:rStyle w:val="Hipercze"/>
          <w:i w:val="0"/>
          <w:noProof/>
          <w:color w:val="auto"/>
          <w:sz w:val="24"/>
          <w:u w:val="none"/>
        </w:rPr>
        <w:t xml:space="preserve">8. Ustawa z dnia 6 grudnia 2006 r. o zasadach prowadzenia polityki rozwoju (t. j. </w:t>
      </w:r>
      <w:r w:rsidR="00A07948" w:rsidRPr="00A07948">
        <w:rPr>
          <w:rStyle w:val="Hipercze"/>
          <w:i w:val="0"/>
          <w:noProof/>
          <w:color w:val="auto"/>
          <w:sz w:val="24"/>
          <w:u w:val="none"/>
        </w:rPr>
        <w:t>Dz. U. z</w:t>
      </w:r>
      <w:r w:rsidR="0089402D">
        <w:rPr>
          <w:rStyle w:val="Hipercze"/>
          <w:i w:val="0"/>
          <w:noProof/>
          <w:color w:val="auto"/>
          <w:sz w:val="24"/>
          <w:u w:val="none"/>
        </w:rPr>
        <w:t> </w:t>
      </w:r>
      <w:r w:rsidR="00A07948" w:rsidRPr="00A07948">
        <w:rPr>
          <w:rStyle w:val="Hipercze"/>
          <w:i w:val="0"/>
          <w:noProof/>
          <w:color w:val="auto"/>
          <w:sz w:val="24"/>
          <w:u w:val="none"/>
        </w:rPr>
        <w:t>2018 r.</w:t>
      </w:r>
      <w:r w:rsidR="00A07948">
        <w:rPr>
          <w:rStyle w:val="Hipercze"/>
          <w:i w:val="0"/>
          <w:noProof/>
          <w:color w:val="auto"/>
          <w:sz w:val="24"/>
          <w:u w:val="none"/>
        </w:rPr>
        <w:t xml:space="preserve"> </w:t>
      </w:r>
      <w:r w:rsidR="00A07948" w:rsidRPr="00A07948">
        <w:rPr>
          <w:rStyle w:val="Hipercze"/>
          <w:i w:val="0"/>
          <w:noProof/>
          <w:color w:val="auto"/>
          <w:sz w:val="24"/>
          <w:u w:val="none"/>
        </w:rPr>
        <w:t>poz. 1307</w:t>
      </w:r>
      <w:r w:rsidRPr="001B0D66">
        <w:rPr>
          <w:rStyle w:val="Hipercze"/>
          <w:i w:val="0"/>
          <w:noProof/>
          <w:color w:val="auto"/>
          <w:sz w:val="24"/>
          <w:u w:val="none"/>
        </w:rPr>
        <w:t xml:space="preserve"> z</w:t>
      </w:r>
      <w:r w:rsidR="00A07948">
        <w:rPr>
          <w:rStyle w:val="Hipercze"/>
          <w:i w:val="0"/>
          <w:noProof/>
          <w:color w:val="auto"/>
          <w:sz w:val="24"/>
          <w:u w:val="none"/>
        </w:rPr>
        <w:t xml:space="preserve"> póżn.</w:t>
      </w:r>
      <w:r w:rsidRPr="001B0D66">
        <w:rPr>
          <w:rStyle w:val="Hipercze"/>
          <w:i w:val="0"/>
          <w:noProof/>
          <w:color w:val="auto"/>
          <w:sz w:val="24"/>
          <w:u w:val="none"/>
        </w:rPr>
        <w:t xml:space="preserve"> zm.)</w:t>
      </w:r>
      <w:r>
        <w:rPr>
          <w:rStyle w:val="Hipercze"/>
          <w:i w:val="0"/>
          <w:noProof/>
          <w:color w:val="auto"/>
          <w:sz w:val="24"/>
          <w:u w:val="none"/>
        </w:rPr>
        <w:t>,</w:t>
      </w:r>
    </w:p>
    <w:p w:rsidR="001B0D66" w:rsidRPr="001B0D66" w:rsidRDefault="001B0D66" w:rsidP="00A07948">
      <w:pPr>
        <w:pStyle w:val="Spisilustracji"/>
        <w:tabs>
          <w:tab w:val="right" w:leader="dot" w:pos="9060"/>
        </w:tabs>
        <w:rPr>
          <w:rStyle w:val="Hipercze"/>
          <w:i w:val="0"/>
          <w:noProof/>
          <w:color w:val="auto"/>
          <w:sz w:val="24"/>
          <w:u w:val="none"/>
        </w:rPr>
      </w:pPr>
      <w:r w:rsidRPr="001B0D66">
        <w:rPr>
          <w:rStyle w:val="Hipercze"/>
          <w:i w:val="0"/>
          <w:noProof/>
          <w:color w:val="auto"/>
          <w:sz w:val="24"/>
          <w:u w:val="none"/>
        </w:rPr>
        <w:t xml:space="preserve">9. Ustawa z dnia 7 lipca 1994 roku Prawo budowlane (t. j. </w:t>
      </w:r>
      <w:r w:rsidR="00A07948" w:rsidRPr="00A07948">
        <w:rPr>
          <w:rStyle w:val="Hipercze"/>
          <w:i w:val="0"/>
          <w:noProof/>
          <w:color w:val="auto"/>
          <w:sz w:val="24"/>
          <w:u w:val="none"/>
        </w:rPr>
        <w:t>Dz. U. z 2018 r.</w:t>
      </w:r>
      <w:r w:rsidR="00A07948">
        <w:rPr>
          <w:rStyle w:val="Hipercze"/>
          <w:i w:val="0"/>
          <w:noProof/>
          <w:color w:val="auto"/>
          <w:sz w:val="24"/>
          <w:u w:val="none"/>
        </w:rPr>
        <w:t xml:space="preserve"> </w:t>
      </w:r>
      <w:r w:rsidR="00A07948" w:rsidRPr="00A07948">
        <w:rPr>
          <w:rStyle w:val="Hipercze"/>
          <w:i w:val="0"/>
          <w:noProof/>
          <w:color w:val="auto"/>
          <w:sz w:val="24"/>
          <w:u w:val="none"/>
        </w:rPr>
        <w:t xml:space="preserve">poz. 1202 </w:t>
      </w:r>
      <w:r w:rsidR="00A07948">
        <w:rPr>
          <w:rStyle w:val="Hipercze"/>
          <w:i w:val="0"/>
          <w:noProof/>
          <w:color w:val="auto"/>
          <w:sz w:val="24"/>
          <w:u w:val="none"/>
        </w:rPr>
        <w:t>z późn.</w:t>
      </w:r>
      <w:r w:rsidRPr="001B0D66">
        <w:rPr>
          <w:rStyle w:val="Hipercze"/>
          <w:i w:val="0"/>
          <w:noProof/>
          <w:color w:val="auto"/>
          <w:sz w:val="24"/>
          <w:u w:val="none"/>
        </w:rPr>
        <w:t xml:space="preserve"> zm.)</w:t>
      </w:r>
      <w:r>
        <w:rPr>
          <w:rStyle w:val="Hipercze"/>
          <w:i w:val="0"/>
          <w:noProof/>
          <w:color w:val="auto"/>
          <w:sz w:val="24"/>
          <w:u w:val="none"/>
        </w:rPr>
        <w:t>,</w:t>
      </w:r>
    </w:p>
    <w:p w:rsidR="001B0D66" w:rsidRPr="001B0D66" w:rsidRDefault="001B0D66" w:rsidP="00A07948">
      <w:pPr>
        <w:pStyle w:val="Spisilustracji"/>
        <w:tabs>
          <w:tab w:val="right" w:leader="dot" w:pos="9060"/>
        </w:tabs>
        <w:rPr>
          <w:rStyle w:val="Hipercze"/>
          <w:i w:val="0"/>
          <w:noProof/>
          <w:color w:val="auto"/>
          <w:sz w:val="24"/>
          <w:u w:val="none"/>
        </w:rPr>
      </w:pPr>
      <w:r w:rsidRPr="001B0D66">
        <w:rPr>
          <w:rStyle w:val="Hipercze"/>
          <w:i w:val="0"/>
          <w:noProof/>
          <w:color w:val="auto"/>
          <w:sz w:val="24"/>
          <w:u w:val="none"/>
        </w:rPr>
        <w:t xml:space="preserve">10. Ustawa z dnia 27 marca 2003 roku o planowaniu i zagospodarowaniu przestrzennym (t. j. </w:t>
      </w:r>
      <w:r w:rsidR="00A07948" w:rsidRPr="00A07948">
        <w:rPr>
          <w:rStyle w:val="Hipercze"/>
          <w:i w:val="0"/>
          <w:noProof/>
          <w:color w:val="auto"/>
          <w:sz w:val="24"/>
          <w:u w:val="none"/>
        </w:rPr>
        <w:t>Dz. U. z 2018 r.</w:t>
      </w:r>
      <w:r w:rsidR="00A07948">
        <w:rPr>
          <w:rStyle w:val="Hipercze"/>
          <w:i w:val="0"/>
          <w:noProof/>
          <w:color w:val="auto"/>
          <w:sz w:val="24"/>
          <w:u w:val="none"/>
        </w:rPr>
        <w:t xml:space="preserve"> </w:t>
      </w:r>
      <w:r w:rsidR="00A07948" w:rsidRPr="00A07948">
        <w:rPr>
          <w:rStyle w:val="Hipercze"/>
          <w:i w:val="0"/>
          <w:noProof/>
          <w:color w:val="auto"/>
          <w:sz w:val="24"/>
          <w:u w:val="none"/>
        </w:rPr>
        <w:t xml:space="preserve">poz. 1945 </w:t>
      </w:r>
      <w:r w:rsidR="00A07948">
        <w:rPr>
          <w:rStyle w:val="Hipercze"/>
          <w:i w:val="0"/>
          <w:noProof/>
          <w:color w:val="auto"/>
          <w:sz w:val="24"/>
          <w:u w:val="none"/>
        </w:rPr>
        <w:t>z późn.</w:t>
      </w:r>
      <w:r w:rsidRPr="001B0D66">
        <w:rPr>
          <w:rStyle w:val="Hipercze"/>
          <w:i w:val="0"/>
          <w:noProof/>
          <w:color w:val="auto"/>
          <w:sz w:val="24"/>
          <w:u w:val="none"/>
        </w:rPr>
        <w:t xml:space="preserve"> zm.)</w:t>
      </w:r>
      <w:r>
        <w:rPr>
          <w:rStyle w:val="Hipercze"/>
          <w:i w:val="0"/>
          <w:noProof/>
          <w:color w:val="auto"/>
          <w:sz w:val="24"/>
          <w:u w:val="none"/>
        </w:rPr>
        <w:t>,</w:t>
      </w:r>
    </w:p>
    <w:p w:rsidR="001B0D66" w:rsidRDefault="001B0D66" w:rsidP="001B0D66">
      <w:pPr>
        <w:pStyle w:val="Spisilustracji"/>
        <w:tabs>
          <w:tab w:val="right" w:leader="dot" w:pos="9060"/>
        </w:tabs>
        <w:rPr>
          <w:rStyle w:val="Hipercze"/>
          <w:i w:val="0"/>
          <w:noProof/>
          <w:color w:val="auto"/>
          <w:sz w:val="24"/>
          <w:u w:val="none"/>
        </w:rPr>
      </w:pPr>
      <w:r w:rsidRPr="001B0D66">
        <w:rPr>
          <w:rStyle w:val="Hipercze"/>
          <w:i w:val="0"/>
          <w:noProof/>
          <w:color w:val="auto"/>
          <w:sz w:val="24"/>
          <w:u w:val="none"/>
        </w:rPr>
        <w:t>11. Ustawa z dnia 9 czerwca 2011 r. Prawo geologiczne i górnicze (t. j. Dz.</w:t>
      </w:r>
      <w:r w:rsidR="0048790C">
        <w:rPr>
          <w:rStyle w:val="Hipercze"/>
          <w:i w:val="0"/>
          <w:noProof/>
          <w:color w:val="auto"/>
          <w:sz w:val="24"/>
          <w:u w:val="none"/>
        </w:rPr>
        <w:t xml:space="preserve"> </w:t>
      </w:r>
      <w:r w:rsidRPr="001B0D66">
        <w:rPr>
          <w:rStyle w:val="Hipercze"/>
          <w:i w:val="0"/>
          <w:noProof/>
          <w:color w:val="auto"/>
          <w:sz w:val="24"/>
          <w:u w:val="none"/>
        </w:rPr>
        <w:t>U. 2017 r. poz. 2126</w:t>
      </w:r>
      <w:r w:rsidR="00A07948" w:rsidRPr="00A07948">
        <w:t xml:space="preserve"> </w:t>
      </w:r>
      <w:r w:rsidR="00A07948" w:rsidRPr="00A07948">
        <w:rPr>
          <w:rStyle w:val="Hipercze"/>
          <w:i w:val="0"/>
          <w:noProof/>
          <w:color w:val="auto"/>
          <w:sz w:val="24"/>
          <w:u w:val="none"/>
        </w:rPr>
        <w:t>t.j. Dz. U. 2019 poz. 868</w:t>
      </w:r>
      <w:r w:rsidRPr="001B0D66">
        <w:rPr>
          <w:rStyle w:val="Hipercze"/>
          <w:i w:val="0"/>
          <w:noProof/>
          <w:color w:val="auto"/>
          <w:sz w:val="24"/>
          <w:u w:val="none"/>
        </w:rPr>
        <w:t>)</w:t>
      </w:r>
      <w:r>
        <w:rPr>
          <w:rStyle w:val="Hipercze"/>
          <w:i w:val="0"/>
          <w:noProof/>
          <w:color w:val="auto"/>
          <w:sz w:val="24"/>
          <w:u w:val="none"/>
        </w:rPr>
        <w:t>,</w:t>
      </w:r>
    </w:p>
    <w:p w:rsidR="001B0D66" w:rsidRPr="001B0D66" w:rsidRDefault="001B0D66" w:rsidP="00A07948">
      <w:pPr>
        <w:pStyle w:val="Spisilustracji"/>
        <w:tabs>
          <w:tab w:val="right" w:leader="dot" w:pos="9060"/>
        </w:tabs>
        <w:rPr>
          <w:rStyle w:val="Hipercze"/>
          <w:i w:val="0"/>
          <w:noProof/>
          <w:color w:val="auto"/>
          <w:sz w:val="24"/>
          <w:u w:val="none"/>
        </w:rPr>
      </w:pPr>
      <w:r w:rsidRPr="001B0D66">
        <w:rPr>
          <w:rStyle w:val="Hipercze"/>
          <w:i w:val="0"/>
          <w:noProof/>
          <w:color w:val="auto"/>
          <w:sz w:val="24"/>
          <w:u w:val="none"/>
        </w:rPr>
        <w:t xml:space="preserve">12. Ustawa z dnia 3 lutego 1995 r. o ochronie gruntów rolnych i leśnych (t. j. </w:t>
      </w:r>
      <w:r w:rsidR="00A07948" w:rsidRPr="00A07948">
        <w:rPr>
          <w:rStyle w:val="Hipercze"/>
          <w:i w:val="0"/>
          <w:noProof/>
          <w:color w:val="auto"/>
          <w:sz w:val="24"/>
          <w:u w:val="none"/>
        </w:rPr>
        <w:t>Dz.</w:t>
      </w:r>
      <w:r w:rsidR="00A07948">
        <w:rPr>
          <w:rStyle w:val="Hipercze"/>
          <w:i w:val="0"/>
          <w:noProof/>
          <w:color w:val="auto"/>
          <w:sz w:val="24"/>
          <w:u w:val="none"/>
        </w:rPr>
        <w:t xml:space="preserve"> </w:t>
      </w:r>
      <w:r w:rsidR="00A07948" w:rsidRPr="00A07948">
        <w:rPr>
          <w:rStyle w:val="Hipercze"/>
          <w:i w:val="0"/>
          <w:noProof/>
          <w:color w:val="auto"/>
          <w:sz w:val="24"/>
          <w:u w:val="none"/>
        </w:rPr>
        <w:t>U. z 2017 r. poz.</w:t>
      </w:r>
      <w:r w:rsidR="00A07948">
        <w:rPr>
          <w:rStyle w:val="Hipercze"/>
          <w:i w:val="0"/>
          <w:noProof/>
          <w:color w:val="auto"/>
          <w:sz w:val="24"/>
          <w:u w:val="none"/>
        </w:rPr>
        <w:t xml:space="preserve"> </w:t>
      </w:r>
      <w:r w:rsidR="00A07948" w:rsidRPr="00A07948">
        <w:rPr>
          <w:rStyle w:val="Hipercze"/>
          <w:i w:val="0"/>
          <w:noProof/>
          <w:color w:val="auto"/>
          <w:sz w:val="24"/>
          <w:u w:val="none"/>
        </w:rPr>
        <w:t>1161</w:t>
      </w:r>
      <w:r w:rsidRPr="001B0D66">
        <w:rPr>
          <w:rStyle w:val="Hipercze"/>
          <w:i w:val="0"/>
          <w:noProof/>
          <w:color w:val="auto"/>
          <w:sz w:val="24"/>
          <w:u w:val="none"/>
        </w:rPr>
        <w:t>)</w:t>
      </w:r>
      <w:r>
        <w:rPr>
          <w:rStyle w:val="Hipercze"/>
          <w:i w:val="0"/>
          <w:noProof/>
          <w:color w:val="auto"/>
          <w:sz w:val="24"/>
          <w:u w:val="none"/>
        </w:rPr>
        <w:t>,</w:t>
      </w:r>
    </w:p>
    <w:p w:rsidR="001B0D66" w:rsidRPr="001B0D66" w:rsidRDefault="001B0D66" w:rsidP="0048790C">
      <w:pPr>
        <w:pStyle w:val="Spisilustracji"/>
        <w:tabs>
          <w:tab w:val="right" w:leader="dot" w:pos="9060"/>
        </w:tabs>
        <w:rPr>
          <w:rStyle w:val="Hipercze"/>
          <w:i w:val="0"/>
          <w:noProof/>
          <w:color w:val="auto"/>
          <w:sz w:val="24"/>
          <w:u w:val="none"/>
        </w:rPr>
      </w:pPr>
      <w:r w:rsidRPr="001B0D66">
        <w:rPr>
          <w:rStyle w:val="Hipercze"/>
          <w:i w:val="0"/>
          <w:noProof/>
          <w:color w:val="auto"/>
          <w:sz w:val="24"/>
          <w:u w:val="none"/>
        </w:rPr>
        <w:t>13. Ustawa z dnia 11 września 2015 r. o zużytym sprzęcie elektrycznym i elektronicznym (</w:t>
      </w:r>
      <w:r w:rsidR="0048790C" w:rsidRPr="0048790C">
        <w:rPr>
          <w:rStyle w:val="Hipercze"/>
          <w:i w:val="0"/>
          <w:noProof/>
          <w:color w:val="auto"/>
          <w:sz w:val="24"/>
          <w:u w:val="none"/>
        </w:rPr>
        <w:t>Dz. U. z 2018 r.</w:t>
      </w:r>
      <w:r w:rsidR="0048790C">
        <w:rPr>
          <w:rStyle w:val="Hipercze"/>
          <w:i w:val="0"/>
          <w:noProof/>
          <w:color w:val="auto"/>
          <w:sz w:val="24"/>
          <w:u w:val="none"/>
        </w:rPr>
        <w:t xml:space="preserve"> </w:t>
      </w:r>
      <w:r w:rsidR="0048790C" w:rsidRPr="0048790C">
        <w:rPr>
          <w:rStyle w:val="Hipercze"/>
          <w:i w:val="0"/>
          <w:noProof/>
          <w:color w:val="auto"/>
          <w:sz w:val="24"/>
          <w:u w:val="none"/>
        </w:rPr>
        <w:t>poz. 1466</w:t>
      </w:r>
      <w:r w:rsidR="0048790C">
        <w:rPr>
          <w:rStyle w:val="Hipercze"/>
          <w:i w:val="0"/>
          <w:noProof/>
          <w:color w:val="auto"/>
          <w:sz w:val="24"/>
          <w:u w:val="none"/>
        </w:rPr>
        <w:t xml:space="preserve"> z późn.</w:t>
      </w:r>
      <w:r w:rsidRPr="001B0D66">
        <w:rPr>
          <w:rStyle w:val="Hipercze"/>
          <w:i w:val="0"/>
          <w:noProof/>
          <w:color w:val="auto"/>
          <w:sz w:val="24"/>
          <w:u w:val="none"/>
        </w:rPr>
        <w:t xml:space="preserve"> zm.)</w:t>
      </w:r>
      <w:r>
        <w:rPr>
          <w:rStyle w:val="Hipercze"/>
          <w:i w:val="0"/>
          <w:noProof/>
          <w:color w:val="auto"/>
          <w:sz w:val="24"/>
          <w:u w:val="none"/>
        </w:rPr>
        <w:t>,</w:t>
      </w:r>
    </w:p>
    <w:p w:rsidR="001B0D66" w:rsidRPr="001B0D66" w:rsidRDefault="001B0D66" w:rsidP="001B0D66">
      <w:pPr>
        <w:pStyle w:val="Spisilustracji"/>
        <w:tabs>
          <w:tab w:val="right" w:leader="dot" w:pos="9060"/>
        </w:tabs>
        <w:rPr>
          <w:rStyle w:val="Hipercze"/>
          <w:i w:val="0"/>
          <w:noProof/>
          <w:color w:val="auto"/>
          <w:sz w:val="24"/>
          <w:u w:val="none"/>
        </w:rPr>
      </w:pPr>
      <w:r w:rsidRPr="001B0D66">
        <w:rPr>
          <w:rStyle w:val="Hipercze"/>
          <w:i w:val="0"/>
          <w:noProof/>
          <w:color w:val="auto"/>
          <w:sz w:val="24"/>
          <w:u w:val="none"/>
        </w:rPr>
        <w:t>14. Rozporządzenie Ministra Zdrowia z dnia 7 grudnia 2017 r. w sprawie jakości wody przeznaczonej</w:t>
      </w:r>
      <w:r>
        <w:rPr>
          <w:rStyle w:val="Hipercze"/>
          <w:i w:val="0"/>
          <w:noProof/>
          <w:color w:val="auto"/>
          <w:sz w:val="24"/>
          <w:u w:val="none"/>
        </w:rPr>
        <w:t xml:space="preserve"> </w:t>
      </w:r>
      <w:r w:rsidRPr="001B0D66">
        <w:rPr>
          <w:rStyle w:val="Hipercze"/>
          <w:i w:val="0"/>
          <w:noProof/>
          <w:color w:val="auto"/>
          <w:sz w:val="24"/>
          <w:u w:val="none"/>
        </w:rPr>
        <w:t>do spożycia przez ludzi (Dz.U. z 2017 r. poz. 2294)</w:t>
      </w:r>
      <w:r>
        <w:rPr>
          <w:rStyle w:val="Hipercze"/>
          <w:i w:val="0"/>
          <w:noProof/>
          <w:color w:val="auto"/>
          <w:sz w:val="24"/>
          <w:u w:val="none"/>
        </w:rPr>
        <w:t>,</w:t>
      </w:r>
    </w:p>
    <w:p w:rsidR="001B0D66" w:rsidRPr="001B0D66" w:rsidRDefault="001B0D66" w:rsidP="001B0D66">
      <w:pPr>
        <w:pStyle w:val="Spisilustracji"/>
        <w:tabs>
          <w:tab w:val="right" w:leader="dot" w:pos="9060"/>
        </w:tabs>
        <w:rPr>
          <w:rStyle w:val="Hipercze"/>
          <w:i w:val="0"/>
          <w:noProof/>
          <w:color w:val="auto"/>
          <w:sz w:val="24"/>
          <w:u w:val="none"/>
        </w:rPr>
      </w:pPr>
      <w:r w:rsidRPr="001B0D66">
        <w:rPr>
          <w:rStyle w:val="Hipercze"/>
          <w:i w:val="0"/>
          <w:noProof/>
          <w:color w:val="auto"/>
          <w:sz w:val="24"/>
          <w:u w:val="none"/>
        </w:rPr>
        <w:t>15. Rozporządzenie Ministra Środowiska z dnia 21 grudnia 2015 r. w sprawie kryteriów i</w:t>
      </w:r>
      <w:r>
        <w:rPr>
          <w:rStyle w:val="Hipercze"/>
          <w:i w:val="0"/>
          <w:noProof/>
          <w:color w:val="auto"/>
          <w:sz w:val="24"/>
          <w:u w:val="none"/>
        </w:rPr>
        <w:t> </w:t>
      </w:r>
      <w:r w:rsidRPr="001B0D66">
        <w:rPr>
          <w:rStyle w:val="Hipercze"/>
          <w:i w:val="0"/>
          <w:noProof/>
          <w:color w:val="auto"/>
          <w:sz w:val="24"/>
          <w:u w:val="none"/>
        </w:rPr>
        <w:t>sposobu</w:t>
      </w:r>
      <w:r>
        <w:rPr>
          <w:rStyle w:val="Hipercze"/>
          <w:i w:val="0"/>
          <w:noProof/>
          <w:color w:val="auto"/>
          <w:sz w:val="24"/>
          <w:u w:val="none"/>
        </w:rPr>
        <w:t xml:space="preserve"> </w:t>
      </w:r>
      <w:r w:rsidRPr="001B0D66">
        <w:rPr>
          <w:rStyle w:val="Hipercze"/>
          <w:i w:val="0"/>
          <w:noProof/>
          <w:color w:val="auto"/>
          <w:sz w:val="24"/>
          <w:u w:val="none"/>
        </w:rPr>
        <w:t>oceny stanu jednolitych części wód podziemnych (Dz.U. z 2016 r. poz. 85)</w:t>
      </w:r>
      <w:r>
        <w:rPr>
          <w:rStyle w:val="Hipercze"/>
          <w:i w:val="0"/>
          <w:noProof/>
          <w:color w:val="auto"/>
          <w:sz w:val="24"/>
          <w:u w:val="none"/>
        </w:rPr>
        <w:t>,</w:t>
      </w:r>
    </w:p>
    <w:p w:rsidR="001B0D66" w:rsidRPr="001B0D66" w:rsidRDefault="001B0D66" w:rsidP="001B0D66">
      <w:pPr>
        <w:pStyle w:val="Spisilustracji"/>
        <w:tabs>
          <w:tab w:val="right" w:leader="dot" w:pos="9060"/>
        </w:tabs>
        <w:rPr>
          <w:rStyle w:val="Hipercze"/>
          <w:i w:val="0"/>
          <w:noProof/>
          <w:color w:val="auto"/>
          <w:sz w:val="24"/>
          <w:u w:val="none"/>
        </w:rPr>
      </w:pPr>
      <w:r w:rsidRPr="001B0D66">
        <w:rPr>
          <w:rStyle w:val="Hipercze"/>
          <w:i w:val="0"/>
          <w:noProof/>
          <w:color w:val="auto"/>
          <w:sz w:val="24"/>
          <w:u w:val="none"/>
        </w:rPr>
        <w:t>16. Rozporządzenie Ministra Środowiska z dnia 24 sierpnia 2012 r. w sprawie poziomów niektórych</w:t>
      </w:r>
      <w:r>
        <w:rPr>
          <w:rStyle w:val="Hipercze"/>
          <w:i w:val="0"/>
          <w:noProof/>
          <w:color w:val="auto"/>
          <w:sz w:val="24"/>
          <w:u w:val="none"/>
        </w:rPr>
        <w:t xml:space="preserve"> </w:t>
      </w:r>
      <w:r w:rsidRPr="001B0D66">
        <w:rPr>
          <w:rStyle w:val="Hipercze"/>
          <w:i w:val="0"/>
          <w:noProof/>
          <w:color w:val="auto"/>
          <w:sz w:val="24"/>
          <w:u w:val="none"/>
        </w:rPr>
        <w:t>substancji w powietrzu (Dz.U. z 2012 r. poz. 1031)</w:t>
      </w:r>
      <w:r>
        <w:rPr>
          <w:rStyle w:val="Hipercze"/>
          <w:i w:val="0"/>
          <w:noProof/>
          <w:color w:val="auto"/>
          <w:sz w:val="24"/>
          <w:u w:val="none"/>
        </w:rPr>
        <w:t>,</w:t>
      </w:r>
    </w:p>
    <w:p w:rsidR="001B0D66" w:rsidRPr="001B0D66" w:rsidRDefault="001B0D66" w:rsidP="001B0D66">
      <w:pPr>
        <w:pStyle w:val="Spisilustracji"/>
        <w:tabs>
          <w:tab w:val="right" w:leader="dot" w:pos="9060"/>
        </w:tabs>
        <w:rPr>
          <w:rStyle w:val="Hipercze"/>
          <w:i w:val="0"/>
          <w:noProof/>
          <w:color w:val="auto"/>
          <w:sz w:val="24"/>
          <w:u w:val="none"/>
        </w:rPr>
      </w:pPr>
      <w:r w:rsidRPr="001B0D66">
        <w:rPr>
          <w:rStyle w:val="Hipercze"/>
          <w:i w:val="0"/>
          <w:noProof/>
          <w:color w:val="auto"/>
          <w:sz w:val="24"/>
          <w:u w:val="none"/>
        </w:rPr>
        <w:t>17. Rozporządzenie Ministra Środowiska z dnia 14 czerwca 2007 r. w sprawie dopuszczalnych</w:t>
      </w:r>
    </w:p>
    <w:p w:rsidR="001B0D66" w:rsidRPr="001B0D66" w:rsidRDefault="001B0D66" w:rsidP="001B0D66">
      <w:pPr>
        <w:pStyle w:val="Spisilustracji"/>
        <w:tabs>
          <w:tab w:val="right" w:leader="dot" w:pos="9060"/>
        </w:tabs>
        <w:rPr>
          <w:rStyle w:val="Hipercze"/>
          <w:i w:val="0"/>
          <w:noProof/>
          <w:color w:val="auto"/>
          <w:sz w:val="24"/>
          <w:u w:val="none"/>
        </w:rPr>
      </w:pPr>
      <w:r w:rsidRPr="001B0D66">
        <w:rPr>
          <w:rStyle w:val="Hipercze"/>
          <w:i w:val="0"/>
          <w:noProof/>
          <w:color w:val="auto"/>
          <w:sz w:val="24"/>
          <w:u w:val="none"/>
        </w:rPr>
        <w:t>poziomów hałasu w środowisku (t. j. Dz.U. z 2014 r. poz. 112)</w:t>
      </w:r>
      <w:r>
        <w:rPr>
          <w:rStyle w:val="Hipercze"/>
          <w:i w:val="0"/>
          <w:noProof/>
          <w:color w:val="auto"/>
          <w:sz w:val="24"/>
          <w:u w:val="none"/>
        </w:rPr>
        <w:t>,</w:t>
      </w:r>
    </w:p>
    <w:p w:rsidR="001B0D66" w:rsidRPr="001B0D66" w:rsidRDefault="001B0D66" w:rsidP="001B0D66">
      <w:pPr>
        <w:pStyle w:val="Spisilustracji"/>
        <w:tabs>
          <w:tab w:val="right" w:leader="dot" w:pos="9060"/>
        </w:tabs>
        <w:rPr>
          <w:rStyle w:val="Hipercze"/>
          <w:i w:val="0"/>
          <w:noProof/>
          <w:color w:val="auto"/>
          <w:sz w:val="24"/>
          <w:u w:val="none"/>
        </w:rPr>
      </w:pPr>
      <w:r w:rsidRPr="001B0D66">
        <w:rPr>
          <w:rStyle w:val="Hipercze"/>
          <w:i w:val="0"/>
          <w:noProof/>
          <w:color w:val="auto"/>
          <w:sz w:val="24"/>
          <w:u w:val="none"/>
        </w:rPr>
        <w:t>18. Rozporządzenie Ministra Środowiska z dnia 30 października 2003 r. w sprawie dopuszczalnych</w:t>
      </w:r>
      <w:r>
        <w:rPr>
          <w:rStyle w:val="Hipercze"/>
          <w:i w:val="0"/>
          <w:noProof/>
          <w:color w:val="auto"/>
          <w:sz w:val="24"/>
          <w:u w:val="none"/>
        </w:rPr>
        <w:t xml:space="preserve"> </w:t>
      </w:r>
      <w:r w:rsidRPr="001B0D66">
        <w:rPr>
          <w:rStyle w:val="Hipercze"/>
          <w:i w:val="0"/>
          <w:noProof/>
          <w:color w:val="auto"/>
          <w:sz w:val="24"/>
          <w:u w:val="none"/>
        </w:rPr>
        <w:t>poziomów pól elektromagnetycznych w środowisku oraz sposobów sprawdzania dotrzymania</w:t>
      </w:r>
      <w:r>
        <w:rPr>
          <w:rStyle w:val="Hipercze"/>
          <w:i w:val="0"/>
          <w:noProof/>
          <w:color w:val="auto"/>
          <w:sz w:val="24"/>
          <w:u w:val="none"/>
        </w:rPr>
        <w:t xml:space="preserve"> </w:t>
      </w:r>
      <w:r w:rsidRPr="001B0D66">
        <w:rPr>
          <w:rStyle w:val="Hipercze"/>
          <w:i w:val="0"/>
          <w:noProof/>
          <w:color w:val="auto"/>
          <w:sz w:val="24"/>
          <w:u w:val="none"/>
        </w:rPr>
        <w:t>tych poziomów (Dz.U. z 2003 r. Nr 192 poz. 1883)</w:t>
      </w:r>
      <w:r>
        <w:rPr>
          <w:rStyle w:val="Hipercze"/>
          <w:i w:val="0"/>
          <w:noProof/>
          <w:color w:val="auto"/>
          <w:sz w:val="24"/>
          <w:u w:val="none"/>
        </w:rPr>
        <w:t>,</w:t>
      </w:r>
    </w:p>
    <w:p w:rsidR="001B0D66" w:rsidRPr="001B0D66" w:rsidRDefault="001B0D66" w:rsidP="001B0D66">
      <w:pPr>
        <w:pStyle w:val="Spisilustracji"/>
        <w:tabs>
          <w:tab w:val="right" w:leader="dot" w:pos="9060"/>
        </w:tabs>
        <w:rPr>
          <w:rStyle w:val="Hipercze"/>
          <w:i w:val="0"/>
          <w:noProof/>
          <w:color w:val="auto"/>
          <w:sz w:val="24"/>
          <w:u w:val="none"/>
        </w:rPr>
      </w:pPr>
      <w:r w:rsidRPr="001B0D66">
        <w:rPr>
          <w:rStyle w:val="Hipercze"/>
          <w:i w:val="0"/>
          <w:noProof/>
          <w:color w:val="auto"/>
          <w:sz w:val="24"/>
          <w:u w:val="none"/>
        </w:rPr>
        <w:t>19. Rozporządzenie Ministra Środowiska z dnia 30 grudnia 2002 r. w sprawie poważnych awarii</w:t>
      </w:r>
      <w:r>
        <w:rPr>
          <w:rStyle w:val="Hipercze"/>
          <w:i w:val="0"/>
          <w:noProof/>
          <w:color w:val="auto"/>
          <w:sz w:val="24"/>
          <w:u w:val="none"/>
        </w:rPr>
        <w:t xml:space="preserve"> </w:t>
      </w:r>
      <w:r w:rsidRPr="001B0D66">
        <w:rPr>
          <w:rStyle w:val="Hipercze"/>
          <w:i w:val="0"/>
          <w:noProof/>
          <w:color w:val="auto"/>
          <w:sz w:val="24"/>
          <w:u w:val="none"/>
        </w:rPr>
        <w:t>objętych obowiązkiem zgłoszenia do Głównego Inspektora Ochrony Środowiska (Dz.U. z 2003 r.</w:t>
      </w:r>
      <w:r>
        <w:rPr>
          <w:rStyle w:val="Hipercze"/>
          <w:i w:val="0"/>
          <w:noProof/>
          <w:color w:val="auto"/>
          <w:sz w:val="24"/>
          <w:u w:val="none"/>
        </w:rPr>
        <w:t xml:space="preserve"> </w:t>
      </w:r>
      <w:r w:rsidRPr="001B0D66">
        <w:rPr>
          <w:rStyle w:val="Hipercze"/>
          <w:i w:val="0"/>
          <w:noProof/>
          <w:color w:val="auto"/>
          <w:sz w:val="24"/>
          <w:u w:val="none"/>
        </w:rPr>
        <w:t>nr 5 poz. 58)</w:t>
      </w:r>
      <w:r>
        <w:rPr>
          <w:rStyle w:val="Hipercze"/>
          <w:i w:val="0"/>
          <w:noProof/>
          <w:color w:val="auto"/>
          <w:sz w:val="24"/>
          <w:u w:val="none"/>
        </w:rPr>
        <w:t>,</w:t>
      </w:r>
    </w:p>
    <w:p w:rsidR="001B0D66" w:rsidRPr="001B0D66" w:rsidRDefault="001B0D66" w:rsidP="001B0D66">
      <w:pPr>
        <w:pStyle w:val="Spisilustracji"/>
        <w:tabs>
          <w:tab w:val="right" w:leader="dot" w:pos="9060"/>
        </w:tabs>
        <w:rPr>
          <w:rStyle w:val="Hipercze"/>
          <w:i w:val="0"/>
          <w:noProof/>
          <w:color w:val="auto"/>
          <w:sz w:val="24"/>
          <w:u w:val="none"/>
        </w:rPr>
      </w:pPr>
      <w:r w:rsidRPr="001B0D66">
        <w:rPr>
          <w:rStyle w:val="Hipercze"/>
          <w:i w:val="0"/>
          <w:noProof/>
          <w:color w:val="auto"/>
          <w:sz w:val="24"/>
          <w:u w:val="none"/>
        </w:rPr>
        <w:t>20. Rozporządzenie Ministra Środowiska z dnia 18 maja 2016 r. zmieniające rozporządzenie</w:t>
      </w:r>
    </w:p>
    <w:p w:rsidR="00737E9C" w:rsidRDefault="001B0D66" w:rsidP="001B0D66">
      <w:pPr>
        <w:pStyle w:val="Spisilustracji"/>
        <w:tabs>
          <w:tab w:val="right" w:leader="dot" w:pos="9060"/>
        </w:tabs>
        <w:rPr>
          <w:rStyle w:val="Hipercze"/>
          <w:i w:val="0"/>
          <w:noProof/>
          <w:color w:val="auto"/>
          <w:sz w:val="24"/>
          <w:u w:val="none"/>
        </w:rPr>
      </w:pPr>
      <w:r w:rsidRPr="001B0D66">
        <w:rPr>
          <w:rStyle w:val="Hipercze"/>
          <w:i w:val="0"/>
          <w:noProof/>
          <w:color w:val="auto"/>
          <w:sz w:val="24"/>
          <w:u w:val="none"/>
        </w:rPr>
        <w:t>w sprawie poważnych awarii objętych obowiązkiem zgłoszenia do Głównego Inspektora Ochrony</w:t>
      </w:r>
      <w:r>
        <w:rPr>
          <w:rStyle w:val="Hipercze"/>
          <w:i w:val="0"/>
          <w:noProof/>
          <w:color w:val="auto"/>
          <w:sz w:val="24"/>
          <w:u w:val="none"/>
        </w:rPr>
        <w:t xml:space="preserve"> </w:t>
      </w:r>
      <w:r w:rsidRPr="001B0D66">
        <w:rPr>
          <w:rStyle w:val="Hipercze"/>
          <w:i w:val="0"/>
          <w:noProof/>
          <w:color w:val="auto"/>
          <w:sz w:val="24"/>
          <w:u w:val="none"/>
        </w:rPr>
        <w:t>Środowiska (Dz.U. z 2016 r. poz. 799)</w:t>
      </w:r>
      <w:r>
        <w:rPr>
          <w:rStyle w:val="Hipercze"/>
          <w:i w:val="0"/>
          <w:noProof/>
          <w:color w:val="auto"/>
          <w:sz w:val="24"/>
          <w:u w:val="none"/>
        </w:rPr>
        <w:t>,</w:t>
      </w:r>
    </w:p>
    <w:p w:rsidR="001B0D66" w:rsidRPr="001B0D66" w:rsidRDefault="001B0D66" w:rsidP="001B0D66">
      <w:pPr>
        <w:pStyle w:val="Spisilustracji"/>
        <w:tabs>
          <w:tab w:val="right" w:leader="dot" w:pos="9060"/>
        </w:tabs>
        <w:rPr>
          <w:rStyle w:val="Hipercze"/>
          <w:i w:val="0"/>
          <w:noProof/>
          <w:color w:val="auto"/>
          <w:sz w:val="24"/>
          <w:u w:val="none"/>
        </w:rPr>
      </w:pPr>
      <w:r w:rsidRPr="001B0D66">
        <w:rPr>
          <w:rStyle w:val="Hipercze"/>
          <w:i w:val="0"/>
          <w:noProof/>
          <w:color w:val="auto"/>
          <w:sz w:val="24"/>
          <w:u w:val="none"/>
        </w:rPr>
        <w:lastRenderedPageBreak/>
        <w:t>21. Rozporządzenie Rady Ministrów z dnia 9 listopada 2010 roku w sprawie przedsięwzięć mogących znacząco oddziaływać na środowisko (t. j. Dz.U. z 2016 r. poz. 71),</w:t>
      </w:r>
    </w:p>
    <w:p w:rsidR="001B0D66" w:rsidRPr="001B0D66" w:rsidRDefault="001B0D66" w:rsidP="001B0D66">
      <w:pPr>
        <w:pStyle w:val="Spisilustracji"/>
        <w:tabs>
          <w:tab w:val="right" w:leader="dot" w:pos="9060"/>
        </w:tabs>
        <w:rPr>
          <w:rStyle w:val="Hipercze"/>
          <w:i w:val="0"/>
          <w:noProof/>
          <w:color w:val="auto"/>
          <w:sz w:val="24"/>
          <w:u w:val="none"/>
        </w:rPr>
      </w:pPr>
      <w:r w:rsidRPr="001B0D66">
        <w:rPr>
          <w:rStyle w:val="Hipercze"/>
          <w:i w:val="0"/>
          <w:noProof/>
          <w:color w:val="auto"/>
          <w:sz w:val="24"/>
          <w:u w:val="none"/>
        </w:rPr>
        <w:t>22. Rozporządzenie Ministra Środowiska z dnia 18 listopada 2014 roku w sprawie warunków, jakie</w:t>
      </w:r>
      <w:r>
        <w:rPr>
          <w:rStyle w:val="Hipercze"/>
          <w:i w:val="0"/>
          <w:noProof/>
          <w:color w:val="auto"/>
          <w:sz w:val="24"/>
          <w:u w:val="none"/>
        </w:rPr>
        <w:t xml:space="preserve"> </w:t>
      </w:r>
      <w:r w:rsidRPr="001B0D66">
        <w:rPr>
          <w:rStyle w:val="Hipercze"/>
          <w:i w:val="0"/>
          <w:noProof/>
          <w:color w:val="auto"/>
          <w:sz w:val="24"/>
          <w:u w:val="none"/>
        </w:rPr>
        <w:t>należy spełnić przy wprowadzaniu ścieków do wód lub do ziemi, oraz w sprawie substancji szczególnie szkodliwych dla środowiska wodnego (Dz.U. z 2014 r. poz. 1800)</w:t>
      </w:r>
      <w:r>
        <w:rPr>
          <w:rStyle w:val="Hipercze"/>
          <w:i w:val="0"/>
          <w:noProof/>
          <w:color w:val="auto"/>
          <w:sz w:val="24"/>
          <w:u w:val="none"/>
        </w:rPr>
        <w:t>,</w:t>
      </w:r>
    </w:p>
    <w:p w:rsidR="001B0D66" w:rsidRPr="001B0D66" w:rsidRDefault="001B0D66" w:rsidP="001B0D66">
      <w:pPr>
        <w:pStyle w:val="Spisilustracji"/>
        <w:tabs>
          <w:tab w:val="right" w:leader="dot" w:pos="9060"/>
        </w:tabs>
        <w:rPr>
          <w:rStyle w:val="Hipercze"/>
          <w:i w:val="0"/>
          <w:noProof/>
          <w:color w:val="auto"/>
          <w:sz w:val="24"/>
          <w:u w:val="none"/>
        </w:rPr>
      </w:pPr>
      <w:r w:rsidRPr="001B0D66">
        <w:rPr>
          <w:rStyle w:val="Hipercze"/>
          <w:i w:val="0"/>
          <w:noProof/>
          <w:color w:val="auto"/>
          <w:sz w:val="24"/>
          <w:u w:val="none"/>
        </w:rPr>
        <w:t>23. Rozporządzenie Ministra Środowiska z dnia 24 sierpnia 2012 roku w sprawie poziomów</w:t>
      </w:r>
    </w:p>
    <w:p w:rsidR="001B0D66" w:rsidRDefault="001B0D66" w:rsidP="001B0D66">
      <w:pPr>
        <w:pStyle w:val="Spisilustracji"/>
        <w:tabs>
          <w:tab w:val="right" w:leader="dot" w:pos="9060"/>
        </w:tabs>
        <w:rPr>
          <w:rStyle w:val="Hipercze"/>
          <w:i w:val="0"/>
          <w:noProof/>
          <w:color w:val="auto"/>
          <w:sz w:val="24"/>
          <w:u w:val="none"/>
        </w:rPr>
      </w:pPr>
      <w:r w:rsidRPr="001B0D66">
        <w:rPr>
          <w:rStyle w:val="Hipercze"/>
          <w:i w:val="0"/>
          <w:noProof/>
          <w:color w:val="auto"/>
          <w:sz w:val="24"/>
          <w:u w:val="none"/>
        </w:rPr>
        <w:t>niektórych substancji w powietrzu (Dz. U. z 2012 r. poz. 1031)</w:t>
      </w:r>
      <w:r>
        <w:rPr>
          <w:rStyle w:val="Hipercze"/>
          <w:i w:val="0"/>
          <w:noProof/>
          <w:color w:val="auto"/>
          <w:sz w:val="24"/>
          <w:u w:val="none"/>
        </w:rPr>
        <w:t>.</w:t>
      </w:r>
    </w:p>
    <w:p w:rsidR="001B0D66" w:rsidRPr="001B0D66" w:rsidRDefault="001B0D66" w:rsidP="001B0D66"/>
    <w:p w:rsidR="001B0D66" w:rsidRPr="001B0D66" w:rsidRDefault="001B0D66" w:rsidP="001B0D66">
      <w:pPr>
        <w:pStyle w:val="Spisilustracji"/>
        <w:tabs>
          <w:tab w:val="right" w:leader="dot" w:pos="9060"/>
        </w:tabs>
        <w:rPr>
          <w:rStyle w:val="Hipercze"/>
          <w:i w:val="0"/>
          <w:noProof/>
          <w:color w:val="auto"/>
          <w:sz w:val="24"/>
          <w:u w:val="none"/>
        </w:rPr>
      </w:pPr>
      <w:r w:rsidRPr="001B0D66">
        <w:rPr>
          <w:rStyle w:val="Hipercze"/>
          <w:i w:val="0"/>
          <w:noProof/>
          <w:color w:val="auto"/>
          <w:sz w:val="24"/>
          <w:u w:val="none"/>
        </w:rPr>
        <w:t>Dostępne strony internetowe:</w:t>
      </w:r>
    </w:p>
    <w:p w:rsidR="001B0D66" w:rsidRPr="001B0D66" w:rsidRDefault="001B0D66" w:rsidP="001B0D66">
      <w:pPr>
        <w:pStyle w:val="Spisilustracji"/>
        <w:tabs>
          <w:tab w:val="right" w:leader="dot" w:pos="9060"/>
        </w:tabs>
        <w:rPr>
          <w:rStyle w:val="Hipercze"/>
          <w:i w:val="0"/>
          <w:noProof/>
          <w:color w:val="auto"/>
          <w:sz w:val="24"/>
          <w:u w:val="none"/>
        </w:rPr>
      </w:pPr>
      <w:r w:rsidRPr="001B0D66">
        <w:rPr>
          <w:rStyle w:val="Hipercze"/>
          <w:i w:val="0"/>
          <w:noProof/>
          <w:color w:val="auto"/>
          <w:sz w:val="24"/>
          <w:u w:val="none"/>
        </w:rPr>
        <w:t>- http://isap.sejm.gov.pl</w:t>
      </w:r>
    </w:p>
    <w:p w:rsidR="001B0D66" w:rsidRPr="001B0D66" w:rsidRDefault="001B0D66" w:rsidP="001B0D66">
      <w:pPr>
        <w:pStyle w:val="Spisilustracji"/>
        <w:tabs>
          <w:tab w:val="right" w:leader="dot" w:pos="9060"/>
        </w:tabs>
        <w:rPr>
          <w:rStyle w:val="Hipercze"/>
          <w:i w:val="0"/>
          <w:noProof/>
          <w:color w:val="auto"/>
          <w:sz w:val="24"/>
          <w:u w:val="none"/>
        </w:rPr>
      </w:pPr>
      <w:r w:rsidRPr="001B0D66">
        <w:rPr>
          <w:rStyle w:val="Hipercze"/>
          <w:i w:val="0"/>
          <w:noProof/>
          <w:color w:val="auto"/>
          <w:sz w:val="24"/>
          <w:u w:val="none"/>
        </w:rPr>
        <w:t>- http://natura2000.gdos.gov.pl</w:t>
      </w:r>
    </w:p>
    <w:p w:rsidR="001B0D66" w:rsidRPr="001B0D66" w:rsidRDefault="001B0D66" w:rsidP="001B0D66">
      <w:pPr>
        <w:pStyle w:val="Spisilustracji"/>
        <w:tabs>
          <w:tab w:val="right" w:leader="dot" w:pos="9060"/>
        </w:tabs>
        <w:rPr>
          <w:rStyle w:val="Hipercze"/>
          <w:i w:val="0"/>
          <w:noProof/>
          <w:color w:val="auto"/>
          <w:sz w:val="24"/>
          <w:u w:val="none"/>
        </w:rPr>
      </w:pPr>
      <w:r w:rsidRPr="001B0D66">
        <w:rPr>
          <w:rStyle w:val="Hipercze"/>
          <w:i w:val="0"/>
          <w:noProof/>
          <w:color w:val="auto"/>
          <w:sz w:val="24"/>
          <w:u w:val="none"/>
        </w:rPr>
        <w:t>- www.kp.org.pl</w:t>
      </w:r>
    </w:p>
    <w:p w:rsidR="001B0D66" w:rsidRPr="001B0D66" w:rsidRDefault="001B0D66" w:rsidP="001B0D66">
      <w:pPr>
        <w:pStyle w:val="Spisilustracji"/>
        <w:tabs>
          <w:tab w:val="right" w:leader="dot" w:pos="9060"/>
        </w:tabs>
        <w:rPr>
          <w:rStyle w:val="Hipercze"/>
          <w:i w:val="0"/>
          <w:noProof/>
          <w:color w:val="auto"/>
          <w:sz w:val="24"/>
          <w:u w:val="none"/>
        </w:rPr>
      </w:pPr>
      <w:r w:rsidRPr="001B0D66">
        <w:rPr>
          <w:rStyle w:val="Hipercze"/>
          <w:i w:val="0"/>
          <w:noProof/>
          <w:color w:val="auto"/>
          <w:sz w:val="24"/>
          <w:u w:val="none"/>
        </w:rPr>
        <w:t>- www.pois.gov.pl</w:t>
      </w:r>
    </w:p>
    <w:p w:rsidR="001B0D66" w:rsidRPr="001B0D66" w:rsidRDefault="001B0D66" w:rsidP="001B0D66">
      <w:pPr>
        <w:pStyle w:val="Spisilustracji"/>
        <w:tabs>
          <w:tab w:val="right" w:leader="dot" w:pos="9060"/>
        </w:tabs>
        <w:rPr>
          <w:rStyle w:val="Hipercze"/>
          <w:i w:val="0"/>
          <w:noProof/>
          <w:color w:val="auto"/>
          <w:sz w:val="24"/>
          <w:u w:val="none"/>
        </w:rPr>
      </w:pPr>
      <w:r w:rsidRPr="001B0D66">
        <w:rPr>
          <w:rStyle w:val="Hipercze"/>
          <w:i w:val="0"/>
          <w:noProof/>
          <w:color w:val="auto"/>
          <w:sz w:val="24"/>
          <w:u w:val="none"/>
        </w:rPr>
        <w:t>- www.sejm.gov.pl</w:t>
      </w:r>
    </w:p>
    <w:p w:rsidR="001B0D66" w:rsidRPr="001B0D66" w:rsidRDefault="001B0D66" w:rsidP="001B0D66">
      <w:pPr>
        <w:pStyle w:val="Spisilustracji"/>
        <w:tabs>
          <w:tab w:val="right" w:leader="dot" w:pos="9060"/>
        </w:tabs>
        <w:rPr>
          <w:rStyle w:val="Hipercze"/>
          <w:i w:val="0"/>
          <w:noProof/>
          <w:color w:val="auto"/>
          <w:sz w:val="24"/>
          <w:u w:val="none"/>
        </w:rPr>
      </w:pPr>
      <w:r w:rsidRPr="001B0D66">
        <w:rPr>
          <w:rStyle w:val="Hipercze"/>
          <w:i w:val="0"/>
          <w:noProof/>
          <w:color w:val="auto"/>
          <w:sz w:val="24"/>
          <w:u w:val="none"/>
        </w:rPr>
        <w:t>- www.stat.gov.pl</w:t>
      </w:r>
    </w:p>
    <w:p w:rsidR="001B0D66" w:rsidRPr="0089402D" w:rsidRDefault="001B0D66" w:rsidP="001B0D66">
      <w:pPr>
        <w:pStyle w:val="Spisilustracji"/>
        <w:tabs>
          <w:tab w:val="right" w:leader="dot" w:pos="9060"/>
        </w:tabs>
        <w:rPr>
          <w:rStyle w:val="Hipercze"/>
          <w:i w:val="0"/>
          <w:noProof/>
          <w:color w:val="auto"/>
          <w:sz w:val="24"/>
          <w:u w:val="none"/>
        </w:rPr>
      </w:pPr>
      <w:r w:rsidRPr="0089402D">
        <w:rPr>
          <w:rStyle w:val="Hipercze"/>
          <w:i w:val="0"/>
          <w:noProof/>
          <w:color w:val="auto"/>
          <w:sz w:val="24"/>
          <w:u w:val="none"/>
        </w:rPr>
        <w:t xml:space="preserve">- </w:t>
      </w:r>
      <w:hyperlink r:id="rId65" w:history="1">
        <w:r w:rsidR="0089402D" w:rsidRPr="0089402D">
          <w:rPr>
            <w:rStyle w:val="Hipercze"/>
            <w:i w:val="0"/>
            <w:noProof/>
            <w:color w:val="auto"/>
            <w:sz w:val="24"/>
            <w:u w:val="none"/>
          </w:rPr>
          <w:t>www.bircza.pl</w:t>
        </w:r>
      </w:hyperlink>
    </w:p>
    <w:p w:rsidR="001B0D66" w:rsidRPr="001B0D66" w:rsidRDefault="001B0D66" w:rsidP="001B0D66"/>
    <w:sectPr w:rsidR="001B0D66" w:rsidRPr="001B0D66" w:rsidSect="00E62324">
      <w:headerReference w:type="first" r:id="rId66"/>
      <w:pgSz w:w="11906" w:h="16838"/>
      <w:pgMar w:top="1418" w:right="1418" w:bottom="1418" w:left="1418"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D4C3D" w:rsidRDefault="007D4C3D" w:rsidP="00BD207E">
      <w:pPr>
        <w:spacing w:after="0" w:line="240" w:lineRule="auto"/>
      </w:pPr>
      <w:r>
        <w:separator/>
      </w:r>
    </w:p>
  </w:endnote>
  <w:endnote w:type="continuationSeparator" w:id="0">
    <w:p w:rsidR="007D4C3D" w:rsidRDefault="007D4C3D" w:rsidP="00BD207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EE"/>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Calibri Light">
    <w:panose1 w:val="020F0302020204030204"/>
    <w:charset w:val="EE"/>
    <w:family w:val="swiss"/>
    <w:pitch w:val="variable"/>
    <w:sig w:usb0="A00002EF" w:usb1="4000207B" w:usb2="00000000" w:usb3="00000000" w:csb0="0000019F" w:csb1="00000000"/>
  </w:font>
  <w:font w:name="Segoe UI">
    <w:panose1 w:val="020B0502040204020203"/>
    <w:charset w:val="EE"/>
    <w:family w:val="swiss"/>
    <w:pitch w:val="variable"/>
    <w:sig w:usb0="E4002EFF" w:usb1="C000E47F" w:usb2="00000009" w:usb3="00000000" w:csb0="000001FF"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11538718"/>
      <w:docPartObj>
        <w:docPartGallery w:val="Page Numbers (Bottom of Page)"/>
        <w:docPartUnique/>
      </w:docPartObj>
    </w:sdtPr>
    <w:sdtEndPr>
      <w:rPr>
        <w:color w:val="7F7F7F" w:themeColor="background1" w:themeShade="7F"/>
        <w:spacing w:val="60"/>
      </w:rPr>
    </w:sdtEndPr>
    <w:sdtContent>
      <w:p w:rsidR="005A51E3" w:rsidRDefault="005A51E3">
        <w:pPr>
          <w:pStyle w:val="Stopka"/>
          <w:pBdr>
            <w:top w:val="single" w:sz="4" w:space="1" w:color="D9D9D9" w:themeColor="background1" w:themeShade="D9"/>
          </w:pBdr>
          <w:jc w:val="right"/>
        </w:pPr>
        <w:r>
          <w:fldChar w:fldCharType="begin"/>
        </w:r>
        <w:r>
          <w:instrText>PAGE   \* MERGEFORMAT</w:instrText>
        </w:r>
        <w:r>
          <w:fldChar w:fldCharType="separate"/>
        </w:r>
        <w:r w:rsidR="00D2031F">
          <w:rPr>
            <w:noProof/>
          </w:rPr>
          <w:t>128</w:t>
        </w:r>
        <w:r>
          <w:fldChar w:fldCharType="end"/>
        </w:r>
        <w:r>
          <w:t xml:space="preserve"> | </w:t>
        </w:r>
        <w:r>
          <w:rPr>
            <w:color w:val="7F7F7F" w:themeColor="background1" w:themeShade="7F"/>
            <w:spacing w:val="60"/>
          </w:rPr>
          <w:t>Strona</w:t>
        </w:r>
      </w:p>
    </w:sdtContent>
  </w:sdt>
  <w:p w:rsidR="00F41A85" w:rsidRDefault="00F41A85">
    <w:pPr>
      <w:pStyle w:val="Stopk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31634278"/>
      <w:docPartObj>
        <w:docPartGallery w:val="Page Numbers (Bottom of Page)"/>
        <w:docPartUnique/>
      </w:docPartObj>
    </w:sdtPr>
    <w:sdtEndPr>
      <w:rPr>
        <w:color w:val="7F7F7F" w:themeColor="background1" w:themeShade="7F"/>
        <w:spacing w:val="60"/>
      </w:rPr>
    </w:sdtEndPr>
    <w:sdtContent>
      <w:p w:rsidR="005A51E3" w:rsidRDefault="007D4C3D">
        <w:pPr>
          <w:pStyle w:val="Stopka"/>
          <w:pBdr>
            <w:top w:val="single" w:sz="4" w:space="1" w:color="D9D9D9" w:themeColor="background1" w:themeShade="D9"/>
          </w:pBdr>
          <w:jc w:val="right"/>
        </w:pPr>
      </w:p>
    </w:sdtContent>
  </w:sdt>
  <w:p w:rsidR="00F41A85" w:rsidRDefault="00F41A85">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D4C3D" w:rsidRDefault="007D4C3D" w:rsidP="00BD207E">
      <w:pPr>
        <w:spacing w:after="0" w:line="240" w:lineRule="auto"/>
      </w:pPr>
      <w:r>
        <w:separator/>
      </w:r>
    </w:p>
  </w:footnote>
  <w:footnote w:type="continuationSeparator" w:id="0">
    <w:p w:rsidR="007D4C3D" w:rsidRDefault="007D4C3D" w:rsidP="00BD207E">
      <w:pPr>
        <w:spacing w:after="0" w:line="240" w:lineRule="auto"/>
      </w:pPr>
      <w:r>
        <w:continuationSeparator/>
      </w:r>
    </w:p>
  </w:footnote>
  <w:footnote w:id="1">
    <w:p w:rsidR="00F41A85" w:rsidRDefault="00F41A85">
      <w:pPr>
        <w:pStyle w:val="Tekstprzypisudolnego"/>
      </w:pPr>
      <w:r>
        <w:rPr>
          <w:rStyle w:val="Odwoanieprzypisudolnego"/>
        </w:rPr>
        <w:footnoteRef/>
      </w:r>
      <w:r>
        <w:t xml:space="preserve"> Plan Gospodarki Niskoemisyjnej dla Gminy Bircza.</w:t>
      </w:r>
    </w:p>
  </w:footnote>
  <w:footnote w:id="2">
    <w:p w:rsidR="00F41A85" w:rsidRDefault="00F41A85">
      <w:pPr>
        <w:pStyle w:val="Tekstprzypisudolnego"/>
      </w:pPr>
      <w:r>
        <w:rPr>
          <w:rStyle w:val="Odwoanieprzypisudolnego"/>
        </w:rPr>
        <w:footnoteRef/>
      </w:r>
      <w:r>
        <w:t xml:space="preserve"> Strategiczny Plan Adaptacji dla sektorów i obszarów wrażliwych na zmiany klimatu do roku 2020 z perspektywą do roku 2030.</w:t>
      </w:r>
    </w:p>
  </w:footnote>
  <w:footnote w:id="3">
    <w:p w:rsidR="00F41A85" w:rsidRDefault="00F41A85">
      <w:pPr>
        <w:pStyle w:val="Tekstprzypisudolnego"/>
      </w:pPr>
      <w:r>
        <w:rPr>
          <w:rStyle w:val="Odwoanieprzypisudolnego"/>
        </w:rPr>
        <w:footnoteRef/>
      </w:r>
      <w:r>
        <w:t xml:space="preserve"> </w:t>
      </w:r>
      <w:r w:rsidRPr="00B62DA0">
        <w:t>http://www.psseprzemysl.pl</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1A85" w:rsidRDefault="00F41A85" w:rsidP="00795687">
    <w:pPr>
      <w:pStyle w:val="Nagwek"/>
      <w:jc w:val="right"/>
      <w:rPr>
        <w:i/>
        <w:sz w:val="20"/>
      </w:rPr>
    </w:pPr>
    <w:r w:rsidRPr="00671D8B">
      <w:rPr>
        <w:i/>
        <w:sz w:val="20"/>
      </w:rPr>
      <w:t>PROGRAM OCHRONY ŚRODOWISKA DLA GMINY BIRCZA na lata 2019-2022 z perspektywą do 2026 roku</w:t>
    </w:r>
    <w:r>
      <w:rPr>
        <w:noProof/>
        <w:lang w:eastAsia="pl-PL"/>
      </w:rPr>
      <w:t xml:space="preserve"> </w:t>
    </w:r>
  </w:p>
  <w:p w:rsidR="00F41A85" w:rsidRPr="00671D8B" w:rsidRDefault="00F41A85" w:rsidP="00671D8B">
    <w:pPr>
      <w:pStyle w:val="Nagwek"/>
      <w:jc w:val="right"/>
      <w:rPr>
        <w:i/>
        <w:sz w:val="20"/>
      </w:rPr>
    </w:pPr>
    <w:r>
      <w:rPr>
        <w:i/>
        <w:noProof/>
        <w:sz w:val="20"/>
        <w:lang w:eastAsia="pl-PL"/>
      </w:rPr>
      <mc:AlternateContent>
        <mc:Choice Requires="wps">
          <w:drawing>
            <wp:anchor distT="0" distB="0" distL="114300" distR="114300" simplePos="0" relativeHeight="251659264" behindDoc="0" locked="0" layoutInCell="1" allowOverlap="1">
              <wp:simplePos x="0" y="0"/>
              <wp:positionH relativeFrom="margin">
                <wp:align>right</wp:align>
              </wp:positionH>
              <wp:positionV relativeFrom="paragraph">
                <wp:posOffset>62230</wp:posOffset>
              </wp:positionV>
              <wp:extent cx="5734050" cy="9525"/>
              <wp:effectExtent l="0" t="0" r="19050" b="28575"/>
              <wp:wrapNone/>
              <wp:docPr id="2" name="Łącznik prosty 2"/>
              <wp:cNvGraphicFramePr/>
              <a:graphic xmlns:a="http://schemas.openxmlformats.org/drawingml/2006/main">
                <a:graphicData uri="http://schemas.microsoft.com/office/word/2010/wordprocessingShape">
                  <wps:wsp>
                    <wps:cNvCnPr/>
                    <wps:spPr>
                      <a:xfrm>
                        <a:off x="0" y="0"/>
                        <a:ext cx="5734050" cy="9525"/>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2137DCC" id="Łącznik prosty 2" o:spid="_x0000_s1026" style="position:absolute;z-index:2516592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400.3pt,4.9pt" to="851.8pt,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" strokecolor="red" strokeweight=".5pt">
              <v:stroke joinstyle="miter"/>
              <w10:wrap anchorx="margin"/>
            </v:lin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1A85" w:rsidRPr="00671D8B" w:rsidRDefault="00F41A85" w:rsidP="00774849">
    <w:pPr>
      <w:pStyle w:val="Nagwek"/>
      <w:jc w:val="right"/>
      <w:rPr>
        <w:i/>
        <w:sz w:val="20"/>
      </w:rPr>
    </w:pPr>
    <w:r>
      <w:tab/>
    </w:r>
  </w:p>
  <w:p w:rsidR="00F41A85" w:rsidRDefault="00F41A85" w:rsidP="001E4CA5">
    <w:pPr>
      <w:pStyle w:val="Nagwek"/>
      <w:tabs>
        <w:tab w:val="clear" w:pos="4536"/>
        <w:tab w:val="clear" w:pos="9072"/>
        <w:tab w:val="left" w:pos="6045"/>
      </w:tabs>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1A85" w:rsidRDefault="00F41A85" w:rsidP="001E4CA5">
    <w:pPr>
      <w:pStyle w:val="Nagwek"/>
      <w:jc w:val="right"/>
      <w:rPr>
        <w:i/>
        <w:sz w:val="20"/>
      </w:rPr>
    </w:pPr>
    <w:r>
      <w:tab/>
    </w:r>
    <w:r w:rsidRPr="00671D8B">
      <w:rPr>
        <w:i/>
        <w:sz w:val="20"/>
      </w:rPr>
      <w:t>PROGRAM OCHRONY ŚRODOWISKA DLA GMINY BIRCZA na lata 2019-2022 z perspektywą do 2026 roku</w:t>
    </w:r>
    <w:r>
      <w:rPr>
        <w:noProof/>
        <w:lang w:eastAsia="pl-PL"/>
      </w:rPr>
      <w:t xml:space="preserve"> </w:t>
    </w:r>
  </w:p>
  <w:p w:rsidR="00F41A85" w:rsidRPr="00671D8B" w:rsidRDefault="00F41A85" w:rsidP="001E4CA5">
    <w:pPr>
      <w:pStyle w:val="Nagwek"/>
      <w:jc w:val="right"/>
      <w:rPr>
        <w:i/>
        <w:sz w:val="20"/>
      </w:rPr>
    </w:pPr>
    <w:r>
      <w:rPr>
        <w:i/>
        <w:noProof/>
        <w:sz w:val="20"/>
        <w:lang w:eastAsia="pl-PL"/>
      </w:rPr>
      <mc:AlternateContent>
        <mc:Choice Requires="wps">
          <w:drawing>
            <wp:anchor distT="0" distB="0" distL="114300" distR="114300" simplePos="0" relativeHeight="251663360" behindDoc="0" locked="0" layoutInCell="1" allowOverlap="1" wp14:anchorId="1205526E" wp14:editId="713813CF">
              <wp:simplePos x="0" y="0"/>
              <wp:positionH relativeFrom="margin">
                <wp:align>right</wp:align>
              </wp:positionH>
              <wp:positionV relativeFrom="paragraph">
                <wp:posOffset>62230</wp:posOffset>
              </wp:positionV>
              <wp:extent cx="5734050" cy="9525"/>
              <wp:effectExtent l="0" t="0" r="19050" b="28575"/>
              <wp:wrapNone/>
              <wp:docPr id="193" name="Łącznik prosty 193"/>
              <wp:cNvGraphicFramePr/>
              <a:graphic xmlns:a="http://schemas.openxmlformats.org/drawingml/2006/main">
                <a:graphicData uri="http://schemas.microsoft.com/office/word/2010/wordprocessingShape">
                  <wps:wsp>
                    <wps:cNvCnPr/>
                    <wps:spPr>
                      <a:xfrm>
                        <a:off x="0" y="0"/>
                        <a:ext cx="5734050" cy="9525"/>
                      </a:xfrm>
                      <a:prstGeom prst="line">
                        <a:avLst/>
                      </a:prstGeom>
                      <a:noFill/>
                      <a:ln w="63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97A468B" id="Łącznik prosty 193" o:spid="_x0000_s1026" style="position:absolute;z-index:2516633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400.3pt,4.9pt" to="851.8pt,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" strokecolor="red" strokeweight=".5pt">
              <v:stroke joinstyle="miter"/>
              <w10:wrap anchorx="margin"/>
            </v:line>
          </w:pict>
        </mc:Fallback>
      </mc:AlternateContent>
    </w:r>
  </w:p>
  <w:p w:rsidR="00F41A85" w:rsidRDefault="00F41A85" w:rsidP="001E4CA5">
    <w:pPr>
      <w:pStyle w:val="Nagwek"/>
      <w:tabs>
        <w:tab w:val="clear" w:pos="4536"/>
        <w:tab w:val="clear" w:pos="9072"/>
        <w:tab w:val="left" w:pos="6045"/>
      </w:tab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A83481"/>
    <w:multiLevelType w:val="hybridMultilevel"/>
    <w:tmpl w:val="98B613CA"/>
    <w:lvl w:ilvl="0" w:tplc="0415000F">
      <w:start w:val="1"/>
      <w:numFmt w:val="decimal"/>
      <w:lvlText w:val="%1."/>
      <w:lvlJc w:val="left"/>
      <w:pPr>
        <w:ind w:left="720" w:hanging="360"/>
      </w:pPr>
    </w:lvl>
    <w:lvl w:ilvl="1" w:tplc="8E3072D4">
      <w:start w:val="1"/>
      <w:numFmt w:val="upperRoman"/>
      <w:lvlText w:val="%2."/>
      <w:lvlJc w:val="left"/>
      <w:pPr>
        <w:ind w:left="1800" w:hanging="720"/>
      </w:pPr>
      <w:rPr>
        <w:rFont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 w15:restartNumberingAfterBreak="0">
    <w:nsid w:val="03E92BC7"/>
    <w:multiLevelType w:val="hybridMultilevel"/>
    <w:tmpl w:val="6FC40BAC"/>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4270BD8"/>
    <w:multiLevelType w:val="hybridMultilevel"/>
    <w:tmpl w:val="98B613CA"/>
    <w:lvl w:ilvl="0" w:tplc="0415000F">
      <w:start w:val="1"/>
      <w:numFmt w:val="decimal"/>
      <w:lvlText w:val="%1."/>
      <w:lvlJc w:val="left"/>
      <w:pPr>
        <w:ind w:left="720" w:hanging="360"/>
      </w:pPr>
    </w:lvl>
    <w:lvl w:ilvl="1" w:tplc="8E3072D4">
      <w:start w:val="1"/>
      <w:numFmt w:val="upperRoman"/>
      <w:lvlText w:val="%2."/>
      <w:lvlJc w:val="left"/>
      <w:pPr>
        <w:ind w:left="1800" w:hanging="720"/>
      </w:pPr>
      <w:rPr>
        <w:rFont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 w15:restartNumberingAfterBreak="0">
    <w:nsid w:val="0BF9751D"/>
    <w:multiLevelType w:val="hybridMultilevel"/>
    <w:tmpl w:val="0562C3FC"/>
    <w:lvl w:ilvl="0" w:tplc="04150001">
      <w:start w:val="1"/>
      <w:numFmt w:val="bullet"/>
      <w:lvlText w:val=""/>
      <w:lvlJc w:val="left"/>
      <w:pPr>
        <w:ind w:left="1429" w:hanging="360"/>
      </w:pPr>
      <w:rPr>
        <w:rFonts w:ascii="Symbol" w:hAnsi="Symbol" w:hint="default"/>
      </w:rPr>
    </w:lvl>
    <w:lvl w:ilvl="1" w:tplc="04150003">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4" w15:restartNumberingAfterBreak="0">
    <w:nsid w:val="16AC7711"/>
    <w:multiLevelType w:val="hybridMultilevel"/>
    <w:tmpl w:val="35241082"/>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5" w15:restartNumberingAfterBreak="0">
    <w:nsid w:val="174D1297"/>
    <w:multiLevelType w:val="hybridMultilevel"/>
    <w:tmpl w:val="AC8C2760"/>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199C38F5"/>
    <w:multiLevelType w:val="hybridMultilevel"/>
    <w:tmpl w:val="98C6889C"/>
    <w:lvl w:ilvl="0" w:tplc="0415000B">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7" w15:restartNumberingAfterBreak="0">
    <w:nsid w:val="1BD86273"/>
    <w:multiLevelType w:val="hybridMultilevel"/>
    <w:tmpl w:val="5E74165A"/>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22CB0599"/>
    <w:multiLevelType w:val="hybridMultilevel"/>
    <w:tmpl w:val="98B613CA"/>
    <w:lvl w:ilvl="0" w:tplc="0415000F">
      <w:start w:val="1"/>
      <w:numFmt w:val="decimal"/>
      <w:lvlText w:val="%1."/>
      <w:lvlJc w:val="left"/>
      <w:pPr>
        <w:ind w:left="720" w:hanging="360"/>
      </w:pPr>
    </w:lvl>
    <w:lvl w:ilvl="1" w:tplc="8E3072D4">
      <w:start w:val="1"/>
      <w:numFmt w:val="upperRoman"/>
      <w:lvlText w:val="%2."/>
      <w:lvlJc w:val="left"/>
      <w:pPr>
        <w:ind w:left="1800" w:hanging="720"/>
      </w:pPr>
      <w:rPr>
        <w:rFont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 w15:restartNumberingAfterBreak="0">
    <w:nsid w:val="252F27F5"/>
    <w:multiLevelType w:val="hybridMultilevel"/>
    <w:tmpl w:val="55C4C208"/>
    <w:lvl w:ilvl="0" w:tplc="04150005">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255E47BA"/>
    <w:multiLevelType w:val="hybridMultilevel"/>
    <w:tmpl w:val="98B613CA"/>
    <w:lvl w:ilvl="0" w:tplc="0415000F">
      <w:start w:val="1"/>
      <w:numFmt w:val="decimal"/>
      <w:lvlText w:val="%1."/>
      <w:lvlJc w:val="left"/>
      <w:pPr>
        <w:ind w:left="720" w:hanging="360"/>
      </w:pPr>
    </w:lvl>
    <w:lvl w:ilvl="1" w:tplc="8E3072D4">
      <w:start w:val="1"/>
      <w:numFmt w:val="upperRoman"/>
      <w:lvlText w:val="%2."/>
      <w:lvlJc w:val="left"/>
      <w:pPr>
        <w:ind w:left="1800" w:hanging="720"/>
      </w:pPr>
      <w:rPr>
        <w:rFont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15:restartNumberingAfterBreak="0">
    <w:nsid w:val="2D7F20D4"/>
    <w:multiLevelType w:val="hybridMultilevel"/>
    <w:tmpl w:val="26225996"/>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30CE0A98"/>
    <w:multiLevelType w:val="hybridMultilevel"/>
    <w:tmpl w:val="4DA88644"/>
    <w:lvl w:ilvl="0" w:tplc="0415000B">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3" w15:restartNumberingAfterBreak="0">
    <w:nsid w:val="33F90647"/>
    <w:multiLevelType w:val="hybridMultilevel"/>
    <w:tmpl w:val="E04089F4"/>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35553D04"/>
    <w:multiLevelType w:val="hybridMultilevel"/>
    <w:tmpl w:val="03E4A63A"/>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359D7E88"/>
    <w:multiLevelType w:val="hybridMultilevel"/>
    <w:tmpl w:val="1CC662B0"/>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38170EB5"/>
    <w:multiLevelType w:val="hybridMultilevel"/>
    <w:tmpl w:val="9B020870"/>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39540642"/>
    <w:multiLevelType w:val="hybridMultilevel"/>
    <w:tmpl w:val="7D0A4AE8"/>
    <w:lvl w:ilvl="0" w:tplc="0415000B">
      <w:start w:val="1"/>
      <w:numFmt w:val="bullet"/>
      <w:lvlText w:val=""/>
      <w:lvlJc w:val="left"/>
      <w:pPr>
        <w:ind w:left="720" w:hanging="360"/>
      </w:pPr>
      <w:rPr>
        <w:rFonts w:ascii="Wingdings" w:hAnsi="Wingdings"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39DA240E"/>
    <w:multiLevelType w:val="hybridMultilevel"/>
    <w:tmpl w:val="D16E02B8"/>
    <w:lvl w:ilvl="0" w:tplc="0415000B">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9" w15:restartNumberingAfterBreak="0">
    <w:nsid w:val="3D937C3A"/>
    <w:multiLevelType w:val="hybridMultilevel"/>
    <w:tmpl w:val="FB548722"/>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53BF7FE0"/>
    <w:multiLevelType w:val="hybridMultilevel"/>
    <w:tmpl w:val="0BC850CE"/>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58516480"/>
    <w:multiLevelType w:val="hybridMultilevel"/>
    <w:tmpl w:val="ACD29DAE"/>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58980BAE"/>
    <w:multiLevelType w:val="hybridMultilevel"/>
    <w:tmpl w:val="A8FA09F0"/>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59B661B7"/>
    <w:multiLevelType w:val="hybridMultilevel"/>
    <w:tmpl w:val="02F6DA80"/>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5CEE71A0"/>
    <w:multiLevelType w:val="hybridMultilevel"/>
    <w:tmpl w:val="A922103E"/>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5F9936EF"/>
    <w:multiLevelType w:val="hybridMultilevel"/>
    <w:tmpl w:val="92B4995A"/>
    <w:lvl w:ilvl="0" w:tplc="76D89ACC">
      <w:start w:val="1"/>
      <w:numFmt w:val="bullet"/>
      <w:lvlText w:val=""/>
      <w:lvlJc w:val="left"/>
      <w:pPr>
        <w:ind w:left="720" w:hanging="360"/>
      </w:pPr>
      <w:rPr>
        <w:rFonts w:ascii="Wingdings" w:hAnsi="Wingdings" w:hint="default"/>
      </w:rPr>
    </w:lvl>
    <w:lvl w:ilvl="1" w:tplc="76D89ACC">
      <w:start w:val="1"/>
      <w:numFmt w:val="bullet"/>
      <w:lvlText w:val=""/>
      <w:lvlJc w:val="left"/>
      <w:pPr>
        <w:ind w:left="1440" w:hanging="360"/>
      </w:pPr>
      <w:rPr>
        <w:rFonts w:ascii="Wingdings" w:hAnsi="Wingdings"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61942D3D"/>
    <w:multiLevelType w:val="hybridMultilevel"/>
    <w:tmpl w:val="8FB820C4"/>
    <w:lvl w:ilvl="0" w:tplc="0415000B">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7" w15:restartNumberingAfterBreak="0">
    <w:nsid w:val="66936A15"/>
    <w:multiLevelType w:val="hybridMultilevel"/>
    <w:tmpl w:val="90743E4C"/>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68A307C1"/>
    <w:multiLevelType w:val="hybridMultilevel"/>
    <w:tmpl w:val="33F8208A"/>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6C885C58"/>
    <w:multiLevelType w:val="hybridMultilevel"/>
    <w:tmpl w:val="F1E0E868"/>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6CC33282"/>
    <w:multiLevelType w:val="hybridMultilevel"/>
    <w:tmpl w:val="B0BA4982"/>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73986911"/>
    <w:multiLevelType w:val="hybridMultilevel"/>
    <w:tmpl w:val="D786C186"/>
    <w:lvl w:ilvl="0" w:tplc="0415000D">
      <w:start w:val="1"/>
      <w:numFmt w:val="bullet"/>
      <w:lvlText w:val=""/>
      <w:lvlJc w:val="left"/>
      <w:pPr>
        <w:ind w:left="720" w:hanging="360"/>
      </w:pPr>
      <w:rPr>
        <w:rFonts w:ascii="Wingdings" w:hAnsi="Wingdings" w:hint="default"/>
      </w:rPr>
    </w:lvl>
    <w:lvl w:ilvl="1" w:tplc="AC941F5E">
      <w:numFmt w:val="bullet"/>
      <w:lvlText w:val="•"/>
      <w:lvlJc w:val="left"/>
      <w:pPr>
        <w:ind w:left="1440" w:hanging="360"/>
      </w:pPr>
      <w:rPr>
        <w:rFonts w:ascii="Calibri" w:eastAsiaTheme="minorHAnsi" w:hAnsi="Calibri" w:cstheme="minorBidi"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77D277B9"/>
    <w:multiLevelType w:val="hybridMultilevel"/>
    <w:tmpl w:val="B2B69632"/>
    <w:lvl w:ilvl="0" w:tplc="04150013">
      <w:start w:val="1"/>
      <w:numFmt w:val="upperRoman"/>
      <w:lvlText w:val="%1."/>
      <w:lvlJc w:val="right"/>
      <w:pPr>
        <w:ind w:left="720" w:hanging="360"/>
      </w:pPr>
    </w:lvl>
    <w:lvl w:ilvl="1" w:tplc="04150013">
      <w:start w:val="1"/>
      <w:numFmt w:val="upperRoman"/>
      <w:lvlText w:val="%2."/>
      <w:lvlJc w:val="righ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3" w15:restartNumberingAfterBreak="0">
    <w:nsid w:val="78425325"/>
    <w:multiLevelType w:val="hybridMultilevel"/>
    <w:tmpl w:val="02222CE2"/>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78C603AD"/>
    <w:multiLevelType w:val="hybridMultilevel"/>
    <w:tmpl w:val="89D40EFC"/>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7C8E2E9A"/>
    <w:multiLevelType w:val="hybridMultilevel"/>
    <w:tmpl w:val="98B613CA"/>
    <w:lvl w:ilvl="0" w:tplc="0415000F">
      <w:start w:val="1"/>
      <w:numFmt w:val="decimal"/>
      <w:lvlText w:val="%1."/>
      <w:lvlJc w:val="left"/>
      <w:pPr>
        <w:ind w:left="720" w:hanging="360"/>
      </w:pPr>
    </w:lvl>
    <w:lvl w:ilvl="1" w:tplc="8E3072D4">
      <w:start w:val="1"/>
      <w:numFmt w:val="upperRoman"/>
      <w:lvlText w:val="%2."/>
      <w:lvlJc w:val="left"/>
      <w:pPr>
        <w:ind w:left="1800" w:hanging="720"/>
      </w:pPr>
      <w:rPr>
        <w:rFont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6" w15:restartNumberingAfterBreak="0">
    <w:nsid w:val="7DE764F6"/>
    <w:multiLevelType w:val="hybridMultilevel"/>
    <w:tmpl w:val="21DC44D4"/>
    <w:lvl w:ilvl="0" w:tplc="0415000D">
      <w:start w:val="1"/>
      <w:numFmt w:val="bullet"/>
      <w:lvlText w:val=""/>
      <w:lvlJc w:val="left"/>
      <w:pPr>
        <w:ind w:left="780" w:hanging="360"/>
      </w:pPr>
      <w:rPr>
        <w:rFonts w:ascii="Wingdings" w:hAnsi="Wingdings"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37" w15:restartNumberingAfterBreak="0">
    <w:nsid w:val="7FA81784"/>
    <w:multiLevelType w:val="hybridMultilevel"/>
    <w:tmpl w:val="CD54BF5C"/>
    <w:lvl w:ilvl="0" w:tplc="76D89ACC">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31"/>
  </w:num>
  <w:num w:numId="2">
    <w:abstractNumId w:val="37"/>
  </w:num>
  <w:num w:numId="3">
    <w:abstractNumId w:val="1"/>
  </w:num>
  <w:num w:numId="4">
    <w:abstractNumId w:val="9"/>
  </w:num>
  <w:num w:numId="5">
    <w:abstractNumId w:val="3"/>
  </w:num>
  <w:num w:numId="6">
    <w:abstractNumId w:val="4"/>
  </w:num>
  <w:num w:numId="7">
    <w:abstractNumId w:val="25"/>
  </w:num>
  <w:num w:numId="8">
    <w:abstractNumId w:val="19"/>
  </w:num>
  <w:num w:numId="9">
    <w:abstractNumId w:val="23"/>
  </w:num>
  <w:num w:numId="10">
    <w:abstractNumId w:val="13"/>
  </w:num>
  <w:num w:numId="11">
    <w:abstractNumId w:val="7"/>
  </w:num>
  <w:num w:numId="12">
    <w:abstractNumId w:val="36"/>
  </w:num>
  <w:num w:numId="13">
    <w:abstractNumId w:val="17"/>
  </w:num>
  <w:num w:numId="14">
    <w:abstractNumId w:val="30"/>
  </w:num>
  <w:num w:numId="15">
    <w:abstractNumId w:val="11"/>
  </w:num>
  <w:num w:numId="16">
    <w:abstractNumId w:val="12"/>
  </w:num>
  <w:num w:numId="17">
    <w:abstractNumId w:val="21"/>
  </w:num>
  <w:num w:numId="18">
    <w:abstractNumId w:val="22"/>
  </w:num>
  <w:num w:numId="19">
    <w:abstractNumId w:val="26"/>
  </w:num>
  <w:num w:numId="20">
    <w:abstractNumId w:val="28"/>
  </w:num>
  <w:num w:numId="21">
    <w:abstractNumId w:val="5"/>
  </w:num>
  <w:num w:numId="22">
    <w:abstractNumId w:val="14"/>
  </w:num>
  <w:num w:numId="23">
    <w:abstractNumId w:val="34"/>
  </w:num>
  <w:num w:numId="24">
    <w:abstractNumId w:val="29"/>
  </w:num>
  <w:num w:numId="25">
    <w:abstractNumId w:val="15"/>
  </w:num>
  <w:num w:numId="26">
    <w:abstractNumId w:val="33"/>
  </w:num>
  <w:num w:numId="27">
    <w:abstractNumId w:val="16"/>
  </w:num>
  <w:num w:numId="28">
    <w:abstractNumId w:val="27"/>
  </w:num>
  <w:num w:numId="29">
    <w:abstractNumId w:val="6"/>
  </w:num>
  <w:num w:numId="30">
    <w:abstractNumId w:val="18"/>
  </w:num>
  <w:num w:numId="31">
    <w:abstractNumId w:val="10"/>
  </w:num>
  <w:num w:numId="32">
    <w:abstractNumId w:val="32"/>
  </w:num>
  <w:num w:numId="33">
    <w:abstractNumId w:val="0"/>
  </w:num>
  <w:num w:numId="34">
    <w:abstractNumId w:val="8"/>
  </w:num>
  <w:num w:numId="35">
    <w:abstractNumId w:val="2"/>
  </w:num>
  <w:num w:numId="36">
    <w:abstractNumId w:val="35"/>
  </w:num>
  <w:num w:numId="37">
    <w:abstractNumId w:val="20"/>
  </w:num>
  <w:num w:numId="38">
    <w:abstractNumId w:val="24"/>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D207E"/>
    <w:rsid w:val="00000C3C"/>
    <w:rsid w:val="000012B9"/>
    <w:rsid w:val="00004624"/>
    <w:rsid w:val="00005FF2"/>
    <w:rsid w:val="000070D5"/>
    <w:rsid w:val="000100D5"/>
    <w:rsid w:val="0001151E"/>
    <w:rsid w:val="00014357"/>
    <w:rsid w:val="0001735E"/>
    <w:rsid w:val="000178C8"/>
    <w:rsid w:val="00020464"/>
    <w:rsid w:val="00023C4E"/>
    <w:rsid w:val="00023E72"/>
    <w:rsid w:val="000249DD"/>
    <w:rsid w:val="0003255E"/>
    <w:rsid w:val="00041597"/>
    <w:rsid w:val="0004218E"/>
    <w:rsid w:val="00042385"/>
    <w:rsid w:val="000429E0"/>
    <w:rsid w:val="000447B9"/>
    <w:rsid w:val="0004640F"/>
    <w:rsid w:val="000472E2"/>
    <w:rsid w:val="000547C0"/>
    <w:rsid w:val="00062254"/>
    <w:rsid w:val="0006258F"/>
    <w:rsid w:val="00063AF0"/>
    <w:rsid w:val="000656D0"/>
    <w:rsid w:val="00066A26"/>
    <w:rsid w:val="00070BD7"/>
    <w:rsid w:val="00071789"/>
    <w:rsid w:val="0007211B"/>
    <w:rsid w:val="000738BD"/>
    <w:rsid w:val="00077136"/>
    <w:rsid w:val="00082AE6"/>
    <w:rsid w:val="00084240"/>
    <w:rsid w:val="000855FC"/>
    <w:rsid w:val="00087772"/>
    <w:rsid w:val="000930A6"/>
    <w:rsid w:val="00094FE2"/>
    <w:rsid w:val="00095FA7"/>
    <w:rsid w:val="000A08A7"/>
    <w:rsid w:val="000A09C0"/>
    <w:rsid w:val="000A3A3E"/>
    <w:rsid w:val="000A671B"/>
    <w:rsid w:val="000B1642"/>
    <w:rsid w:val="000B1E8A"/>
    <w:rsid w:val="000B27EA"/>
    <w:rsid w:val="000B6E92"/>
    <w:rsid w:val="000B76EC"/>
    <w:rsid w:val="000C0BE6"/>
    <w:rsid w:val="000C450C"/>
    <w:rsid w:val="000C451D"/>
    <w:rsid w:val="000D39CF"/>
    <w:rsid w:val="000E2036"/>
    <w:rsid w:val="000E2B3C"/>
    <w:rsid w:val="000E42DC"/>
    <w:rsid w:val="000E4AF6"/>
    <w:rsid w:val="000F0265"/>
    <w:rsid w:val="000F77B8"/>
    <w:rsid w:val="000F7D9B"/>
    <w:rsid w:val="00101C24"/>
    <w:rsid w:val="00107F68"/>
    <w:rsid w:val="00116D8C"/>
    <w:rsid w:val="00117A0F"/>
    <w:rsid w:val="00117EF1"/>
    <w:rsid w:val="001214D9"/>
    <w:rsid w:val="00121DC4"/>
    <w:rsid w:val="001237FD"/>
    <w:rsid w:val="0012546F"/>
    <w:rsid w:val="00126A9F"/>
    <w:rsid w:val="001352D6"/>
    <w:rsid w:val="00136868"/>
    <w:rsid w:val="001461CD"/>
    <w:rsid w:val="00147BDD"/>
    <w:rsid w:val="001529D0"/>
    <w:rsid w:val="0015313B"/>
    <w:rsid w:val="001546BA"/>
    <w:rsid w:val="00156375"/>
    <w:rsid w:val="00160084"/>
    <w:rsid w:val="00160F16"/>
    <w:rsid w:val="00164651"/>
    <w:rsid w:val="0016628D"/>
    <w:rsid w:val="00166E26"/>
    <w:rsid w:val="001707B1"/>
    <w:rsid w:val="00175FBA"/>
    <w:rsid w:val="00180529"/>
    <w:rsid w:val="0018485D"/>
    <w:rsid w:val="00187F22"/>
    <w:rsid w:val="00192548"/>
    <w:rsid w:val="001A12DC"/>
    <w:rsid w:val="001A2D4F"/>
    <w:rsid w:val="001A3447"/>
    <w:rsid w:val="001A3CF8"/>
    <w:rsid w:val="001A4D9C"/>
    <w:rsid w:val="001B0D66"/>
    <w:rsid w:val="001C10AD"/>
    <w:rsid w:val="001C1161"/>
    <w:rsid w:val="001C45EE"/>
    <w:rsid w:val="001C4DC9"/>
    <w:rsid w:val="001C59EE"/>
    <w:rsid w:val="001C5F92"/>
    <w:rsid w:val="001C5FCD"/>
    <w:rsid w:val="001C6C98"/>
    <w:rsid w:val="001C6F1A"/>
    <w:rsid w:val="001C78A8"/>
    <w:rsid w:val="001C79C8"/>
    <w:rsid w:val="001C7FAA"/>
    <w:rsid w:val="001D08EE"/>
    <w:rsid w:val="001D0C70"/>
    <w:rsid w:val="001E4C4B"/>
    <w:rsid w:val="001E4CA5"/>
    <w:rsid w:val="001E5BC3"/>
    <w:rsid w:val="001F2F60"/>
    <w:rsid w:val="001F4848"/>
    <w:rsid w:val="001F71F5"/>
    <w:rsid w:val="0020119E"/>
    <w:rsid w:val="00201807"/>
    <w:rsid w:val="002053A8"/>
    <w:rsid w:val="00205773"/>
    <w:rsid w:val="002062F3"/>
    <w:rsid w:val="00206E27"/>
    <w:rsid w:val="00207CC3"/>
    <w:rsid w:val="002124C2"/>
    <w:rsid w:val="002132D4"/>
    <w:rsid w:val="00213BAB"/>
    <w:rsid w:val="00217419"/>
    <w:rsid w:val="00220BE1"/>
    <w:rsid w:val="00221B96"/>
    <w:rsid w:val="00223F88"/>
    <w:rsid w:val="00225A94"/>
    <w:rsid w:val="00231359"/>
    <w:rsid w:val="002313D8"/>
    <w:rsid w:val="00231999"/>
    <w:rsid w:val="002321E5"/>
    <w:rsid w:val="00233ABB"/>
    <w:rsid w:val="00233ECA"/>
    <w:rsid w:val="0023449C"/>
    <w:rsid w:val="002345A9"/>
    <w:rsid w:val="00235051"/>
    <w:rsid w:val="002371AC"/>
    <w:rsid w:val="00243199"/>
    <w:rsid w:val="002471CF"/>
    <w:rsid w:val="00253EAB"/>
    <w:rsid w:val="002546AA"/>
    <w:rsid w:val="00254B7D"/>
    <w:rsid w:val="0025732F"/>
    <w:rsid w:val="002641B7"/>
    <w:rsid w:val="00264AE0"/>
    <w:rsid w:val="00266471"/>
    <w:rsid w:val="00267153"/>
    <w:rsid w:val="00271A97"/>
    <w:rsid w:val="00274774"/>
    <w:rsid w:val="0028061B"/>
    <w:rsid w:val="0028249D"/>
    <w:rsid w:val="00285DD6"/>
    <w:rsid w:val="00286EB0"/>
    <w:rsid w:val="00291C96"/>
    <w:rsid w:val="002926AA"/>
    <w:rsid w:val="00293B6E"/>
    <w:rsid w:val="00297CB7"/>
    <w:rsid w:val="002A3250"/>
    <w:rsid w:val="002A49EC"/>
    <w:rsid w:val="002B2795"/>
    <w:rsid w:val="002B3960"/>
    <w:rsid w:val="002C642E"/>
    <w:rsid w:val="002D3ABF"/>
    <w:rsid w:val="002D4516"/>
    <w:rsid w:val="002E075C"/>
    <w:rsid w:val="002E6668"/>
    <w:rsid w:val="002E757B"/>
    <w:rsid w:val="002F7FA3"/>
    <w:rsid w:val="00302AFF"/>
    <w:rsid w:val="003038B1"/>
    <w:rsid w:val="00306499"/>
    <w:rsid w:val="00310D20"/>
    <w:rsid w:val="00311ADE"/>
    <w:rsid w:val="00311CEF"/>
    <w:rsid w:val="003127CD"/>
    <w:rsid w:val="00315452"/>
    <w:rsid w:val="00315556"/>
    <w:rsid w:val="0032268C"/>
    <w:rsid w:val="00323F68"/>
    <w:rsid w:val="003306DA"/>
    <w:rsid w:val="00330799"/>
    <w:rsid w:val="00330988"/>
    <w:rsid w:val="00330D6E"/>
    <w:rsid w:val="00334199"/>
    <w:rsid w:val="00334BE7"/>
    <w:rsid w:val="00336430"/>
    <w:rsid w:val="0033701E"/>
    <w:rsid w:val="00337A9F"/>
    <w:rsid w:val="003404CA"/>
    <w:rsid w:val="0034310F"/>
    <w:rsid w:val="003447AF"/>
    <w:rsid w:val="00347B25"/>
    <w:rsid w:val="00352848"/>
    <w:rsid w:val="003564FE"/>
    <w:rsid w:val="003578DF"/>
    <w:rsid w:val="0036059E"/>
    <w:rsid w:val="00360655"/>
    <w:rsid w:val="003629D9"/>
    <w:rsid w:val="003655F0"/>
    <w:rsid w:val="003673AE"/>
    <w:rsid w:val="00373F7B"/>
    <w:rsid w:val="003751F2"/>
    <w:rsid w:val="0037715F"/>
    <w:rsid w:val="003807EF"/>
    <w:rsid w:val="003820EB"/>
    <w:rsid w:val="00392951"/>
    <w:rsid w:val="003936DC"/>
    <w:rsid w:val="00394053"/>
    <w:rsid w:val="003B0650"/>
    <w:rsid w:val="003B1543"/>
    <w:rsid w:val="003B489C"/>
    <w:rsid w:val="003B4D75"/>
    <w:rsid w:val="003B5181"/>
    <w:rsid w:val="003B5D64"/>
    <w:rsid w:val="003B6DB4"/>
    <w:rsid w:val="003B759E"/>
    <w:rsid w:val="003B7D0C"/>
    <w:rsid w:val="003C5568"/>
    <w:rsid w:val="003C5E52"/>
    <w:rsid w:val="003C6E62"/>
    <w:rsid w:val="003D2AE2"/>
    <w:rsid w:val="003D6ADF"/>
    <w:rsid w:val="003E3F80"/>
    <w:rsid w:val="003F03E3"/>
    <w:rsid w:val="003F0FB6"/>
    <w:rsid w:val="003F4F40"/>
    <w:rsid w:val="003F5C32"/>
    <w:rsid w:val="00400941"/>
    <w:rsid w:val="004038A4"/>
    <w:rsid w:val="00403F5A"/>
    <w:rsid w:val="00404A24"/>
    <w:rsid w:val="00404D07"/>
    <w:rsid w:val="00404E79"/>
    <w:rsid w:val="00411C7D"/>
    <w:rsid w:val="00412F98"/>
    <w:rsid w:val="00416F98"/>
    <w:rsid w:val="00417185"/>
    <w:rsid w:val="00422B44"/>
    <w:rsid w:val="00424DAE"/>
    <w:rsid w:val="00431803"/>
    <w:rsid w:val="00433086"/>
    <w:rsid w:val="00434701"/>
    <w:rsid w:val="0043763E"/>
    <w:rsid w:val="00437D5E"/>
    <w:rsid w:val="00441813"/>
    <w:rsid w:val="00443914"/>
    <w:rsid w:val="0045251F"/>
    <w:rsid w:val="004529FD"/>
    <w:rsid w:val="00453129"/>
    <w:rsid w:val="00453AF4"/>
    <w:rsid w:val="00470AA2"/>
    <w:rsid w:val="00473F58"/>
    <w:rsid w:val="0048127B"/>
    <w:rsid w:val="00485C28"/>
    <w:rsid w:val="00487013"/>
    <w:rsid w:val="00487585"/>
    <w:rsid w:val="0048790C"/>
    <w:rsid w:val="00490524"/>
    <w:rsid w:val="004911CE"/>
    <w:rsid w:val="00493946"/>
    <w:rsid w:val="00493BFD"/>
    <w:rsid w:val="00494DB9"/>
    <w:rsid w:val="004959D8"/>
    <w:rsid w:val="004960AC"/>
    <w:rsid w:val="004962D7"/>
    <w:rsid w:val="004A2E1A"/>
    <w:rsid w:val="004A43AE"/>
    <w:rsid w:val="004A4CEE"/>
    <w:rsid w:val="004A5763"/>
    <w:rsid w:val="004A5CA1"/>
    <w:rsid w:val="004A6AED"/>
    <w:rsid w:val="004B06A5"/>
    <w:rsid w:val="004B2890"/>
    <w:rsid w:val="004B70CC"/>
    <w:rsid w:val="004C0D0E"/>
    <w:rsid w:val="004C54D4"/>
    <w:rsid w:val="004C7EA4"/>
    <w:rsid w:val="004D5125"/>
    <w:rsid w:val="004D5AD1"/>
    <w:rsid w:val="004D5F9B"/>
    <w:rsid w:val="004D7801"/>
    <w:rsid w:val="004E07A2"/>
    <w:rsid w:val="004E46C8"/>
    <w:rsid w:val="004E5F4A"/>
    <w:rsid w:val="004F253F"/>
    <w:rsid w:val="004F27C6"/>
    <w:rsid w:val="004F2F1B"/>
    <w:rsid w:val="004F35F0"/>
    <w:rsid w:val="004F4C2A"/>
    <w:rsid w:val="004F4D5E"/>
    <w:rsid w:val="004F58AD"/>
    <w:rsid w:val="004F5A19"/>
    <w:rsid w:val="00504F5F"/>
    <w:rsid w:val="005232E8"/>
    <w:rsid w:val="00523AF4"/>
    <w:rsid w:val="00526647"/>
    <w:rsid w:val="00530448"/>
    <w:rsid w:val="00531C8E"/>
    <w:rsid w:val="005347CA"/>
    <w:rsid w:val="0053670A"/>
    <w:rsid w:val="00540418"/>
    <w:rsid w:val="00540DB3"/>
    <w:rsid w:val="00541C89"/>
    <w:rsid w:val="00542ACC"/>
    <w:rsid w:val="0054363D"/>
    <w:rsid w:val="00545FC1"/>
    <w:rsid w:val="0054633B"/>
    <w:rsid w:val="00550D73"/>
    <w:rsid w:val="00550DE2"/>
    <w:rsid w:val="00555383"/>
    <w:rsid w:val="00555B98"/>
    <w:rsid w:val="00557455"/>
    <w:rsid w:val="00560494"/>
    <w:rsid w:val="00563BA4"/>
    <w:rsid w:val="0057144D"/>
    <w:rsid w:val="005741A6"/>
    <w:rsid w:val="00581778"/>
    <w:rsid w:val="005825CE"/>
    <w:rsid w:val="00582F06"/>
    <w:rsid w:val="00593C13"/>
    <w:rsid w:val="00595008"/>
    <w:rsid w:val="00595FBE"/>
    <w:rsid w:val="005A0550"/>
    <w:rsid w:val="005A421D"/>
    <w:rsid w:val="005A51E3"/>
    <w:rsid w:val="005A5CA1"/>
    <w:rsid w:val="005B1F95"/>
    <w:rsid w:val="005B3AE5"/>
    <w:rsid w:val="005B4240"/>
    <w:rsid w:val="005B5A75"/>
    <w:rsid w:val="005C054B"/>
    <w:rsid w:val="005C2373"/>
    <w:rsid w:val="005C2379"/>
    <w:rsid w:val="005D5CC6"/>
    <w:rsid w:val="005D718F"/>
    <w:rsid w:val="005D756D"/>
    <w:rsid w:val="005D7DA6"/>
    <w:rsid w:val="005E2F2A"/>
    <w:rsid w:val="005E360B"/>
    <w:rsid w:val="005E3688"/>
    <w:rsid w:val="005E37B1"/>
    <w:rsid w:val="005F0031"/>
    <w:rsid w:val="005F0426"/>
    <w:rsid w:val="005F229D"/>
    <w:rsid w:val="005F36D9"/>
    <w:rsid w:val="005F4784"/>
    <w:rsid w:val="005F5299"/>
    <w:rsid w:val="005F5D83"/>
    <w:rsid w:val="00600551"/>
    <w:rsid w:val="006012C4"/>
    <w:rsid w:val="0060269A"/>
    <w:rsid w:val="00607813"/>
    <w:rsid w:val="0061039C"/>
    <w:rsid w:val="00611E6B"/>
    <w:rsid w:val="00613F36"/>
    <w:rsid w:val="0061469D"/>
    <w:rsid w:val="00614FB8"/>
    <w:rsid w:val="006160A4"/>
    <w:rsid w:val="00617D79"/>
    <w:rsid w:val="00624A0F"/>
    <w:rsid w:val="0063582C"/>
    <w:rsid w:val="00635924"/>
    <w:rsid w:val="006359AE"/>
    <w:rsid w:val="00636D9B"/>
    <w:rsid w:val="00637497"/>
    <w:rsid w:val="00643E00"/>
    <w:rsid w:val="0064491A"/>
    <w:rsid w:val="00646E0E"/>
    <w:rsid w:val="00646E87"/>
    <w:rsid w:val="006506AD"/>
    <w:rsid w:val="00653BEF"/>
    <w:rsid w:val="00656501"/>
    <w:rsid w:val="0065652D"/>
    <w:rsid w:val="00662537"/>
    <w:rsid w:val="00663183"/>
    <w:rsid w:val="00663382"/>
    <w:rsid w:val="0066361B"/>
    <w:rsid w:val="00664F82"/>
    <w:rsid w:val="0066555B"/>
    <w:rsid w:val="006676B2"/>
    <w:rsid w:val="00671C79"/>
    <w:rsid w:val="00671C88"/>
    <w:rsid w:val="00671D8B"/>
    <w:rsid w:val="00671E59"/>
    <w:rsid w:val="00672AF6"/>
    <w:rsid w:val="00673B18"/>
    <w:rsid w:val="00673BAF"/>
    <w:rsid w:val="00677067"/>
    <w:rsid w:val="006836BF"/>
    <w:rsid w:val="00685206"/>
    <w:rsid w:val="00687AB8"/>
    <w:rsid w:val="006912FF"/>
    <w:rsid w:val="00692B64"/>
    <w:rsid w:val="006A0116"/>
    <w:rsid w:val="006A34B5"/>
    <w:rsid w:val="006A4902"/>
    <w:rsid w:val="006A5C72"/>
    <w:rsid w:val="006B61FA"/>
    <w:rsid w:val="006B6F8C"/>
    <w:rsid w:val="006B73F5"/>
    <w:rsid w:val="006B7597"/>
    <w:rsid w:val="006C0BED"/>
    <w:rsid w:val="006C1F34"/>
    <w:rsid w:val="006D3A46"/>
    <w:rsid w:val="006D52A9"/>
    <w:rsid w:val="006D7208"/>
    <w:rsid w:val="006E3632"/>
    <w:rsid w:val="006E520E"/>
    <w:rsid w:val="006E7900"/>
    <w:rsid w:val="006E7A44"/>
    <w:rsid w:val="006F7C1F"/>
    <w:rsid w:val="00700AAB"/>
    <w:rsid w:val="00700D3A"/>
    <w:rsid w:val="00703AED"/>
    <w:rsid w:val="00704401"/>
    <w:rsid w:val="00704B86"/>
    <w:rsid w:val="00705D53"/>
    <w:rsid w:val="00705F2F"/>
    <w:rsid w:val="00710E57"/>
    <w:rsid w:val="007112BF"/>
    <w:rsid w:val="0071248A"/>
    <w:rsid w:val="007125A4"/>
    <w:rsid w:val="00717578"/>
    <w:rsid w:val="007179AC"/>
    <w:rsid w:val="00717A29"/>
    <w:rsid w:val="007224B9"/>
    <w:rsid w:val="00722EF9"/>
    <w:rsid w:val="00722F2A"/>
    <w:rsid w:val="00723126"/>
    <w:rsid w:val="00724CB8"/>
    <w:rsid w:val="0072589F"/>
    <w:rsid w:val="007259A0"/>
    <w:rsid w:val="007273AC"/>
    <w:rsid w:val="00734B6F"/>
    <w:rsid w:val="00734FF5"/>
    <w:rsid w:val="007365FF"/>
    <w:rsid w:val="00737CEB"/>
    <w:rsid w:val="00737E9C"/>
    <w:rsid w:val="00740F01"/>
    <w:rsid w:val="00742086"/>
    <w:rsid w:val="0074440C"/>
    <w:rsid w:val="00745B7C"/>
    <w:rsid w:val="00746DC8"/>
    <w:rsid w:val="007509DD"/>
    <w:rsid w:val="00750FFA"/>
    <w:rsid w:val="00751377"/>
    <w:rsid w:val="00753749"/>
    <w:rsid w:val="00756ED7"/>
    <w:rsid w:val="00757E83"/>
    <w:rsid w:val="00763330"/>
    <w:rsid w:val="0076401D"/>
    <w:rsid w:val="00765386"/>
    <w:rsid w:val="00767F57"/>
    <w:rsid w:val="00771943"/>
    <w:rsid w:val="00773497"/>
    <w:rsid w:val="00774849"/>
    <w:rsid w:val="00776D74"/>
    <w:rsid w:val="00780A71"/>
    <w:rsid w:val="00784148"/>
    <w:rsid w:val="00785936"/>
    <w:rsid w:val="00785ED5"/>
    <w:rsid w:val="00786458"/>
    <w:rsid w:val="00786A57"/>
    <w:rsid w:val="00792401"/>
    <w:rsid w:val="00794E21"/>
    <w:rsid w:val="00795687"/>
    <w:rsid w:val="00796359"/>
    <w:rsid w:val="007A054F"/>
    <w:rsid w:val="007A0CDA"/>
    <w:rsid w:val="007A2A17"/>
    <w:rsid w:val="007A3C7D"/>
    <w:rsid w:val="007A6D84"/>
    <w:rsid w:val="007B3DBF"/>
    <w:rsid w:val="007B5A89"/>
    <w:rsid w:val="007C39F8"/>
    <w:rsid w:val="007C775A"/>
    <w:rsid w:val="007D3446"/>
    <w:rsid w:val="007D47AD"/>
    <w:rsid w:val="007D4C3D"/>
    <w:rsid w:val="007D534F"/>
    <w:rsid w:val="007E049F"/>
    <w:rsid w:val="007E2EF2"/>
    <w:rsid w:val="007F4556"/>
    <w:rsid w:val="007F4BAA"/>
    <w:rsid w:val="007F508B"/>
    <w:rsid w:val="007F7EB9"/>
    <w:rsid w:val="00802F6F"/>
    <w:rsid w:val="00807222"/>
    <w:rsid w:val="00811748"/>
    <w:rsid w:val="00811977"/>
    <w:rsid w:val="00814224"/>
    <w:rsid w:val="00814CCF"/>
    <w:rsid w:val="0082074B"/>
    <w:rsid w:val="0082138C"/>
    <w:rsid w:val="008221FB"/>
    <w:rsid w:val="0082439B"/>
    <w:rsid w:val="00827796"/>
    <w:rsid w:val="008330F4"/>
    <w:rsid w:val="00834C29"/>
    <w:rsid w:val="00835BBC"/>
    <w:rsid w:val="00840FD4"/>
    <w:rsid w:val="008413E3"/>
    <w:rsid w:val="00845C7D"/>
    <w:rsid w:val="00850DC8"/>
    <w:rsid w:val="00851EF8"/>
    <w:rsid w:val="00852100"/>
    <w:rsid w:val="00852272"/>
    <w:rsid w:val="00853ABE"/>
    <w:rsid w:val="00855797"/>
    <w:rsid w:val="00855F84"/>
    <w:rsid w:val="008602AB"/>
    <w:rsid w:val="0086067E"/>
    <w:rsid w:val="00860932"/>
    <w:rsid w:val="00862DB0"/>
    <w:rsid w:val="0086742A"/>
    <w:rsid w:val="0087152B"/>
    <w:rsid w:val="00872148"/>
    <w:rsid w:val="00874E89"/>
    <w:rsid w:val="00880233"/>
    <w:rsid w:val="0088665F"/>
    <w:rsid w:val="008874F5"/>
    <w:rsid w:val="0089402D"/>
    <w:rsid w:val="008961C0"/>
    <w:rsid w:val="008A1F5D"/>
    <w:rsid w:val="008A2766"/>
    <w:rsid w:val="008A2FEA"/>
    <w:rsid w:val="008A5B30"/>
    <w:rsid w:val="008B0EB1"/>
    <w:rsid w:val="008B5D67"/>
    <w:rsid w:val="008C05AB"/>
    <w:rsid w:val="008C5C04"/>
    <w:rsid w:val="008C600D"/>
    <w:rsid w:val="008C722B"/>
    <w:rsid w:val="008D2721"/>
    <w:rsid w:val="008E07EF"/>
    <w:rsid w:val="008E1C78"/>
    <w:rsid w:val="008E20D0"/>
    <w:rsid w:val="008E6744"/>
    <w:rsid w:val="008E7ED2"/>
    <w:rsid w:val="008F0D53"/>
    <w:rsid w:val="008F26EA"/>
    <w:rsid w:val="008F56DA"/>
    <w:rsid w:val="008F71E6"/>
    <w:rsid w:val="009009F6"/>
    <w:rsid w:val="00903B08"/>
    <w:rsid w:val="00907F3D"/>
    <w:rsid w:val="009104DF"/>
    <w:rsid w:val="009120C0"/>
    <w:rsid w:val="00913D7D"/>
    <w:rsid w:val="009223E1"/>
    <w:rsid w:val="00926CC6"/>
    <w:rsid w:val="009342B4"/>
    <w:rsid w:val="009362FA"/>
    <w:rsid w:val="009431BE"/>
    <w:rsid w:val="009440D6"/>
    <w:rsid w:val="00946588"/>
    <w:rsid w:val="00947029"/>
    <w:rsid w:val="00951335"/>
    <w:rsid w:val="009532EB"/>
    <w:rsid w:val="00954372"/>
    <w:rsid w:val="009568ED"/>
    <w:rsid w:val="009618DC"/>
    <w:rsid w:val="00962FE6"/>
    <w:rsid w:val="0096483B"/>
    <w:rsid w:val="00970B9F"/>
    <w:rsid w:val="00971FD4"/>
    <w:rsid w:val="00972CA6"/>
    <w:rsid w:val="00976458"/>
    <w:rsid w:val="009774CB"/>
    <w:rsid w:val="00984546"/>
    <w:rsid w:val="00986156"/>
    <w:rsid w:val="00986289"/>
    <w:rsid w:val="00987583"/>
    <w:rsid w:val="009900A3"/>
    <w:rsid w:val="00993313"/>
    <w:rsid w:val="00994AA2"/>
    <w:rsid w:val="009966A9"/>
    <w:rsid w:val="0099735C"/>
    <w:rsid w:val="00997BA1"/>
    <w:rsid w:val="00997DC0"/>
    <w:rsid w:val="00997DF9"/>
    <w:rsid w:val="009A0379"/>
    <w:rsid w:val="009B0455"/>
    <w:rsid w:val="009B3576"/>
    <w:rsid w:val="009B7449"/>
    <w:rsid w:val="009C2DB0"/>
    <w:rsid w:val="009D20B2"/>
    <w:rsid w:val="009D27BF"/>
    <w:rsid w:val="009D3335"/>
    <w:rsid w:val="009D57F3"/>
    <w:rsid w:val="009D61B4"/>
    <w:rsid w:val="009D66BC"/>
    <w:rsid w:val="009D6F59"/>
    <w:rsid w:val="009D7704"/>
    <w:rsid w:val="009E0D20"/>
    <w:rsid w:val="009E11D1"/>
    <w:rsid w:val="009E4122"/>
    <w:rsid w:val="009E45D6"/>
    <w:rsid w:val="009E4AE0"/>
    <w:rsid w:val="009F4D60"/>
    <w:rsid w:val="009F74D9"/>
    <w:rsid w:val="00A01FC9"/>
    <w:rsid w:val="00A0529B"/>
    <w:rsid w:val="00A07948"/>
    <w:rsid w:val="00A1344A"/>
    <w:rsid w:val="00A136C3"/>
    <w:rsid w:val="00A15B38"/>
    <w:rsid w:val="00A2108E"/>
    <w:rsid w:val="00A246C9"/>
    <w:rsid w:val="00A25BF3"/>
    <w:rsid w:val="00A26CA5"/>
    <w:rsid w:val="00A30F36"/>
    <w:rsid w:val="00A34239"/>
    <w:rsid w:val="00A36A57"/>
    <w:rsid w:val="00A36C98"/>
    <w:rsid w:val="00A3720C"/>
    <w:rsid w:val="00A40F2D"/>
    <w:rsid w:val="00A52635"/>
    <w:rsid w:val="00A575FE"/>
    <w:rsid w:val="00A60291"/>
    <w:rsid w:val="00A61915"/>
    <w:rsid w:val="00A638D2"/>
    <w:rsid w:val="00A66683"/>
    <w:rsid w:val="00A67C73"/>
    <w:rsid w:val="00A70CD7"/>
    <w:rsid w:val="00A71BC1"/>
    <w:rsid w:val="00A71CE2"/>
    <w:rsid w:val="00A73738"/>
    <w:rsid w:val="00A76F09"/>
    <w:rsid w:val="00A81A70"/>
    <w:rsid w:val="00A8335C"/>
    <w:rsid w:val="00A861BB"/>
    <w:rsid w:val="00A97F69"/>
    <w:rsid w:val="00AA2828"/>
    <w:rsid w:val="00AA5EA0"/>
    <w:rsid w:val="00AB0E0F"/>
    <w:rsid w:val="00AB0FD6"/>
    <w:rsid w:val="00AB2D8E"/>
    <w:rsid w:val="00AB7F09"/>
    <w:rsid w:val="00AC0B69"/>
    <w:rsid w:val="00AC0D05"/>
    <w:rsid w:val="00AC1F5C"/>
    <w:rsid w:val="00AC422A"/>
    <w:rsid w:val="00AC5D94"/>
    <w:rsid w:val="00AC6E11"/>
    <w:rsid w:val="00AC74CB"/>
    <w:rsid w:val="00AD165A"/>
    <w:rsid w:val="00AD16FC"/>
    <w:rsid w:val="00AD213B"/>
    <w:rsid w:val="00AD546A"/>
    <w:rsid w:val="00AE01F4"/>
    <w:rsid w:val="00AE04C9"/>
    <w:rsid w:val="00AE05DB"/>
    <w:rsid w:val="00AE20E2"/>
    <w:rsid w:val="00AF077E"/>
    <w:rsid w:val="00AF4E5E"/>
    <w:rsid w:val="00AF51D5"/>
    <w:rsid w:val="00B02C21"/>
    <w:rsid w:val="00B05DA7"/>
    <w:rsid w:val="00B13326"/>
    <w:rsid w:val="00B14394"/>
    <w:rsid w:val="00B15E1A"/>
    <w:rsid w:val="00B2074C"/>
    <w:rsid w:val="00B24D97"/>
    <w:rsid w:val="00B34497"/>
    <w:rsid w:val="00B36FE8"/>
    <w:rsid w:val="00B40358"/>
    <w:rsid w:val="00B413DA"/>
    <w:rsid w:val="00B435CB"/>
    <w:rsid w:val="00B52175"/>
    <w:rsid w:val="00B53493"/>
    <w:rsid w:val="00B578D1"/>
    <w:rsid w:val="00B62DA0"/>
    <w:rsid w:val="00B637B9"/>
    <w:rsid w:val="00B638E4"/>
    <w:rsid w:val="00B66CD1"/>
    <w:rsid w:val="00B7155A"/>
    <w:rsid w:val="00B7412D"/>
    <w:rsid w:val="00B751DC"/>
    <w:rsid w:val="00B75BD8"/>
    <w:rsid w:val="00B84B2D"/>
    <w:rsid w:val="00B85FB7"/>
    <w:rsid w:val="00B86733"/>
    <w:rsid w:val="00B9188C"/>
    <w:rsid w:val="00B97622"/>
    <w:rsid w:val="00BA3C83"/>
    <w:rsid w:val="00BA40AB"/>
    <w:rsid w:val="00BA59BB"/>
    <w:rsid w:val="00BA7D27"/>
    <w:rsid w:val="00BB18E4"/>
    <w:rsid w:val="00BB3FC7"/>
    <w:rsid w:val="00BC0448"/>
    <w:rsid w:val="00BC3B84"/>
    <w:rsid w:val="00BC71F6"/>
    <w:rsid w:val="00BD207E"/>
    <w:rsid w:val="00BD45B7"/>
    <w:rsid w:val="00BD4A75"/>
    <w:rsid w:val="00BD5EBE"/>
    <w:rsid w:val="00BE0385"/>
    <w:rsid w:val="00BF0D18"/>
    <w:rsid w:val="00BF1CA7"/>
    <w:rsid w:val="00BF2730"/>
    <w:rsid w:val="00BF3135"/>
    <w:rsid w:val="00BF50B1"/>
    <w:rsid w:val="00C021FD"/>
    <w:rsid w:val="00C048A6"/>
    <w:rsid w:val="00C06CEE"/>
    <w:rsid w:val="00C202ED"/>
    <w:rsid w:val="00C23757"/>
    <w:rsid w:val="00C25337"/>
    <w:rsid w:val="00C25523"/>
    <w:rsid w:val="00C25754"/>
    <w:rsid w:val="00C26929"/>
    <w:rsid w:val="00C31A19"/>
    <w:rsid w:val="00C344DA"/>
    <w:rsid w:val="00C34E77"/>
    <w:rsid w:val="00C3691F"/>
    <w:rsid w:val="00C405D7"/>
    <w:rsid w:val="00C40EDF"/>
    <w:rsid w:val="00C42F15"/>
    <w:rsid w:val="00C43DE3"/>
    <w:rsid w:val="00C44BFE"/>
    <w:rsid w:val="00C45104"/>
    <w:rsid w:val="00C5068A"/>
    <w:rsid w:val="00C538FA"/>
    <w:rsid w:val="00C63889"/>
    <w:rsid w:val="00C639B4"/>
    <w:rsid w:val="00C66325"/>
    <w:rsid w:val="00C66867"/>
    <w:rsid w:val="00C73E1E"/>
    <w:rsid w:val="00C7497E"/>
    <w:rsid w:val="00C7557F"/>
    <w:rsid w:val="00C75AE3"/>
    <w:rsid w:val="00C75B98"/>
    <w:rsid w:val="00C773FC"/>
    <w:rsid w:val="00C81C2E"/>
    <w:rsid w:val="00C84710"/>
    <w:rsid w:val="00C84D53"/>
    <w:rsid w:val="00C877B4"/>
    <w:rsid w:val="00C90CA1"/>
    <w:rsid w:val="00C934E7"/>
    <w:rsid w:val="00C97B85"/>
    <w:rsid w:val="00CA11D7"/>
    <w:rsid w:val="00CA449A"/>
    <w:rsid w:val="00CA652D"/>
    <w:rsid w:val="00CA726F"/>
    <w:rsid w:val="00CB1F54"/>
    <w:rsid w:val="00CB2B78"/>
    <w:rsid w:val="00CB418B"/>
    <w:rsid w:val="00CB6328"/>
    <w:rsid w:val="00CC1509"/>
    <w:rsid w:val="00CC5D37"/>
    <w:rsid w:val="00CD01D2"/>
    <w:rsid w:val="00CD1E5E"/>
    <w:rsid w:val="00CD1E79"/>
    <w:rsid w:val="00CD25AB"/>
    <w:rsid w:val="00CD27CF"/>
    <w:rsid w:val="00CD69A6"/>
    <w:rsid w:val="00CE3F7C"/>
    <w:rsid w:val="00CE4155"/>
    <w:rsid w:val="00CF1A87"/>
    <w:rsid w:val="00CF1A88"/>
    <w:rsid w:val="00D05606"/>
    <w:rsid w:val="00D1202D"/>
    <w:rsid w:val="00D16089"/>
    <w:rsid w:val="00D163C3"/>
    <w:rsid w:val="00D176F1"/>
    <w:rsid w:val="00D17BBA"/>
    <w:rsid w:val="00D2031F"/>
    <w:rsid w:val="00D222B0"/>
    <w:rsid w:val="00D22874"/>
    <w:rsid w:val="00D25A31"/>
    <w:rsid w:val="00D26AEE"/>
    <w:rsid w:val="00D34689"/>
    <w:rsid w:val="00D40EB1"/>
    <w:rsid w:val="00D61541"/>
    <w:rsid w:val="00D6587C"/>
    <w:rsid w:val="00D66A79"/>
    <w:rsid w:val="00D66AB3"/>
    <w:rsid w:val="00D67B6C"/>
    <w:rsid w:val="00D71E3E"/>
    <w:rsid w:val="00D7257B"/>
    <w:rsid w:val="00D72FF6"/>
    <w:rsid w:val="00D75929"/>
    <w:rsid w:val="00D81596"/>
    <w:rsid w:val="00D84C59"/>
    <w:rsid w:val="00D84FB0"/>
    <w:rsid w:val="00D93994"/>
    <w:rsid w:val="00D93EA3"/>
    <w:rsid w:val="00D93F71"/>
    <w:rsid w:val="00D948A9"/>
    <w:rsid w:val="00D97862"/>
    <w:rsid w:val="00DA502C"/>
    <w:rsid w:val="00DA5D95"/>
    <w:rsid w:val="00DA6B09"/>
    <w:rsid w:val="00DB0838"/>
    <w:rsid w:val="00DB3DDB"/>
    <w:rsid w:val="00DC2DDB"/>
    <w:rsid w:val="00DC5CB3"/>
    <w:rsid w:val="00DC608F"/>
    <w:rsid w:val="00DD0D2C"/>
    <w:rsid w:val="00DD27F9"/>
    <w:rsid w:val="00DD2963"/>
    <w:rsid w:val="00DD323F"/>
    <w:rsid w:val="00DD3A9D"/>
    <w:rsid w:val="00DD3FB0"/>
    <w:rsid w:val="00DD4E07"/>
    <w:rsid w:val="00DD5FB3"/>
    <w:rsid w:val="00DD7C10"/>
    <w:rsid w:val="00DE4DC6"/>
    <w:rsid w:val="00DF0152"/>
    <w:rsid w:val="00DF3F56"/>
    <w:rsid w:val="00DF467C"/>
    <w:rsid w:val="00DF6964"/>
    <w:rsid w:val="00E052FF"/>
    <w:rsid w:val="00E1072A"/>
    <w:rsid w:val="00E133C5"/>
    <w:rsid w:val="00E13714"/>
    <w:rsid w:val="00E2180E"/>
    <w:rsid w:val="00E26319"/>
    <w:rsid w:val="00E3054E"/>
    <w:rsid w:val="00E312AA"/>
    <w:rsid w:val="00E314F6"/>
    <w:rsid w:val="00E33103"/>
    <w:rsid w:val="00E35E04"/>
    <w:rsid w:val="00E46B3A"/>
    <w:rsid w:val="00E475E5"/>
    <w:rsid w:val="00E569B5"/>
    <w:rsid w:val="00E579CF"/>
    <w:rsid w:val="00E57F7B"/>
    <w:rsid w:val="00E61341"/>
    <w:rsid w:val="00E6163D"/>
    <w:rsid w:val="00E62324"/>
    <w:rsid w:val="00E64FC1"/>
    <w:rsid w:val="00E659CA"/>
    <w:rsid w:val="00E65AEF"/>
    <w:rsid w:val="00E70A6A"/>
    <w:rsid w:val="00E73CF9"/>
    <w:rsid w:val="00E74F95"/>
    <w:rsid w:val="00E75B1F"/>
    <w:rsid w:val="00E76641"/>
    <w:rsid w:val="00E80990"/>
    <w:rsid w:val="00E81D35"/>
    <w:rsid w:val="00E873DF"/>
    <w:rsid w:val="00E87579"/>
    <w:rsid w:val="00E93990"/>
    <w:rsid w:val="00E95750"/>
    <w:rsid w:val="00E95C01"/>
    <w:rsid w:val="00EA0D20"/>
    <w:rsid w:val="00EA199D"/>
    <w:rsid w:val="00EA1BF2"/>
    <w:rsid w:val="00EA40E2"/>
    <w:rsid w:val="00EA5BE2"/>
    <w:rsid w:val="00EA696B"/>
    <w:rsid w:val="00EA6F75"/>
    <w:rsid w:val="00EA7A4D"/>
    <w:rsid w:val="00EB1008"/>
    <w:rsid w:val="00EB5897"/>
    <w:rsid w:val="00EC120B"/>
    <w:rsid w:val="00EC180C"/>
    <w:rsid w:val="00EC2E2E"/>
    <w:rsid w:val="00EC3523"/>
    <w:rsid w:val="00EC4B9F"/>
    <w:rsid w:val="00EC7D3B"/>
    <w:rsid w:val="00ED19A4"/>
    <w:rsid w:val="00ED28AE"/>
    <w:rsid w:val="00ED28DB"/>
    <w:rsid w:val="00ED5C09"/>
    <w:rsid w:val="00ED6F3B"/>
    <w:rsid w:val="00ED7260"/>
    <w:rsid w:val="00ED782D"/>
    <w:rsid w:val="00ED7C61"/>
    <w:rsid w:val="00EE18DF"/>
    <w:rsid w:val="00EE3E45"/>
    <w:rsid w:val="00EE646D"/>
    <w:rsid w:val="00EE7F77"/>
    <w:rsid w:val="00EF019A"/>
    <w:rsid w:val="00EF35F2"/>
    <w:rsid w:val="00EF60A4"/>
    <w:rsid w:val="00EF67FC"/>
    <w:rsid w:val="00F01E8D"/>
    <w:rsid w:val="00F026AB"/>
    <w:rsid w:val="00F03896"/>
    <w:rsid w:val="00F06526"/>
    <w:rsid w:val="00F07016"/>
    <w:rsid w:val="00F137AA"/>
    <w:rsid w:val="00F15930"/>
    <w:rsid w:val="00F172E6"/>
    <w:rsid w:val="00F2389C"/>
    <w:rsid w:val="00F24837"/>
    <w:rsid w:val="00F25E8E"/>
    <w:rsid w:val="00F274E7"/>
    <w:rsid w:val="00F3315E"/>
    <w:rsid w:val="00F33F9A"/>
    <w:rsid w:val="00F34F6D"/>
    <w:rsid w:val="00F3611C"/>
    <w:rsid w:val="00F367F6"/>
    <w:rsid w:val="00F36A1F"/>
    <w:rsid w:val="00F41A85"/>
    <w:rsid w:val="00F42478"/>
    <w:rsid w:val="00F43378"/>
    <w:rsid w:val="00F46689"/>
    <w:rsid w:val="00F4791A"/>
    <w:rsid w:val="00F51AEF"/>
    <w:rsid w:val="00F57E80"/>
    <w:rsid w:val="00F62A4B"/>
    <w:rsid w:val="00F643DF"/>
    <w:rsid w:val="00F7103C"/>
    <w:rsid w:val="00F71C11"/>
    <w:rsid w:val="00F74F24"/>
    <w:rsid w:val="00F75907"/>
    <w:rsid w:val="00F849F1"/>
    <w:rsid w:val="00F85E3C"/>
    <w:rsid w:val="00F92AB3"/>
    <w:rsid w:val="00F92B8B"/>
    <w:rsid w:val="00F93AFB"/>
    <w:rsid w:val="00F9675D"/>
    <w:rsid w:val="00FA2A1B"/>
    <w:rsid w:val="00FA2DAB"/>
    <w:rsid w:val="00FA396F"/>
    <w:rsid w:val="00FA5A69"/>
    <w:rsid w:val="00FA5E30"/>
    <w:rsid w:val="00FA7B04"/>
    <w:rsid w:val="00FB48F1"/>
    <w:rsid w:val="00FB5492"/>
    <w:rsid w:val="00FB5C4C"/>
    <w:rsid w:val="00FB68A0"/>
    <w:rsid w:val="00FC3F9F"/>
    <w:rsid w:val="00FC6355"/>
    <w:rsid w:val="00FC63F1"/>
    <w:rsid w:val="00FD3CC7"/>
    <w:rsid w:val="00FD5CA9"/>
    <w:rsid w:val="00FD6D10"/>
    <w:rsid w:val="00FE31D4"/>
    <w:rsid w:val="00FE3D69"/>
    <w:rsid w:val="00FF1351"/>
    <w:rsid w:val="00FF4138"/>
    <w:rsid w:val="00FF42D7"/>
    <w:rsid w:val="00FF45F6"/>
    <w:rsid w:val="00FF7CE7"/>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5:chartTrackingRefBased/>
  <w15:docId w15:val="{87A1F424-9C05-4325-BEE0-3FE58FE8A5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D22874"/>
  </w:style>
  <w:style w:type="paragraph" w:styleId="Nagwek1">
    <w:name w:val="heading 1"/>
    <w:basedOn w:val="Normalny"/>
    <w:next w:val="Normalny"/>
    <w:link w:val="Nagwek1Znak"/>
    <w:uiPriority w:val="9"/>
    <w:qFormat/>
    <w:rsid w:val="00254B7D"/>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Nagwek2">
    <w:name w:val="heading 2"/>
    <w:basedOn w:val="Normalny"/>
    <w:next w:val="Normalny"/>
    <w:link w:val="Nagwek2Znak"/>
    <w:uiPriority w:val="9"/>
    <w:unhideWhenUsed/>
    <w:qFormat/>
    <w:rsid w:val="00254B7D"/>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Nagwek3">
    <w:name w:val="heading 3"/>
    <w:basedOn w:val="Normalny"/>
    <w:next w:val="Normalny"/>
    <w:link w:val="Nagwek3Znak"/>
    <w:uiPriority w:val="9"/>
    <w:unhideWhenUsed/>
    <w:qFormat/>
    <w:rsid w:val="008B0EB1"/>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Nagwek4">
    <w:name w:val="heading 4"/>
    <w:basedOn w:val="Normalny"/>
    <w:next w:val="Normalny"/>
    <w:link w:val="Nagwek4Znak"/>
    <w:uiPriority w:val="9"/>
    <w:unhideWhenUsed/>
    <w:qFormat/>
    <w:rsid w:val="0087152B"/>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Nagwek">
    <w:name w:val="header"/>
    <w:basedOn w:val="Normalny"/>
    <w:link w:val="NagwekZnak"/>
    <w:uiPriority w:val="99"/>
    <w:unhideWhenUsed/>
    <w:rsid w:val="00BD207E"/>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BD207E"/>
  </w:style>
  <w:style w:type="paragraph" w:styleId="Stopka">
    <w:name w:val="footer"/>
    <w:basedOn w:val="Normalny"/>
    <w:link w:val="StopkaZnak"/>
    <w:uiPriority w:val="99"/>
    <w:unhideWhenUsed/>
    <w:rsid w:val="00BD207E"/>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BD207E"/>
  </w:style>
  <w:style w:type="paragraph" w:styleId="Akapitzlist">
    <w:name w:val="List Paragraph"/>
    <w:basedOn w:val="Normalny"/>
    <w:uiPriority w:val="34"/>
    <w:qFormat/>
    <w:rsid w:val="000F77B8"/>
    <w:pPr>
      <w:ind w:left="720"/>
      <w:contextualSpacing/>
    </w:pPr>
  </w:style>
  <w:style w:type="character" w:customStyle="1" w:styleId="Nagwek1Znak">
    <w:name w:val="Nagłówek 1 Znak"/>
    <w:basedOn w:val="Domylnaczcionkaakapitu"/>
    <w:link w:val="Nagwek1"/>
    <w:uiPriority w:val="9"/>
    <w:rsid w:val="00254B7D"/>
    <w:rPr>
      <w:rFonts w:asciiTheme="majorHAnsi" w:eastAsiaTheme="majorEastAsia" w:hAnsiTheme="majorHAnsi" w:cstheme="majorBidi"/>
      <w:color w:val="2E74B5" w:themeColor="accent1" w:themeShade="BF"/>
      <w:sz w:val="32"/>
      <w:szCs w:val="32"/>
    </w:rPr>
  </w:style>
  <w:style w:type="paragraph" w:styleId="Nagwekspisutreci">
    <w:name w:val="TOC Heading"/>
    <w:basedOn w:val="Nagwek1"/>
    <w:next w:val="Normalny"/>
    <w:uiPriority w:val="39"/>
    <w:unhideWhenUsed/>
    <w:qFormat/>
    <w:rsid w:val="00254B7D"/>
    <w:pPr>
      <w:outlineLvl w:val="9"/>
    </w:pPr>
    <w:rPr>
      <w:lang w:eastAsia="pl-PL"/>
    </w:rPr>
  </w:style>
  <w:style w:type="paragraph" w:styleId="Spistreci1">
    <w:name w:val="toc 1"/>
    <w:basedOn w:val="Normalny"/>
    <w:next w:val="Normalny"/>
    <w:autoRedefine/>
    <w:uiPriority w:val="39"/>
    <w:unhideWhenUsed/>
    <w:rsid w:val="00254B7D"/>
    <w:pPr>
      <w:spacing w:after="100"/>
    </w:pPr>
  </w:style>
  <w:style w:type="character" w:styleId="Hipercze">
    <w:name w:val="Hyperlink"/>
    <w:basedOn w:val="Domylnaczcionkaakapitu"/>
    <w:uiPriority w:val="99"/>
    <w:unhideWhenUsed/>
    <w:rsid w:val="00254B7D"/>
    <w:rPr>
      <w:color w:val="0563C1" w:themeColor="hyperlink"/>
      <w:u w:val="single"/>
    </w:rPr>
  </w:style>
  <w:style w:type="character" w:customStyle="1" w:styleId="Nagwek2Znak">
    <w:name w:val="Nagłówek 2 Znak"/>
    <w:basedOn w:val="Domylnaczcionkaakapitu"/>
    <w:link w:val="Nagwek2"/>
    <w:uiPriority w:val="9"/>
    <w:rsid w:val="00254B7D"/>
    <w:rPr>
      <w:rFonts w:asciiTheme="majorHAnsi" w:eastAsiaTheme="majorEastAsia" w:hAnsiTheme="majorHAnsi" w:cstheme="majorBidi"/>
      <w:color w:val="2E74B5" w:themeColor="accent1" w:themeShade="BF"/>
      <w:sz w:val="26"/>
      <w:szCs w:val="26"/>
    </w:rPr>
  </w:style>
  <w:style w:type="paragraph" w:styleId="Spistreci2">
    <w:name w:val="toc 2"/>
    <w:basedOn w:val="Normalny"/>
    <w:next w:val="Normalny"/>
    <w:autoRedefine/>
    <w:uiPriority w:val="39"/>
    <w:unhideWhenUsed/>
    <w:rsid w:val="00254B7D"/>
    <w:pPr>
      <w:spacing w:after="100"/>
      <w:ind w:left="220"/>
    </w:pPr>
  </w:style>
  <w:style w:type="table" w:styleId="Tabela-Siatka">
    <w:name w:val="Table Grid"/>
    <w:basedOn w:val="Standardowy"/>
    <w:uiPriority w:val="39"/>
    <w:rsid w:val="003629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gwek3Znak">
    <w:name w:val="Nagłówek 3 Znak"/>
    <w:basedOn w:val="Domylnaczcionkaakapitu"/>
    <w:link w:val="Nagwek3"/>
    <w:uiPriority w:val="9"/>
    <w:rsid w:val="008B0EB1"/>
    <w:rPr>
      <w:rFonts w:asciiTheme="majorHAnsi" w:eastAsiaTheme="majorEastAsia" w:hAnsiTheme="majorHAnsi" w:cstheme="majorBidi"/>
      <w:color w:val="1F4D78" w:themeColor="accent1" w:themeShade="7F"/>
      <w:sz w:val="24"/>
      <w:szCs w:val="24"/>
    </w:rPr>
  </w:style>
  <w:style w:type="table" w:customStyle="1" w:styleId="Tabela-Siatka1">
    <w:name w:val="Tabela - Siatka1"/>
    <w:basedOn w:val="Standardowy"/>
    <w:next w:val="Tabela-Siatka"/>
    <w:uiPriority w:val="39"/>
    <w:rsid w:val="008B0E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reference-text">
    <w:name w:val="reference-text"/>
    <w:basedOn w:val="Domylnaczcionkaakapitu"/>
    <w:rsid w:val="008B0EB1"/>
  </w:style>
  <w:style w:type="paragraph" w:styleId="Tekstprzypisudolnego">
    <w:name w:val="footnote text"/>
    <w:basedOn w:val="Normalny"/>
    <w:link w:val="TekstprzypisudolnegoZnak"/>
    <w:uiPriority w:val="99"/>
    <w:semiHidden/>
    <w:unhideWhenUsed/>
    <w:rsid w:val="00E33103"/>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semiHidden/>
    <w:rsid w:val="00E33103"/>
    <w:rPr>
      <w:sz w:val="20"/>
      <w:szCs w:val="20"/>
    </w:rPr>
  </w:style>
  <w:style w:type="character" w:styleId="Odwoanieprzypisudolnego">
    <w:name w:val="footnote reference"/>
    <w:basedOn w:val="Domylnaczcionkaakapitu"/>
    <w:uiPriority w:val="99"/>
    <w:semiHidden/>
    <w:unhideWhenUsed/>
    <w:rsid w:val="00E33103"/>
    <w:rPr>
      <w:vertAlign w:val="superscript"/>
    </w:rPr>
  </w:style>
  <w:style w:type="paragraph" w:styleId="Spistreci3">
    <w:name w:val="toc 3"/>
    <w:basedOn w:val="Normalny"/>
    <w:next w:val="Normalny"/>
    <w:autoRedefine/>
    <w:uiPriority w:val="39"/>
    <w:unhideWhenUsed/>
    <w:rsid w:val="000C451D"/>
    <w:pPr>
      <w:spacing w:after="100"/>
      <w:ind w:left="440"/>
    </w:pPr>
  </w:style>
  <w:style w:type="character" w:customStyle="1" w:styleId="a-tooltip-available">
    <w:name w:val="a-tooltip-available"/>
    <w:basedOn w:val="Domylnaczcionkaakapitu"/>
    <w:rsid w:val="00D66A79"/>
  </w:style>
  <w:style w:type="paragraph" w:styleId="Tekstdymka">
    <w:name w:val="Balloon Text"/>
    <w:basedOn w:val="Normalny"/>
    <w:link w:val="TekstdymkaZnak"/>
    <w:uiPriority w:val="99"/>
    <w:semiHidden/>
    <w:unhideWhenUsed/>
    <w:rsid w:val="004E07A2"/>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4E07A2"/>
    <w:rPr>
      <w:rFonts w:ascii="Segoe UI" w:hAnsi="Segoe UI" w:cs="Segoe UI"/>
      <w:sz w:val="18"/>
      <w:szCs w:val="18"/>
    </w:rPr>
  </w:style>
  <w:style w:type="paragraph" w:styleId="NormalnyWeb">
    <w:name w:val="Normal (Web)"/>
    <w:basedOn w:val="Normalny"/>
    <w:uiPriority w:val="99"/>
    <w:unhideWhenUsed/>
    <w:rsid w:val="00F93AFB"/>
    <w:rPr>
      <w:rFonts w:ascii="Times New Roman" w:hAnsi="Times New Roman" w:cs="Times New Roman"/>
      <w:sz w:val="24"/>
      <w:szCs w:val="24"/>
    </w:rPr>
  </w:style>
  <w:style w:type="character" w:styleId="Wyrnienieintensywne">
    <w:name w:val="Intense Emphasis"/>
    <w:basedOn w:val="Domylnaczcionkaakapitu"/>
    <w:uiPriority w:val="21"/>
    <w:qFormat/>
    <w:rsid w:val="00A15B38"/>
    <w:rPr>
      <w:i/>
      <w:iCs/>
      <w:color w:val="5B9BD5" w:themeColor="accent1"/>
    </w:rPr>
  </w:style>
  <w:style w:type="table" w:customStyle="1" w:styleId="Tabela-Siatka2">
    <w:name w:val="Tabela - Siatka2"/>
    <w:basedOn w:val="Standardowy"/>
    <w:next w:val="Tabela-Siatka"/>
    <w:uiPriority w:val="39"/>
    <w:rsid w:val="00E766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1">
    <w:name w:val="Tabela - Siatka21"/>
    <w:basedOn w:val="Standardowy"/>
    <w:next w:val="Tabela-Siatka"/>
    <w:uiPriority w:val="39"/>
    <w:rsid w:val="00DD4E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gwek4Znak">
    <w:name w:val="Nagłówek 4 Znak"/>
    <w:basedOn w:val="Domylnaczcionkaakapitu"/>
    <w:link w:val="Nagwek4"/>
    <w:uiPriority w:val="9"/>
    <w:rsid w:val="0087152B"/>
    <w:rPr>
      <w:rFonts w:asciiTheme="majorHAnsi" w:eastAsiaTheme="majorEastAsia" w:hAnsiTheme="majorHAnsi" w:cstheme="majorBidi"/>
      <w:i/>
      <w:iCs/>
      <w:color w:val="2E74B5" w:themeColor="accent1" w:themeShade="BF"/>
    </w:rPr>
  </w:style>
  <w:style w:type="paragraph" w:styleId="Spisilustracji">
    <w:name w:val="table of figures"/>
    <w:basedOn w:val="Normalny"/>
    <w:next w:val="Normalny"/>
    <w:uiPriority w:val="99"/>
    <w:unhideWhenUsed/>
    <w:rsid w:val="009E11D1"/>
    <w:pPr>
      <w:spacing w:after="0"/>
    </w:pPr>
    <w:rPr>
      <w:i/>
      <w:iCs/>
      <w:sz w:val="20"/>
      <w:szCs w:val="20"/>
    </w:rPr>
  </w:style>
  <w:style w:type="paragraph" w:styleId="Legenda">
    <w:name w:val="caption"/>
    <w:basedOn w:val="Normalny"/>
    <w:next w:val="Normalny"/>
    <w:uiPriority w:val="35"/>
    <w:unhideWhenUsed/>
    <w:qFormat/>
    <w:rsid w:val="00504F5F"/>
    <w:pPr>
      <w:spacing w:after="200" w:line="240" w:lineRule="auto"/>
    </w:pPr>
    <w:rPr>
      <w:i/>
      <w:iCs/>
      <w:color w:val="44546A" w:themeColor="text2"/>
      <w:sz w:val="18"/>
      <w:szCs w:val="18"/>
    </w:rPr>
  </w:style>
  <w:style w:type="character" w:styleId="Odwoaniedelikatne">
    <w:name w:val="Subtle Reference"/>
    <w:basedOn w:val="Domylnaczcionkaakapitu"/>
    <w:uiPriority w:val="31"/>
    <w:qFormat/>
    <w:rsid w:val="000547C0"/>
    <w:rPr>
      <w:smallCaps/>
      <w:color w:val="5A5A5A" w:themeColor="text1" w:themeTint="A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3182197">
      <w:bodyDiv w:val="1"/>
      <w:marLeft w:val="0"/>
      <w:marRight w:val="0"/>
      <w:marTop w:val="0"/>
      <w:marBottom w:val="0"/>
      <w:divBdr>
        <w:top w:val="none" w:sz="0" w:space="0" w:color="auto"/>
        <w:left w:val="none" w:sz="0" w:space="0" w:color="auto"/>
        <w:bottom w:val="none" w:sz="0" w:space="0" w:color="auto"/>
        <w:right w:val="none" w:sz="0" w:space="0" w:color="auto"/>
      </w:divBdr>
    </w:div>
    <w:div w:id="379597534">
      <w:bodyDiv w:val="1"/>
      <w:marLeft w:val="0"/>
      <w:marRight w:val="0"/>
      <w:marTop w:val="0"/>
      <w:marBottom w:val="0"/>
      <w:divBdr>
        <w:top w:val="none" w:sz="0" w:space="0" w:color="auto"/>
        <w:left w:val="none" w:sz="0" w:space="0" w:color="auto"/>
        <w:bottom w:val="none" w:sz="0" w:space="0" w:color="auto"/>
        <w:right w:val="none" w:sz="0" w:space="0" w:color="auto"/>
      </w:divBdr>
    </w:div>
    <w:div w:id="390349170">
      <w:bodyDiv w:val="1"/>
      <w:marLeft w:val="0"/>
      <w:marRight w:val="0"/>
      <w:marTop w:val="0"/>
      <w:marBottom w:val="0"/>
      <w:divBdr>
        <w:top w:val="none" w:sz="0" w:space="0" w:color="auto"/>
        <w:left w:val="none" w:sz="0" w:space="0" w:color="auto"/>
        <w:bottom w:val="none" w:sz="0" w:space="0" w:color="auto"/>
        <w:right w:val="none" w:sz="0" w:space="0" w:color="auto"/>
      </w:divBdr>
    </w:div>
    <w:div w:id="566846098">
      <w:bodyDiv w:val="1"/>
      <w:marLeft w:val="0"/>
      <w:marRight w:val="0"/>
      <w:marTop w:val="0"/>
      <w:marBottom w:val="0"/>
      <w:divBdr>
        <w:top w:val="none" w:sz="0" w:space="0" w:color="auto"/>
        <w:left w:val="none" w:sz="0" w:space="0" w:color="auto"/>
        <w:bottom w:val="none" w:sz="0" w:space="0" w:color="auto"/>
        <w:right w:val="none" w:sz="0" w:space="0" w:color="auto"/>
      </w:divBdr>
    </w:div>
    <w:div w:id="575676631">
      <w:bodyDiv w:val="1"/>
      <w:marLeft w:val="0"/>
      <w:marRight w:val="0"/>
      <w:marTop w:val="0"/>
      <w:marBottom w:val="0"/>
      <w:divBdr>
        <w:top w:val="none" w:sz="0" w:space="0" w:color="auto"/>
        <w:left w:val="none" w:sz="0" w:space="0" w:color="auto"/>
        <w:bottom w:val="none" w:sz="0" w:space="0" w:color="auto"/>
        <w:right w:val="none" w:sz="0" w:space="0" w:color="auto"/>
      </w:divBdr>
      <w:divsChild>
        <w:div w:id="539515497">
          <w:marLeft w:val="0"/>
          <w:marRight w:val="0"/>
          <w:marTop w:val="0"/>
          <w:marBottom w:val="75"/>
          <w:divBdr>
            <w:top w:val="none" w:sz="0" w:space="0" w:color="auto"/>
            <w:left w:val="none" w:sz="0" w:space="0" w:color="auto"/>
            <w:bottom w:val="single" w:sz="6" w:space="4" w:color="444444"/>
            <w:right w:val="none" w:sz="0" w:space="0" w:color="auto"/>
          </w:divBdr>
        </w:div>
      </w:divsChild>
    </w:div>
    <w:div w:id="651063334">
      <w:bodyDiv w:val="1"/>
      <w:marLeft w:val="0"/>
      <w:marRight w:val="0"/>
      <w:marTop w:val="0"/>
      <w:marBottom w:val="0"/>
      <w:divBdr>
        <w:top w:val="none" w:sz="0" w:space="0" w:color="auto"/>
        <w:left w:val="none" w:sz="0" w:space="0" w:color="auto"/>
        <w:bottom w:val="none" w:sz="0" w:space="0" w:color="auto"/>
        <w:right w:val="none" w:sz="0" w:space="0" w:color="auto"/>
      </w:divBdr>
    </w:div>
    <w:div w:id="705302407">
      <w:bodyDiv w:val="1"/>
      <w:marLeft w:val="0"/>
      <w:marRight w:val="0"/>
      <w:marTop w:val="0"/>
      <w:marBottom w:val="0"/>
      <w:divBdr>
        <w:top w:val="none" w:sz="0" w:space="0" w:color="auto"/>
        <w:left w:val="none" w:sz="0" w:space="0" w:color="auto"/>
        <w:bottom w:val="none" w:sz="0" w:space="0" w:color="auto"/>
        <w:right w:val="none" w:sz="0" w:space="0" w:color="auto"/>
      </w:divBdr>
    </w:div>
    <w:div w:id="726728857">
      <w:bodyDiv w:val="1"/>
      <w:marLeft w:val="0"/>
      <w:marRight w:val="0"/>
      <w:marTop w:val="0"/>
      <w:marBottom w:val="0"/>
      <w:divBdr>
        <w:top w:val="none" w:sz="0" w:space="0" w:color="auto"/>
        <w:left w:val="none" w:sz="0" w:space="0" w:color="auto"/>
        <w:bottom w:val="none" w:sz="0" w:space="0" w:color="auto"/>
        <w:right w:val="none" w:sz="0" w:space="0" w:color="auto"/>
      </w:divBdr>
      <w:divsChild>
        <w:div w:id="366101943">
          <w:marLeft w:val="0"/>
          <w:marRight w:val="0"/>
          <w:marTop w:val="0"/>
          <w:marBottom w:val="75"/>
          <w:divBdr>
            <w:top w:val="none" w:sz="0" w:space="0" w:color="auto"/>
            <w:left w:val="none" w:sz="0" w:space="0" w:color="auto"/>
            <w:bottom w:val="single" w:sz="6" w:space="4" w:color="444444"/>
            <w:right w:val="none" w:sz="0" w:space="0" w:color="auto"/>
          </w:divBdr>
        </w:div>
      </w:divsChild>
    </w:div>
    <w:div w:id="1103233815">
      <w:bodyDiv w:val="1"/>
      <w:marLeft w:val="0"/>
      <w:marRight w:val="0"/>
      <w:marTop w:val="0"/>
      <w:marBottom w:val="0"/>
      <w:divBdr>
        <w:top w:val="none" w:sz="0" w:space="0" w:color="auto"/>
        <w:left w:val="none" w:sz="0" w:space="0" w:color="auto"/>
        <w:bottom w:val="none" w:sz="0" w:space="0" w:color="auto"/>
        <w:right w:val="none" w:sz="0" w:space="0" w:color="auto"/>
      </w:divBdr>
      <w:divsChild>
        <w:div w:id="242954859">
          <w:marLeft w:val="0"/>
          <w:marRight w:val="0"/>
          <w:marTop w:val="0"/>
          <w:marBottom w:val="75"/>
          <w:divBdr>
            <w:top w:val="none" w:sz="0" w:space="0" w:color="auto"/>
            <w:left w:val="none" w:sz="0" w:space="0" w:color="auto"/>
            <w:bottom w:val="single" w:sz="6" w:space="4" w:color="444444"/>
            <w:right w:val="none" w:sz="0" w:space="0" w:color="auto"/>
          </w:divBdr>
        </w:div>
      </w:divsChild>
    </w:div>
    <w:div w:id="1293748129">
      <w:bodyDiv w:val="1"/>
      <w:marLeft w:val="0"/>
      <w:marRight w:val="0"/>
      <w:marTop w:val="0"/>
      <w:marBottom w:val="0"/>
      <w:divBdr>
        <w:top w:val="none" w:sz="0" w:space="0" w:color="auto"/>
        <w:left w:val="none" w:sz="0" w:space="0" w:color="auto"/>
        <w:bottom w:val="none" w:sz="0" w:space="0" w:color="auto"/>
        <w:right w:val="none" w:sz="0" w:space="0" w:color="auto"/>
      </w:divBdr>
      <w:divsChild>
        <w:div w:id="983118390">
          <w:marLeft w:val="0"/>
          <w:marRight w:val="0"/>
          <w:marTop w:val="0"/>
          <w:marBottom w:val="75"/>
          <w:divBdr>
            <w:top w:val="none" w:sz="0" w:space="0" w:color="auto"/>
            <w:left w:val="none" w:sz="0" w:space="0" w:color="auto"/>
            <w:bottom w:val="single" w:sz="6" w:space="4" w:color="444444"/>
            <w:right w:val="none" w:sz="0" w:space="0" w:color="auto"/>
          </w:divBdr>
        </w:div>
      </w:divsChild>
    </w:div>
    <w:div w:id="1352410970">
      <w:bodyDiv w:val="1"/>
      <w:marLeft w:val="0"/>
      <w:marRight w:val="0"/>
      <w:marTop w:val="0"/>
      <w:marBottom w:val="0"/>
      <w:divBdr>
        <w:top w:val="none" w:sz="0" w:space="0" w:color="auto"/>
        <w:left w:val="none" w:sz="0" w:space="0" w:color="auto"/>
        <w:bottom w:val="none" w:sz="0" w:space="0" w:color="auto"/>
        <w:right w:val="none" w:sz="0" w:space="0" w:color="auto"/>
      </w:divBdr>
    </w:div>
    <w:div w:id="1896548208">
      <w:bodyDiv w:val="1"/>
      <w:marLeft w:val="0"/>
      <w:marRight w:val="0"/>
      <w:marTop w:val="0"/>
      <w:marBottom w:val="0"/>
      <w:divBdr>
        <w:top w:val="none" w:sz="0" w:space="0" w:color="auto"/>
        <w:left w:val="none" w:sz="0" w:space="0" w:color="auto"/>
        <w:bottom w:val="none" w:sz="0" w:space="0" w:color="auto"/>
        <w:right w:val="none" w:sz="0" w:space="0" w:color="auto"/>
      </w:divBdr>
    </w:div>
    <w:div w:id="2013409411">
      <w:bodyDiv w:val="1"/>
      <w:marLeft w:val="0"/>
      <w:marRight w:val="0"/>
      <w:marTop w:val="0"/>
      <w:marBottom w:val="0"/>
      <w:divBdr>
        <w:top w:val="none" w:sz="0" w:space="0" w:color="auto"/>
        <w:left w:val="none" w:sz="0" w:space="0" w:color="auto"/>
        <w:bottom w:val="none" w:sz="0" w:space="0" w:color="auto"/>
        <w:right w:val="none" w:sz="0" w:space="0" w:color="auto"/>
      </w:divBdr>
    </w:div>
    <w:div w:id="2018650931">
      <w:bodyDiv w:val="1"/>
      <w:marLeft w:val="0"/>
      <w:marRight w:val="0"/>
      <w:marTop w:val="0"/>
      <w:marBottom w:val="0"/>
      <w:divBdr>
        <w:top w:val="none" w:sz="0" w:space="0" w:color="auto"/>
        <w:left w:val="none" w:sz="0" w:space="0" w:color="auto"/>
        <w:bottom w:val="none" w:sz="0" w:space="0" w:color="auto"/>
        <w:right w:val="none" w:sz="0" w:space="0" w:color="auto"/>
      </w:divBdr>
    </w:div>
    <w:div w:id="2038191880">
      <w:bodyDiv w:val="1"/>
      <w:marLeft w:val="0"/>
      <w:marRight w:val="0"/>
      <w:marTop w:val="0"/>
      <w:marBottom w:val="0"/>
      <w:divBdr>
        <w:top w:val="none" w:sz="0" w:space="0" w:color="auto"/>
        <w:left w:val="none" w:sz="0" w:space="0" w:color="auto"/>
        <w:bottom w:val="none" w:sz="0" w:space="0" w:color="auto"/>
        <w:right w:val="none" w:sz="0" w:space="0" w:color="auto"/>
      </w:divBdr>
      <w:divsChild>
        <w:div w:id="640575598">
          <w:marLeft w:val="0"/>
          <w:marRight w:val="0"/>
          <w:marTop w:val="0"/>
          <w:marBottom w:val="75"/>
          <w:divBdr>
            <w:top w:val="none" w:sz="0" w:space="0" w:color="auto"/>
            <w:left w:val="none" w:sz="0" w:space="0" w:color="auto"/>
            <w:bottom w:val="single" w:sz="6" w:space="4" w:color="444444"/>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gif"/><Relationship Id="rId18" Type="http://schemas.openxmlformats.org/officeDocument/2006/relationships/chart" Target="charts/chart2.xml"/><Relationship Id="rId26" Type="http://schemas.openxmlformats.org/officeDocument/2006/relationships/image" Target="media/image13.emf"/><Relationship Id="rId39" Type="http://schemas.openxmlformats.org/officeDocument/2006/relationships/image" Target="media/image19.png"/><Relationship Id="rId21" Type="http://schemas.openxmlformats.org/officeDocument/2006/relationships/image" Target="media/image8.emf"/><Relationship Id="rId34" Type="http://schemas.openxmlformats.org/officeDocument/2006/relationships/hyperlink" Target="https://pl.wikipedia.org/wiki/N.p.m." TargetMode="External"/><Relationship Id="rId42" Type="http://schemas.openxmlformats.org/officeDocument/2006/relationships/image" Target="media/image22.jpeg"/><Relationship Id="rId47" Type="http://schemas.openxmlformats.org/officeDocument/2006/relationships/image" Target="media/image27.png"/><Relationship Id="rId50" Type="http://schemas.openxmlformats.org/officeDocument/2006/relationships/hyperlink" Target="https://pl.wikipedia.org/wiki/Rezerwaty_przyrody_w_Polsce" TargetMode="External"/><Relationship Id="rId55" Type="http://schemas.openxmlformats.org/officeDocument/2006/relationships/hyperlink" Target="https://pl.wikipedia.org/wiki/Stanowisko_dokumentacyjne" TargetMode="External"/><Relationship Id="rId63" Type="http://schemas.openxmlformats.org/officeDocument/2006/relationships/image" Target="media/image32.jpeg"/><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pl.wikipedia.org/wiki/Ewidencja_grunt%C3%B3w_i_budynk%C3%B3w" TargetMode="External"/><Relationship Id="rId29" Type="http://schemas.openxmlformats.org/officeDocument/2006/relationships/hyperlink" Target="https://pl.wikipedia.org/wiki/Dop%C5%82yw"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bircza.pl" TargetMode="External"/><Relationship Id="rId24" Type="http://schemas.openxmlformats.org/officeDocument/2006/relationships/image" Target="media/image11.emf"/><Relationship Id="rId32" Type="http://schemas.openxmlformats.org/officeDocument/2006/relationships/hyperlink" Target="https://pl.wikipedia.org/wiki/Zlewnia" TargetMode="External"/><Relationship Id="rId37" Type="http://schemas.openxmlformats.org/officeDocument/2006/relationships/image" Target="media/image17.jpg"/><Relationship Id="rId40" Type="http://schemas.openxmlformats.org/officeDocument/2006/relationships/image" Target="media/image20.png"/><Relationship Id="rId45" Type="http://schemas.openxmlformats.org/officeDocument/2006/relationships/image" Target="media/image25.png"/><Relationship Id="rId53" Type="http://schemas.openxmlformats.org/officeDocument/2006/relationships/hyperlink" Target="https://pl.wikipedia.org/wiki/Natura_2000" TargetMode="External"/><Relationship Id="rId58" Type="http://schemas.openxmlformats.org/officeDocument/2006/relationships/image" Target="media/image31.png"/><Relationship Id="rId66"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0.emf"/><Relationship Id="rId28" Type="http://schemas.openxmlformats.org/officeDocument/2006/relationships/hyperlink" Target="https://wios.rzeszow.pl" TargetMode="External"/><Relationship Id="rId36" Type="http://schemas.openxmlformats.org/officeDocument/2006/relationships/image" Target="media/image16.jpeg"/><Relationship Id="rId49" Type="http://schemas.openxmlformats.org/officeDocument/2006/relationships/image" Target="media/image29.jpeg"/><Relationship Id="rId57" Type="http://schemas.openxmlformats.org/officeDocument/2006/relationships/image" Target="media/image30.png"/><Relationship Id="rId61" Type="http://schemas.openxmlformats.org/officeDocument/2006/relationships/header" Target="header2.xml"/><Relationship Id="rId10" Type="http://schemas.openxmlformats.org/officeDocument/2006/relationships/image" Target="media/image3.png"/><Relationship Id="rId19" Type="http://schemas.openxmlformats.org/officeDocument/2006/relationships/image" Target="media/image7.jpg"/><Relationship Id="rId31" Type="http://schemas.openxmlformats.org/officeDocument/2006/relationships/hyperlink" Target="https://pl.wikipedia.org/wiki/Stupnica" TargetMode="External"/><Relationship Id="rId44" Type="http://schemas.openxmlformats.org/officeDocument/2006/relationships/image" Target="media/image24.png"/><Relationship Id="rId52" Type="http://schemas.openxmlformats.org/officeDocument/2006/relationships/hyperlink" Target="https://pl.wikipedia.org/wiki/Obszar_chronionego_krajobrazu" TargetMode="External"/><Relationship Id="rId60" Type="http://schemas.openxmlformats.org/officeDocument/2006/relationships/footer" Target="footer1.xml"/><Relationship Id="rId65" Type="http://schemas.openxmlformats.org/officeDocument/2006/relationships/hyperlink" Target="http://www.bircza.pl"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image" Target="media/image9.emf"/><Relationship Id="rId27" Type="http://schemas.openxmlformats.org/officeDocument/2006/relationships/image" Target="media/image14.jpeg"/><Relationship Id="rId30" Type="http://schemas.openxmlformats.org/officeDocument/2006/relationships/hyperlink" Target="https://pl.wikipedia.org/wiki/San" TargetMode="External"/><Relationship Id="rId35" Type="http://schemas.openxmlformats.org/officeDocument/2006/relationships/image" Target="media/image15.png"/><Relationship Id="rId43" Type="http://schemas.openxmlformats.org/officeDocument/2006/relationships/image" Target="media/image23.png"/><Relationship Id="rId48" Type="http://schemas.openxmlformats.org/officeDocument/2006/relationships/image" Target="media/image28.png"/><Relationship Id="rId56" Type="http://schemas.openxmlformats.org/officeDocument/2006/relationships/hyperlink" Target="https://pl.wikipedia.org/wiki/Pomnik_przyrody" TargetMode="External"/><Relationship Id="rId64" Type="http://schemas.openxmlformats.org/officeDocument/2006/relationships/hyperlink" Target="http://www.bircza.pl" TargetMode="External"/><Relationship Id="rId8" Type="http://schemas.openxmlformats.org/officeDocument/2006/relationships/image" Target="media/image1.png"/><Relationship Id="rId51" Type="http://schemas.openxmlformats.org/officeDocument/2006/relationships/hyperlink" Target="https://pl.wikipedia.org/wiki/Parki_krajobrazowe_w_Polsce" TargetMode="External"/><Relationship Id="rId3" Type="http://schemas.openxmlformats.org/officeDocument/2006/relationships/styles" Target="styles.xml"/><Relationship Id="rId12" Type="http://schemas.openxmlformats.org/officeDocument/2006/relationships/hyperlink" Target="mailto:sekretariat@bircza.pl" TargetMode="External"/><Relationship Id="rId17" Type="http://schemas.openxmlformats.org/officeDocument/2006/relationships/chart" Target="charts/chart1.xml"/><Relationship Id="rId25" Type="http://schemas.openxmlformats.org/officeDocument/2006/relationships/image" Target="media/image12.emf"/><Relationship Id="rId33" Type="http://schemas.openxmlformats.org/officeDocument/2006/relationships/hyperlink" Target="https://pl.wikipedia.org/wiki/Leszczawa_G%C3%B3rna" TargetMode="External"/><Relationship Id="rId38" Type="http://schemas.openxmlformats.org/officeDocument/2006/relationships/image" Target="media/image18.png"/><Relationship Id="rId46" Type="http://schemas.openxmlformats.org/officeDocument/2006/relationships/image" Target="media/image26.png"/><Relationship Id="rId59" Type="http://schemas.openxmlformats.org/officeDocument/2006/relationships/header" Target="header1.xml"/><Relationship Id="rId67" Type="http://schemas.openxmlformats.org/officeDocument/2006/relationships/fontTable" Target="fontTable.xml"/><Relationship Id="rId20" Type="http://schemas.openxmlformats.org/officeDocument/2006/relationships/hyperlink" Target="http://www.is.pw.edu.pl/index.php/pl" TargetMode="External"/><Relationship Id="rId41" Type="http://schemas.openxmlformats.org/officeDocument/2006/relationships/image" Target="media/image21.png"/><Relationship Id="rId54" Type="http://schemas.openxmlformats.org/officeDocument/2006/relationships/hyperlink" Target="https://pl.wikipedia.org/wiki/U%C5%BCytek_ekologiczny" TargetMode="External"/><Relationship Id="rId62" Type="http://schemas.openxmlformats.org/officeDocument/2006/relationships/footer" Target="footer2.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Arkusz_programu_Microsoft_Excel1.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Arkusz_programu_Microsoft_Excel2.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Liczba mieszkańców</a:t>
            </a:r>
            <a:r>
              <a:rPr lang="pl-PL"/>
              <a:t> w</a:t>
            </a:r>
            <a:r>
              <a:rPr lang="pl-PL" baseline="0"/>
              <a:t> poszczególnych miejscowościach na dzień 31 grudnia 2018 r.</a:t>
            </a:r>
            <a:endParaRPr lang="en-US"/>
          </a:p>
        </c:rich>
      </c:tx>
      <c:layout>
        <c:manualLayout>
          <c:xMode val="edge"/>
          <c:yMode val="edge"/>
          <c:x val="0.13847619047619047"/>
          <c:y val="0"/>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pl-PL"/>
        </a:p>
      </c:txPr>
    </c:title>
    <c:autoTitleDeleted val="0"/>
    <c:plotArea>
      <c:layout/>
      <c:barChart>
        <c:barDir val="col"/>
        <c:grouping val="stacked"/>
        <c:varyColors val="0"/>
        <c:ser>
          <c:idx val="0"/>
          <c:order val="0"/>
          <c:tx>
            <c:strRef>
              <c:f>Arkusz1!$B$1</c:f>
              <c:strCache>
                <c:ptCount val="1"/>
                <c:pt idx="0">
                  <c:v>Liczba mieszkańców</c:v>
                </c:pt>
              </c:strCache>
            </c:strRef>
          </c:tx>
          <c:spPr>
            <a:solidFill>
              <a:schemeClr val="accent1">
                <a:alpha val="85000"/>
              </a:schemeClr>
            </a:solidFill>
            <a:ln w="9525" cap="flat" cmpd="sng" algn="ctr">
              <a:solidFill>
                <a:schemeClr val="lt1">
                  <a:alpha val="50000"/>
                </a:schemeClr>
              </a:solidFill>
              <a:round/>
            </a:ln>
            <a:effectLst/>
          </c:spPr>
          <c:invertIfNegative val="0"/>
          <c:dLbls>
            <c:dLbl>
              <c:idx val="0"/>
              <c:layout>
                <c:manualLayout>
                  <c:x val="0"/>
                  <c:y val="-0.23622330227589475"/>
                </c:manualLayout>
              </c:layout>
              <c:dLblPos val="ctr"/>
              <c:showLegendKey val="0"/>
              <c:showVal val="1"/>
              <c:showCatName val="0"/>
              <c:showSerName val="0"/>
              <c:showPercent val="0"/>
              <c:showBubbleSize val="0"/>
              <c:extLst>
                <c:ext xmlns:c15="http://schemas.microsoft.com/office/drawing/2012/chart" uri="{CE6537A1-D6FC-4f65-9D91-7224C49458BB}"/>
              </c:extLst>
            </c:dLbl>
            <c:dLbl>
              <c:idx val="1"/>
              <c:layout>
                <c:manualLayout>
                  <c:x val="-1.060944534001666E-17"/>
                  <c:y val="-4.7619047619047693E-2"/>
                </c:manualLayout>
              </c:layout>
              <c:dLblPos val="ctr"/>
              <c:showLegendKey val="0"/>
              <c:showVal val="1"/>
              <c:showCatName val="0"/>
              <c:showSerName val="0"/>
              <c:showPercent val="0"/>
              <c:showBubbleSize val="0"/>
              <c:extLst>
                <c:ext xmlns:c15="http://schemas.microsoft.com/office/drawing/2012/chart" uri="{CE6537A1-D6FC-4f65-9D91-7224C49458BB}"/>
              </c:extLst>
            </c:dLbl>
            <c:dLbl>
              <c:idx val="2"/>
              <c:layout>
                <c:manualLayout>
                  <c:x val="-2.3148148148148147E-3"/>
                  <c:y val="-3.5714285714285789E-2"/>
                </c:manualLayout>
              </c:layout>
              <c:dLblPos val="ctr"/>
              <c:showLegendKey val="0"/>
              <c:showVal val="1"/>
              <c:showCatName val="0"/>
              <c:showSerName val="0"/>
              <c:showPercent val="0"/>
              <c:showBubbleSize val="0"/>
              <c:extLst>
                <c:ext xmlns:c15="http://schemas.microsoft.com/office/drawing/2012/chart" uri="{CE6537A1-D6FC-4f65-9D91-7224C49458BB}"/>
              </c:extLst>
            </c:dLbl>
            <c:dLbl>
              <c:idx val="3"/>
              <c:layout>
                <c:manualLayout>
                  <c:x val="0"/>
                  <c:y val="-4.3650793650793648E-2"/>
                </c:manualLayout>
              </c:layout>
              <c:dLblPos val="ctr"/>
              <c:showLegendKey val="0"/>
              <c:showVal val="1"/>
              <c:showCatName val="0"/>
              <c:showSerName val="0"/>
              <c:showPercent val="0"/>
              <c:showBubbleSize val="0"/>
              <c:extLst>
                <c:ext xmlns:c15="http://schemas.microsoft.com/office/drawing/2012/chart" uri="{CE6537A1-D6FC-4f65-9D91-7224C49458BB}"/>
              </c:extLst>
            </c:dLbl>
            <c:dLbl>
              <c:idx val="4"/>
              <c:layout>
                <c:manualLayout>
                  <c:x val="0"/>
                  <c:y val="-0.10714285714285714"/>
                </c:manualLayout>
              </c:layout>
              <c:dLblPos val="ctr"/>
              <c:showLegendKey val="0"/>
              <c:showVal val="1"/>
              <c:showCatName val="0"/>
              <c:showSerName val="0"/>
              <c:showPercent val="0"/>
              <c:showBubbleSize val="0"/>
              <c:extLst>
                <c:ext xmlns:c15="http://schemas.microsoft.com/office/drawing/2012/chart" uri="{CE6537A1-D6FC-4f65-9D91-7224C49458BB}"/>
              </c:extLst>
            </c:dLbl>
            <c:dLbl>
              <c:idx val="5"/>
              <c:layout>
                <c:manualLayout>
                  <c:x val="-2.3148148148148147E-3"/>
                  <c:y val="-1.9841269841269913E-2"/>
                </c:manualLayout>
              </c:layout>
              <c:dLblPos val="ctr"/>
              <c:showLegendKey val="0"/>
              <c:showVal val="1"/>
              <c:showCatName val="0"/>
              <c:showSerName val="0"/>
              <c:showPercent val="0"/>
              <c:showBubbleSize val="0"/>
              <c:extLst>
                <c:ext xmlns:c15="http://schemas.microsoft.com/office/drawing/2012/chart" uri="{CE6537A1-D6FC-4f65-9D91-7224C49458BB}"/>
              </c:extLst>
            </c:dLbl>
            <c:dLbl>
              <c:idx val="6"/>
              <c:layout>
                <c:manualLayout>
                  <c:x val="0"/>
                  <c:y val="-4.3650793650793579E-2"/>
                </c:manualLayout>
              </c:layout>
              <c:dLblPos val="ctr"/>
              <c:showLegendKey val="0"/>
              <c:showVal val="1"/>
              <c:showCatName val="0"/>
              <c:showSerName val="0"/>
              <c:showPercent val="0"/>
              <c:showBubbleSize val="0"/>
              <c:extLst>
                <c:ext xmlns:c15="http://schemas.microsoft.com/office/drawing/2012/chart" uri="{CE6537A1-D6FC-4f65-9D91-7224C49458BB}"/>
              </c:extLst>
            </c:dLbl>
            <c:dLbl>
              <c:idx val="7"/>
              <c:layout>
                <c:manualLayout>
                  <c:x val="-4.6296296296296294E-3"/>
                  <c:y val="-6.3492063492063489E-2"/>
                </c:manualLayout>
              </c:layout>
              <c:dLblPos val="ctr"/>
              <c:showLegendKey val="0"/>
              <c:showVal val="1"/>
              <c:showCatName val="0"/>
              <c:showSerName val="0"/>
              <c:showPercent val="0"/>
              <c:showBubbleSize val="0"/>
              <c:extLst>
                <c:ext xmlns:c15="http://schemas.microsoft.com/office/drawing/2012/chart" uri="{CE6537A1-D6FC-4f65-9D91-7224C49458BB}"/>
              </c:extLst>
            </c:dLbl>
            <c:dLbl>
              <c:idx val="8"/>
              <c:layout>
                <c:manualLayout>
                  <c:x val="-4.2437781360066642E-17"/>
                  <c:y val="-0.12698412698412706"/>
                </c:manualLayout>
              </c:layout>
              <c:dLblPos val="ctr"/>
              <c:showLegendKey val="0"/>
              <c:showVal val="1"/>
              <c:showCatName val="0"/>
              <c:showSerName val="0"/>
              <c:showPercent val="0"/>
              <c:showBubbleSize val="0"/>
              <c:extLst>
                <c:ext xmlns:c15="http://schemas.microsoft.com/office/drawing/2012/chart" uri="{CE6537A1-D6FC-4f65-9D91-7224C49458BB}"/>
              </c:extLst>
            </c:dLbl>
            <c:dLbl>
              <c:idx val="9"/>
              <c:layout>
                <c:manualLayout>
                  <c:x val="-2.3148148148148572E-3"/>
                  <c:y val="-5.5555555555555629E-2"/>
                </c:manualLayout>
              </c:layout>
              <c:dLblPos val="ctr"/>
              <c:showLegendKey val="0"/>
              <c:showVal val="1"/>
              <c:showCatName val="0"/>
              <c:showSerName val="0"/>
              <c:showPercent val="0"/>
              <c:showBubbleSize val="0"/>
              <c:extLst>
                <c:ext xmlns:c15="http://schemas.microsoft.com/office/drawing/2012/chart" uri="{CE6537A1-D6FC-4f65-9D91-7224C49458BB}"/>
              </c:extLst>
            </c:dLbl>
            <c:dLbl>
              <c:idx val="10"/>
              <c:layout>
                <c:manualLayout>
                  <c:x val="-8.4875562720133283E-17"/>
                  <c:y val="-0.13888888888888892"/>
                </c:manualLayout>
              </c:layout>
              <c:dLblPos val="ctr"/>
              <c:showLegendKey val="0"/>
              <c:showVal val="1"/>
              <c:showCatName val="0"/>
              <c:showSerName val="0"/>
              <c:showPercent val="0"/>
              <c:showBubbleSize val="0"/>
              <c:extLst>
                <c:ext xmlns:c15="http://schemas.microsoft.com/office/drawing/2012/chart" uri="{CE6537A1-D6FC-4f65-9D91-7224C49458BB}"/>
              </c:extLst>
            </c:dLbl>
            <c:dLbl>
              <c:idx val="11"/>
              <c:layout>
                <c:manualLayout>
                  <c:x val="-8.4875562720133283E-17"/>
                  <c:y val="-7.1428571428571425E-2"/>
                </c:manualLayout>
              </c:layout>
              <c:dLblPos val="ctr"/>
              <c:showLegendKey val="0"/>
              <c:showVal val="1"/>
              <c:showCatName val="0"/>
              <c:showSerName val="0"/>
              <c:showPercent val="0"/>
              <c:showBubbleSize val="0"/>
              <c:extLst>
                <c:ext xmlns:c15="http://schemas.microsoft.com/office/drawing/2012/chart" uri="{CE6537A1-D6FC-4f65-9D91-7224C49458BB}"/>
              </c:extLst>
            </c:dLbl>
            <c:dLbl>
              <c:idx val="12"/>
              <c:layout>
                <c:manualLayout>
                  <c:x val="-8.4875562720133283E-17"/>
                  <c:y val="-7.5396825396825393E-2"/>
                </c:manualLayout>
              </c:layout>
              <c:dLblPos val="ctr"/>
              <c:showLegendKey val="0"/>
              <c:showVal val="1"/>
              <c:showCatName val="0"/>
              <c:showSerName val="0"/>
              <c:showPercent val="0"/>
              <c:showBubbleSize val="0"/>
              <c:extLst>
                <c:ext xmlns:c15="http://schemas.microsoft.com/office/drawing/2012/chart" uri="{CE6537A1-D6FC-4f65-9D91-7224C49458BB}"/>
              </c:extLst>
            </c:dLbl>
            <c:dLbl>
              <c:idx val="13"/>
              <c:layout>
                <c:manualLayout>
                  <c:x val="0"/>
                  <c:y val="-9.5238095238095233E-2"/>
                </c:manualLayout>
              </c:layout>
              <c:dLblPos val="ctr"/>
              <c:showLegendKey val="0"/>
              <c:showVal val="1"/>
              <c:showCatName val="0"/>
              <c:showSerName val="0"/>
              <c:showPercent val="0"/>
              <c:showBubbleSize val="0"/>
              <c:extLst>
                <c:ext xmlns:c15="http://schemas.microsoft.com/office/drawing/2012/chart" uri="{CE6537A1-D6FC-4f65-9D91-7224C49458BB}"/>
              </c:extLst>
            </c:dLbl>
            <c:dLbl>
              <c:idx val="14"/>
              <c:layout>
                <c:manualLayout>
                  <c:x val="0"/>
                  <c:y val="-3.5714285714285789E-2"/>
                </c:manualLayout>
              </c:layout>
              <c:dLblPos val="ctr"/>
              <c:showLegendKey val="0"/>
              <c:showVal val="1"/>
              <c:showCatName val="0"/>
              <c:showSerName val="0"/>
              <c:showPercent val="0"/>
              <c:showBubbleSize val="0"/>
              <c:extLst>
                <c:ext xmlns:c15="http://schemas.microsoft.com/office/drawing/2012/chart" uri="{CE6537A1-D6FC-4f65-9D91-7224C49458BB}"/>
              </c:extLst>
            </c:dLbl>
            <c:dLbl>
              <c:idx val="15"/>
              <c:layout>
                <c:manualLayout>
                  <c:x val="0"/>
                  <c:y val="-7.5396825396825476E-2"/>
                </c:manualLayout>
              </c:layout>
              <c:dLblPos val="ctr"/>
              <c:showLegendKey val="0"/>
              <c:showVal val="1"/>
              <c:showCatName val="0"/>
              <c:showSerName val="0"/>
              <c:showPercent val="0"/>
              <c:showBubbleSize val="0"/>
              <c:extLst>
                <c:ext xmlns:c15="http://schemas.microsoft.com/office/drawing/2012/chart" uri="{CE6537A1-D6FC-4f65-9D91-7224C49458BB}"/>
              </c:extLst>
            </c:dLbl>
            <c:dLbl>
              <c:idx val="16"/>
              <c:layout>
                <c:manualLayout>
                  <c:x val="-8.4875562720133283E-17"/>
                  <c:y val="-6.7460317460317457E-2"/>
                </c:manualLayout>
              </c:layout>
              <c:dLblPos val="ctr"/>
              <c:showLegendKey val="0"/>
              <c:showVal val="1"/>
              <c:showCatName val="0"/>
              <c:showSerName val="0"/>
              <c:showPercent val="0"/>
              <c:showBubbleSize val="0"/>
              <c:extLst>
                <c:ext xmlns:c15="http://schemas.microsoft.com/office/drawing/2012/chart" uri="{CE6537A1-D6FC-4f65-9D91-7224C49458BB}"/>
              </c:extLst>
            </c:dLbl>
            <c:dLbl>
              <c:idx val="17"/>
              <c:layout>
                <c:manualLayout>
                  <c:x val="-6.9444444444445291E-3"/>
                  <c:y val="-2.3809523809523808E-2"/>
                </c:manualLayout>
              </c:layout>
              <c:dLblPos val="ctr"/>
              <c:showLegendKey val="0"/>
              <c:showVal val="1"/>
              <c:showCatName val="0"/>
              <c:showSerName val="0"/>
              <c:showPercent val="0"/>
              <c:showBubbleSize val="0"/>
              <c:extLst>
                <c:ext xmlns:c15="http://schemas.microsoft.com/office/drawing/2012/chart" uri="{CE6537A1-D6FC-4f65-9D91-7224C49458BB}"/>
              </c:extLst>
            </c:dLbl>
            <c:dLbl>
              <c:idx val="18"/>
              <c:layout>
                <c:manualLayout>
                  <c:x val="-2.3148148148148997E-3"/>
                  <c:y val="-4.7619047619047616E-2"/>
                </c:manualLayout>
              </c:layout>
              <c:dLblPos val="ctr"/>
              <c:showLegendKey val="0"/>
              <c:showVal val="1"/>
              <c:showCatName val="0"/>
              <c:showSerName val="0"/>
              <c:showPercent val="0"/>
              <c:showBubbleSize val="0"/>
              <c:extLst>
                <c:ext xmlns:c15="http://schemas.microsoft.com/office/drawing/2012/chart" uri="{CE6537A1-D6FC-4f65-9D91-7224C49458BB}"/>
              </c:extLst>
            </c:dLbl>
            <c:dLbl>
              <c:idx val="19"/>
              <c:layout>
                <c:manualLayout>
                  <c:x val="-2.3148148148148147E-3"/>
                  <c:y val="-4.7619047619047616E-2"/>
                </c:manualLayout>
              </c:layout>
              <c:dLblPos val="ctr"/>
              <c:showLegendKey val="0"/>
              <c:showVal val="1"/>
              <c:showCatName val="0"/>
              <c:showSerName val="0"/>
              <c:showPercent val="0"/>
              <c:showBubbleSize val="0"/>
              <c:extLst>
                <c:ext xmlns:c15="http://schemas.microsoft.com/office/drawing/2012/chart" uri="{CE6537A1-D6FC-4f65-9D91-7224C49458BB}"/>
              </c:extLst>
            </c:dLbl>
            <c:dLbl>
              <c:idx val="20"/>
              <c:layout>
                <c:manualLayout>
                  <c:x val="0"/>
                  <c:y val="-5.9523809523809597E-2"/>
                </c:manualLayout>
              </c:layout>
              <c:dLblPos val="ctr"/>
              <c:showLegendKey val="0"/>
              <c:showVal val="1"/>
              <c:showCatName val="0"/>
              <c:showSerName val="0"/>
              <c:showPercent val="0"/>
              <c:showBubbleSize val="0"/>
              <c:extLst>
                <c:ext xmlns:c15="http://schemas.microsoft.com/office/drawing/2012/chart" uri="{CE6537A1-D6FC-4f65-9D91-7224C49458BB}"/>
              </c:extLst>
            </c:dLbl>
            <c:dLbl>
              <c:idx val="21"/>
              <c:layout>
                <c:manualLayout>
                  <c:x val="0"/>
                  <c:y val="-5.9523809523809597E-2"/>
                </c:manualLayout>
              </c:layout>
              <c:dLblPos val="ctr"/>
              <c:showLegendKey val="0"/>
              <c:showVal val="1"/>
              <c:showCatName val="0"/>
              <c:showSerName val="0"/>
              <c:showPercent val="0"/>
              <c:showBubbleSize val="0"/>
              <c:extLst>
                <c:ext xmlns:c15="http://schemas.microsoft.com/office/drawing/2012/chart" uri="{CE6537A1-D6FC-4f65-9D91-7224C49458BB}"/>
              </c:extLst>
            </c:dLbl>
            <c:dLbl>
              <c:idx val="22"/>
              <c:layout>
                <c:manualLayout>
                  <c:x val="-2.3148148148148147E-3"/>
                  <c:y val="-6.746031746031754E-2"/>
                </c:manualLayout>
              </c:layout>
              <c:dLblPos val="ctr"/>
              <c:showLegendKey val="0"/>
              <c:showVal val="1"/>
              <c:showCatName val="0"/>
              <c:showSerName val="0"/>
              <c:showPercent val="0"/>
              <c:showBubbleSize val="0"/>
              <c:extLst>
                <c:ext xmlns:c15="http://schemas.microsoft.com/office/drawing/2012/chart" uri="{CE6537A1-D6FC-4f65-9D91-7224C49458BB}"/>
              </c:extLst>
            </c:dLbl>
            <c:dLbl>
              <c:idx val="23"/>
              <c:layout>
                <c:manualLayout>
                  <c:x val="0"/>
                  <c:y val="-7.1428571428571508E-2"/>
                </c:manualLayout>
              </c:layout>
              <c:dLblPos val="ctr"/>
              <c:showLegendKey val="0"/>
              <c:showVal val="1"/>
              <c:showCatName val="0"/>
              <c:showSerName val="0"/>
              <c:showPercent val="0"/>
              <c:showBubbleSize val="0"/>
              <c:extLst>
                <c:ext xmlns:c15="http://schemas.microsoft.com/office/drawing/2012/chart" uri="{CE6537A1-D6FC-4f65-9D91-7224C49458BB}"/>
              </c:extLst>
            </c:dLbl>
            <c:dLbl>
              <c:idx val="24"/>
              <c:layout>
                <c:manualLayout>
                  <c:x val="0"/>
                  <c:y val="-8.3333333333333329E-2"/>
                </c:manualLayout>
              </c:layout>
              <c:dLblPos val="ctr"/>
              <c:showLegendKey val="0"/>
              <c:showVal val="1"/>
              <c:showCatName val="0"/>
              <c:showSerName val="0"/>
              <c:showPercent val="0"/>
              <c:showBubbleSize val="0"/>
              <c:extLst>
                <c:ext xmlns:c15="http://schemas.microsoft.com/office/drawing/2012/chart" uri="{CE6537A1-D6FC-4f65-9D91-7224C49458BB}"/>
              </c:extLst>
            </c:dLbl>
            <c:dLbl>
              <c:idx val="25"/>
              <c:layout>
                <c:manualLayout>
                  <c:x val="-1.6975112544026657E-16"/>
                  <c:y val="-6.7460317460317457E-2"/>
                </c:manualLayout>
              </c:layout>
              <c:dLblPos val="ct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lumMod val="50000"/>
                      </a:schemeClr>
                    </a:solidFill>
                    <a:latin typeface="+mn-lt"/>
                    <a:ea typeface="+mn-ea"/>
                    <a:cs typeface="+mn-cs"/>
                  </a:defRPr>
                </a:pPr>
                <a:endParaRPr lang="pl-PL"/>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Arkusz1!$A$2:$A$27</c:f>
              <c:strCache>
                <c:ptCount val="26"/>
                <c:pt idx="0">
                  <c:v>Bircza</c:v>
                </c:pt>
                <c:pt idx="1">
                  <c:v>Nowa Wieś</c:v>
                </c:pt>
                <c:pt idx="2">
                  <c:v>Boguszówka</c:v>
                </c:pt>
                <c:pt idx="3">
                  <c:v>Kotów</c:v>
                </c:pt>
                <c:pt idx="4">
                  <c:v>Korzeniec</c:v>
                </c:pt>
                <c:pt idx="5">
                  <c:v>Łodzinka Dolna</c:v>
                </c:pt>
                <c:pt idx="6">
                  <c:v>Łodzinak Górna</c:v>
                </c:pt>
                <c:pt idx="7">
                  <c:v>Rudawka</c:v>
                </c:pt>
                <c:pt idx="8">
                  <c:v>Stara Bircza</c:v>
                </c:pt>
                <c:pt idx="9">
                  <c:v>Wola Korzeniecka</c:v>
                </c:pt>
                <c:pt idx="10">
                  <c:v>Leszczawa Dolna</c:v>
                </c:pt>
                <c:pt idx="11">
                  <c:v>Leszczawa Górna</c:v>
                </c:pt>
                <c:pt idx="12">
                  <c:v>Leszczawka</c:v>
                </c:pt>
                <c:pt idx="13">
                  <c:v>Kuźmina</c:v>
                </c:pt>
                <c:pt idx="14">
                  <c:v>Roztoka</c:v>
                </c:pt>
                <c:pt idx="15">
                  <c:v>Lipa</c:v>
                </c:pt>
                <c:pt idx="16">
                  <c:v>Malawa</c:v>
                </c:pt>
                <c:pt idx="17">
                  <c:v>Dobrzanka</c:v>
                </c:pt>
                <c:pt idx="18">
                  <c:v>Borownica</c:v>
                </c:pt>
                <c:pt idx="19">
                  <c:v>Jawornik Ruski</c:v>
                </c:pt>
                <c:pt idx="20">
                  <c:v>Żohatyn</c:v>
                </c:pt>
                <c:pt idx="21">
                  <c:v>Brzuska</c:v>
                </c:pt>
                <c:pt idx="22">
                  <c:v>Jasienica Sufczyńska</c:v>
                </c:pt>
                <c:pt idx="23">
                  <c:v>Sufczyna</c:v>
                </c:pt>
                <c:pt idx="24">
                  <c:v>Huta Brzuska</c:v>
                </c:pt>
                <c:pt idx="25">
                  <c:v>Brzeżawa</c:v>
                </c:pt>
              </c:strCache>
            </c:strRef>
          </c:cat>
          <c:val>
            <c:numRef>
              <c:f>Arkusz1!$B$2:$B$27</c:f>
              <c:numCache>
                <c:formatCode>General</c:formatCode>
                <c:ptCount val="26"/>
                <c:pt idx="0">
                  <c:v>1047</c:v>
                </c:pt>
                <c:pt idx="1">
                  <c:v>101</c:v>
                </c:pt>
                <c:pt idx="2">
                  <c:v>85</c:v>
                </c:pt>
                <c:pt idx="3">
                  <c:v>133</c:v>
                </c:pt>
                <c:pt idx="4">
                  <c:v>451</c:v>
                </c:pt>
                <c:pt idx="5">
                  <c:v>1</c:v>
                </c:pt>
                <c:pt idx="6">
                  <c:v>117</c:v>
                </c:pt>
                <c:pt idx="7">
                  <c:v>194</c:v>
                </c:pt>
                <c:pt idx="8">
                  <c:v>547</c:v>
                </c:pt>
                <c:pt idx="9">
                  <c:v>199</c:v>
                </c:pt>
                <c:pt idx="10">
                  <c:v>666</c:v>
                </c:pt>
                <c:pt idx="11">
                  <c:v>122</c:v>
                </c:pt>
                <c:pt idx="12">
                  <c:v>291</c:v>
                </c:pt>
                <c:pt idx="13">
                  <c:v>408</c:v>
                </c:pt>
                <c:pt idx="14">
                  <c:v>61</c:v>
                </c:pt>
                <c:pt idx="15">
                  <c:v>293</c:v>
                </c:pt>
                <c:pt idx="16">
                  <c:v>172</c:v>
                </c:pt>
                <c:pt idx="17">
                  <c:v>0</c:v>
                </c:pt>
                <c:pt idx="18">
                  <c:v>115</c:v>
                </c:pt>
                <c:pt idx="19">
                  <c:v>160</c:v>
                </c:pt>
                <c:pt idx="20">
                  <c:v>165</c:v>
                </c:pt>
                <c:pt idx="21">
                  <c:v>258</c:v>
                </c:pt>
                <c:pt idx="22">
                  <c:v>232</c:v>
                </c:pt>
                <c:pt idx="23">
                  <c:v>288</c:v>
                </c:pt>
                <c:pt idx="24">
                  <c:v>287</c:v>
                </c:pt>
                <c:pt idx="25">
                  <c:v>290</c:v>
                </c:pt>
              </c:numCache>
            </c:numRef>
          </c:val>
        </c:ser>
        <c:dLbls>
          <c:dLblPos val="ctr"/>
          <c:showLegendKey val="0"/>
          <c:showVal val="1"/>
          <c:showCatName val="0"/>
          <c:showSerName val="0"/>
          <c:showPercent val="0"/>
          <c:showBubbleSize val="0"/>
        </c:dLbls>
        <c:gapWidth val="150"/>
        <c:overlap val="100"/>
        <c:axId val="289764736"/>
        <c:axId val="289765912"/>
      </c:barChart>
      <c:catAx>
        <c:axId val="289764736"/>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pl-PL"/>
          </a:p>
        </c:txPr>
        <c:crossAx val="289765912"/>
        <c:crosses val="autoZero"/>
        <c:auto val="1"/>
        <c:lblAlgn val="ctr"/>
        <c:lblOffset val="100"/>
        <c:noMultiLvlLbl val="0"/>
      </c:catAx>
      <c:valAx>
        <c:axId val="289765912"/>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289764736"/>
        <c:crosses val="autoZero"/>
        <c:crossBetween val="between"/>
      </c:valAx>
      <c:spPr>
        <a:noFill/>
        <a:ln>
          <a:noFill/>
        </a:ln>
        <a:effectLst/>
      </c:spPr>
    </c:plotArea>
    <c:legend>
      <c:legendPos val="b"/>
      <c:layout>
        <c:manualLayout>
          <c:xMode val="edge"/>
          <c:yMode val="edge"/>
          <c:x val="0.39024721909761273"/>
          <c:y val="0.89263210023275397"/>
          <c:w val="0.21103978669333001"/>
          <c:h val="6.0647324744784258E-2"/>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pl-PL"/>
              <a:t>Struktura wiekowa mieszkańcow Gminy Bircza na dzień 31</a:t>
            </a:r>
            <a:r>
              <a:rPr lang="pl-PL" baseline="0"/>
              <a:t> grudnia 2018</a:t>
            </a:r>
            <a:r>
              <a:rPr lang="pl-PL"/>
              <a:t> r.</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pl-PL"/>
        </a:p>
      </c:txPr>
    </c:title>
    <c:autoTitleDeleted val="0"/>
    <c:plotArea>
      <c:layout/>
      <c:barChart>
        <c:barDir val="bar"/>
        <c:grouping val="clustered"/>
        <c:varyColors val="0"/>
        <c:ser>
          <c:idx val="0"/>
          <c:order val="0"/>
          <c:tx>
            <c:strRef>
              <c:f>Arkusz1!$B$1</c:f>
              <c:strCache>
                <c:ptCount val="1"/>
                <c:pt idx="0">
                  <c:v>liczba mieszkańców</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pl-PL"/>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Arkusz1!$A$2:$A$5</c:f>
              <c:strCache>
                <c:ptCount val="4"/>
                <c:pt idx="0">
                  <c:v>od 0 do 6</c:v>
                </c:pt>
                <c:pt idx="1">
                  <c:v>od 7 do 17 </c:v>
                </c:pt>
                <c:pt idx="2">
                  <c:v>od 18 do  65</c:v>
                </c:pt>
                <c:pt idx="3">
                  <c:v>66 i więcej</c:v>
                </c:pt>
              </c:strCache>
            </c:strRef>
          </c:cat>
          <c:val>
            <c:numRef>
              <c:f>Arkusz1!$B$2:$B$5</c:f>
              <c:numCache>
                <c:formatCode>General</c:formatCode>
                <c:ptCount val="4"/>
                <c:pt idx="0">
                  <c:v>442</c:v>
                </c:pt>
                <c:pt idx="1">
                  <c:v>770</c:v>
                </c:pt>
                <c:pt idx="2">
                  <c:v>4455</c:v>
                </c:pt>
                <c:pt idx="3">
                  <c:v>913</c:v>
                </c:pt>
              </c:numCache>
            </c:numRef>
          </c:val>
        </c:ser>
        <c:dLbls>
          <c:dLblPos val="inEnd"/>
          <c:showLegendKey val="0"/>
          <c:showVal val="1"/>
          <c:showCatName val="0"/>
          <c:showSerName val="0"/>
          <c:showPercent val="0"/>
          <c:showBubbleSize val="0"/>
        </c:dLbls>
        <c:gapWidth val="65"/>
        <c:axId val="289766304"/>
        <c:axId val="289763952"/>
      </c:barChart>
      <c:catAx>
        <c:axId val="289766304"/>
        <c:scaling>
          <c:orientation val="minMax"/>
        </c:scaling>
        <c:delete val="0"/>
        <c:axPos val="l"/>
        <c:title>
          <c:tx>
            <c:rich>
              <a:bodyPr rot="-540000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r>
                  <a:rPr lang="pl-PL"/>
                  <a:t>Wiek</a:t>
                </a:r>
                <a:r>
                  <a:rPr lang="pl-PL" baseline="0"/>
                  <a:t> w latach</a:t>
                </a:r>
                <a:endParaRPr lang="pl-PL"/>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dk1">
                      <a:lumMod val="75000"/>
                      <a:lumOff val="25000"/>
                    </a:schemeClr>
                  </a:solidFill>
                  <a:latin typeface="+mn-lt"/>
                  <a:ea typeface="+mn-ea"/>
                  <a:cs typeface="+mn-cs"/>
                </a:defRPr>
              </a:pPr>
              <a:endParaRPr lang="pl-PL"/>
            </a:p>
          </c:txPr>
        </c:title>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pl-PL"/>
          </a:p>
        </c:txPr>
        <c:crossAx val="289763952"/>
        <c:crosses val="autoZero"/>
        <c:auto val="1"/>
        <c:lblAlgn val="ctr"/>
        <c:lblOffset val="100"/>
        <c:noMultiLvlLbl val="0"/>
      </c:catAx>
      <c:valAx>
        <c:axId val="289763952"/>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crossAx val="289766304"/>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pl-PL"/>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pl-PL"/>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00">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1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A85329D-C090-4284-A110-39BA4848A3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7921</TotalTime>
  <Pages>1</Pages>
  <Words>32098</Words>
  <Characters>192592</Characters>
  <Application>Microsoft Office Word</Application>
  <DocSecurity>0</DocSecurity>
  <Lines>1604</Lines>
  <Paragraphs>448</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224242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Sabina Majewska</dc:creator>
  <cp:keywords/>
  <dc:description/>
  <cp:lastModifiedBy>Sabina Majewska</cp:lastModifiedBy>
  <cp:revision>681</cp:revision>
  <cp:lastPrinted>2019-08-01T11:33:00Z</cp:lastPrinted>
  <dcterms:created xsi:type="dcterms:W3CDTF">2019-03-19T11:42:00Z</dcterms:created>
  <dcterms:modified xsi:type="dcterms:W3CDTF">2019-08-01T11:33:00Z</dcterms:modified>
</cp:coreProperties>
</file>